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word/header18.xml" ContentType="application/vnd.openxmlformats-officedocument.wordprocessingml.header+xml"/>
  <Override PartName="/word/header19.xml" ContentType="application/vnd.openxmlformats-officedocument.wordprocessingml.header+xml"/>
  <Override PartName="/customXml/itemProps1.xml" ContentType="application/vnd.openxmlformats-officedocument.customXmlProperties+xml"/>
  <Override PartName="/word/header16.xml" ContentType="application/vnd.openxmlformats-officedocument.wordprocessingml.header+xml"/>
  <Override PartName="/word/header17.xml" ContentType="application/vnd.openxmlformats-officedocument.wordprocessingml.header+xml"/>
  <Default Extension="wmf" ContentType="image/x-wmf"/>
  <Override PartName="/word/header14.xml" ContentType="application/vnd.openxmlformats-officedocument.wordprocessingml.header+xml"/>
  <Override PartName="/word/footer6.xml" ContentType="application/vnd.openxmlformats-officedocument.wordprocessingml.footer+xml"/>
  <Default Extension="emf" ContentType="image/x-emf"/>
  <Override PartName="/word/header15.xml" ContentType="application/vnd.openxmlformats-officedocument.wordprocessingml.header+xml"/>
  <Override PartName="/word/footer7.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header8.xml" ContentType="application/vnd.openxmlformats-officedocument.wordprocessingml.header+xml"/>
  <Override PartName="/word/header9.xml" ContentType="application/vnd.openxmlformats-officedocument.wordprocessingml.header+xml"/>
  <Override PartName="/word/footer4.xml" ContentType="application/vnd.openxmlformats-officedocument.wordprocessingml.footer+xml"/>
  <Override PartName="/word/header12.xml" ContentType="application/vnd.openxmlformats-officedocument.wordprocessingml.header+xml"/>
  <Override PartName="/word/header13.xml" ContentType="application/vnd.openxmlformats-officedocument.wordprocessingml.header+xml"/>
  <Override PartName="/word/footer5.xml" ContentType="application/vnd.openxmlformats-officedocument.wordprocessingml.footer+xml"/>
  <Override PartName="/word/header21.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20.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B1697" w:rsidRPr="002660FA" w:rsidRDefault="00FC54C6" w:rsidP="00AB1697">
      <w:pPr>
        <w:pStyle w:val="Titre"/>
        <w:rPr>
          <w:rFonts w:ascii="Times New Roman" w:hAnsi="Times New Roman"/>
          <w:spacing w:val="8"/>
          <w:sz w:val="32"/>
          <w:szCs w:val="32"/>
        </w:rPr>
      </w:pPr>
      <w:r>
        <w:rPr>
          <w:rFonts w:ascii="Times New Roman" w:hAnsi="Times New Roman"/>
          <w:noProof/>
          <w:spacing w:val="8"/>
          <w:sz w:val="32"/>
          <w:szCs w:val="32"/>
        </w:rPr>
        <w:pict>
          <v:rect id="Rectangle 1" o:spid="_x0000_s1026" style="position:absolute;left:0;text-align:left;margin-left:-25.9pt;margin-top:-8.05pt;width:526.9pt;height:775.5pt;z-index:2516510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" filled="f" strokecolor="black [3213]"/>
        </w:pict>
      </w:r>
      <w:r w:rsidR="00DF60F2">
        <w:rPr>
          <w:rFonts w:ascii="Times New Roman" w:hAnsi="Times New Roman"/>
          <w:spacing w:val="8"/>
          <w:sz w:val="32"/>
          <w:szCs w:val="32"/>
        </w:rPr>
        <w:t xml:space="preserve">République  Algérienne  </w:t>
      </w:r>
      <w:r w:rsidR="00AC35F9">
        <w:rPr>
          <w:rFonts w:ascii="Times New Roman" w:hAnsi="Times New Roman"/>
          <w:spacing w:val="8"/>
          <w:sz w:val="32"/>
          <w:szCs w:val="32"/>
        </w:rPr>
        <w:t xml:space="preserve">Démocratique  et  </w:t>
      </w:r>
      <w:r w:rsidR="00AB1697" w:rsidRPr="002660FA">
        <w:rPr>
          <w:rFonts w:ascii="Times New Roman" w:hAnsi="Times New Roman"/>
          <w:spacing w:val="8"/>
          <w:sz w:val="32"/>
          <w:szCs w:val="32"/>
        </w:rPr>
        <w:t>Populaire</w:t>
      </w:r>
    </w:p>
    <w:p w:rsidR="0087030B" w:rsidRDefault="002A6394" w:rsidP="00AB1697">
      <w:pPr>
        <w:jc w:val="center"/>
        <w:rPr>
          <w:sz w:val="28"/>
          <w:szCs w:val="28"/>
        </w:rPr>
      </w:pPr>
      <w:r w:rsidRPr="00262F2E">
        <w:rPr>
          <w:noProof/>
          <w:sz w:val="22"/>
          <w:szCs w:val="22"/>
        </w:rPr>
        <w:drawing>
          <wp:anchor distT="0" distB="0" distL="114300" distR="114300" simplePos="0" relativeHeight="251645952" behindDoc="1" locked="0" layoutInCell="1" allowOverlap="1">
            <wp:simplePos x="0" y="0"/>
            <wp:positionH relativeFrom="column">
              <wp:posOffset>-327187</wp:posOffset>
            </wp:positionH>
            <wp:positionV relativeFrom="paragraph">
              <wp:posOffset>268605</wp:posOffset>
            </wp:positionV>
            <wp:extent cx="1068883" cy="1211597"/>
            <wp:effectExtent l="0" t="0" r="0" b="7620"/>
            <wp:wrapNone/>
            <wp:docPr id="4"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srcRect/>
                    <a:stretch>
                      <a:fillRect/>
                    </a:stretch>
                  </pic:blipFill>
                  <pic:spPr bwMode="auto">
                    <a:xfrm>
                      <a:off x="0" y="0"/>
                      <a:ext cx="1068883" cy="1211597"/>
                    </a:xfrm>
                    <a:prstGeom prst="rect">
                      <a:avLst/>
                    </a:prstGeom>
                    <a:noFill/>
                    <a:ln w="9525">
                      <a:noFill/>
                      <a:miter lim="800000"/>
                      <a:headEnd/>
                      <a:tailEnd/>
                    </a:ln>
                  </pic:spPr>
                </pic:pic>
              </a:graphicData>
            </a:graphic>
          </wp:anchor>
        </w:drawing>
      </w:r>
      <w:r w:rsidR="00AB1697" w:rsidRPr="002660FA">
        <w:rPr>
          <w:sz w:val="28"/>
          <w:szCs w:val="28"/>
        </w:rPr>
        <w:t>Ministère de l’</w:t>
      </w:r>
      <w:r w:rsidR="00AB1697" w:rsidRPr="002660FA">
        <w:rPr>
          <w:caps/>
          <w:sz w:val="28"/>
          <w:szCs w:val="28"/>
        </w:rPr>
        <w:t>e</w:t>
      </w:r>
      <w:r w:rsidR="00AB1697" w:rsidRPr="002660FA">
        <w:rPr>
          <w:sz w:val="28"/>
          <w:szCs w:val="28"/>
        </w:rPr>
        <w:t xml:space="preserve">nseignement </w:t>
      </w:r>
      <w:r w:rsidR="00AB1697" w:rsidRPr="002660FA">
        <w:rPr>
          <w:caps/>
          <w:sz w:val="28"/>
          <w:szCs w:val="28"/>
        </w:rPr>
        <w:t>s</w:t>
      </w:r>
      <w:r w:rsidR="00AB1697" w:rsidRPr="002660FA">
        <w:rPr>
          <w:sz w:val="28"/>
          <w:szCs w:val="28"/>
        </w:rPr>
        <w:t xml:space="preserve">upérieur et de la </w:t>
      </w:r>
      <w:r w:rsidR="00AB1697" w:rsidRPr="002660FA">
        <w:rPr>
          <w:caps/>
          <w:sz w:val="28"/>
          <w:szCs w:val="28"/>
        </w:rPr>
        <w:t>r</w:t>
      </w:r>
      <w:r w:rsidR="00AB1697" w:rsidRPr="002660FA">
        <w:rPr>
          <w:sz w:val="28"/>
          <w:szCs w:val="28"/>
        </w:rPr>
        <w:t>echerche Scientifique</w:t>
      </w:r>
    </w:p>
    <w:p w:rsidR="00E4684E" w:rsidRDefault="00E4684E" w:rsidP="00AB1697">
      <w:pPr>
        <w:jc w:val="center"/>
        <w:rPr>
          <w:sz w:val="28"/>
          <w:szCs w:val="28"/>
        </w:rPr>
      </w:pPr>
      <w:r w:rsidRPr="00262F2E">
        <w:rPr>
          <w:noProof/>
          <w:sz w:val="22"/>
          <w:szCs w:val="22"/>
        </w:rPr>
        <w:drawing>
          <wp:anchor distT="0" distB="0" distL="114300" distR="114300" simplePos="0" relativeHeight="251646976" behindDoc="1" locked="0" layoutInCell="1" allowOverlap="1">
            <wp:simplePos x="0" y="0"/>
            <wp:positionH relativeFrom="column">
              <wp:posOffset>5255260</wp:posOffset>
            </wp:positionH>
            <wp:positionV relativeFrom="paragraph">
              <wp:posOffset>73660</wp:posOffset>
            </wp:positionV>
            <wp:extent cx="1068705" cy="1211580"/>
            <wp:effectExtent l="0" t="0" r="0" b="7620"/>
            <wp:wrapNone/>
            <wp:docPr id="5"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srcRect/>
                    <a:stretch>
                      <a:fillRect/>
                    </a:stretch>
                  </pic:blipFill>
                  <pic:spPr bwMode="auto">
                    <a:xfrm>
                      <a:off x="0" y="0"/>
                      <a:ext cx="1068705" cy="1211580"/>
                    </a:xfrm>
                    <a:prstGeom prst="rect">
                      <a:avLst/>
                    </a:prstGeom>
                    <a:noFill/>
                    <a:ln w="9525">
                      <a:noFill/>
                      <a:miter lim="800000"/>
                      <a:headEnd/>
                      <a:tailEnd/>
                    </a:ln>
                  </pic:spPr>
                </pic:pic>
              </a:graphicData>
            </a:graphic>
          </wp:anchor>
        </w:drawing>
      </w:r>
      <w:r w:rsidR="00FC54C6" w:rsidRPr="00FC54C6">
        <w:rPr>
          <w:b/>
          <w:noProof/>
          <w:sz w:val="36"/>
          <w:szCs w:val="36"/>
        </w:rPr>
        <w:pict>
          <v:line id="Connecteur droit 7" o:spid="_x0000_s1029" style="position:absolute;left:0;text-align:left;z-index:251656192;visibility:visible;mso-position-horizontal-relative:text;mso-position-vertical-relative:text;mso-width-relative:margin;mso-height-relative:margin" from="95.9pt,12.3pt" to="359.2pt,1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" strokecolor="black [3213]" strokeweight=".5pt">
            <v:stroke joinstyle="miter"/>
          </v:line>
        </w:pict>
      </w:r>
    </w:p>
    <w:p w:rsidR="00AB1697" w:rsidRDefault="00AB1697" w:rsidP="00AB1697">
      <w:pPr>
        <w:jc w:val="center"/>
        <w:rPr>
          <w:sz w:val="28"/>
          <w:szCs w:val="28"/>
        </w:rPr>
      </w:pPr>
    </w:p>
    <w:p w:rsidR="00AB1697" w:rsidRDefault="00D647B8" w:rsidP="00AB1697">
      <w:pPr>
        <w:jc w:val="center"/>
        <w:rPr>
          <w:b/>
          <w:sz w:val="36"/>
          <w:szCs w:val="36"/>
        </w:rPr>
      </w:pPr>
      <w:r>
        <w:rPr>
          <w:b/>
          <w:sz w:val="36"/>
          <w:szCs w:val="36"/>
        </w:rPr>
        <w:t>Université</w:t>
      </w:r>
      <w:r w:rsidR="00AB1697" w:rsidRPr="00AB1697">
        <w:rPr>
          <w:b/>
          <w:sz w:val="36"/>
          <w:szCs w:val="36"/>
        </w:rPr>
        <w:t xml:space="preserve"> Batna 2 – Mostefa Ben Boulaïd</w:t>
      </w:r>
    </w:p>
    <w:p w:rsidR="00AB1697" w:rsidRPr="00592AEA" w:rsidRDefault="00AB1697" w:rsidP="00AB1697">
      <w:pPr>
        <w:jc w:val="center"/>
        <w:rPr>
          <w:b/>
          <w:sz w:val="32"/>
          <w:szCs w:val="32"/>
        </w:rPr>
      </w:pPr>
      <w:r w:rsidRPr="00592AEA">
        <w:rPr>
          <w:b/>
          <w:sz w:val="32"/>
          <w:szCs w:val="32"/>
        </w:rPr>
        <w:t>Faculté de Technologie</w:t>
      </w:r>
    </w:p>
    <w:p w:rsidR="00AB1697" w:rsidRPr="00592AEA" w:rsidRDefault="00AB1697" w:rsidP="000C1CF2">
      <w:pPr>
        <w:jc w:val="center"/>
        <w:rPr>
          <w:b/>
          <w:sz w:val="32"/>
          <w:szCs w:val="32"/>
        </w:rPr>
      </w:pPr>
      <w:r w:rsidRPr="00592AEA">
        <w:rPr>
          <w:b/>
          <w:sz w:val="32"/>
          <w:szCs w:val="32"/>
        </w:rPr>
        <w:t xml:space="preserve">Département de </w:t>
      </w:r>
      <w:r w:rsidR="000C1CF2">
        <w:rPr>
          <w:b/>
          <w:sz w:val="32"/>
          <w:szCs w:val="32"/>
        </w:rPr>
        <w:t>Génie Civil</w:t>
      </w:r>
    </w:p>
    <w:p w:rsidR="00AB1697" w:rsidRDefault="00AB1697" w:rsidP="00AB1697">
      <w:pPr>
        <w:jc w:val="center"/>
        <w:rPr>
          <w:b/>
          <w:sz w:val="36"/>
          <w:szCs w:val="36"/>
        </w:rPr>
      </w:pPr>
    </w:p>
    <w:p w:rsidR="00592AEA" w:rsidRDefault="00592AEA" w:rsidP="00AB1697">
      <w:pPr>
        <w:jc w:val="center"/>
        <w:rPr>
          <w:b/>
          <w:sz w:val="36"/>
          <w:szCs w:val="36"/>
        </w:rPr>
      </w:pPr>
      <w:r>
        <w:rPr>
          <w:b/>
          <w:sz w:val="36"/>
          <w:szCs w:val="36"/>
        </w:rPr>
        <w:t>Thèse</w:t>
      </w:r>
    </w:p>
    <w:p w:rsidR="00810738" w:rsidRDefault="00810738" w:rsidP="00AB1697">
      <w:pPr>
        <w:jc w:val="center"/>
        <w:rPr>
          <w:b/>
          <w:sz w:val="36"/>
          <w:szCs w:val="36"/>
        </w:rPr>
      </w:pPr>
    </w:p>
    <w:p w:rsidR="00592AEA" w:rsidRPr="00592AEA" w:rsidRDefault="00592AEA" w:rsidP="00D647B8">
      <w:pPr>
        <w:jc w:val="center"/>
        <w:rPr>
          <w:sz w:val="28"/>
          <w:szCs w:val="28"/>
        </w:rPr>
      </w:pPr>
      <w:r w:rsidRPr="00592AEA">
        <w:rPr>
          <w:sz w:val="28"/>
          <w:szCs w:val="28"/>
        </w:rPr>
        <w:t>Présentée pour l’</w:t>
      </w:r>
      <w:r>
        <w:rPr>
          <w:sz w:val="28"/>
          <w:szCs w:val="28"/>
        </w:rPr>
        <w:t>obtention du</w:t>
      </w:r>
      <w:r w:rsidRPr="00592AEA">
        <w:rPr>
          <w:sz w:val="28"/>
          <w:szCs w:val="28"/>
        </w:rPr>
        <w:t> </w:t>
      </w:r>
      <w:r w:rsidR="00D647B8">
        <w:rPr>
          <w:sz w:val="28"/>
          <w:szCs w:val="28"/>
        </w:rPr>
        <w:t>diplôme</w:t>
      </w:r>
      <w:r w:rsidR="00D8126D">
        <w:rPr>
          <w:sz w:val="28"/>
          <w:szCs w:val="28"/>
        </w:rPr>
        <w:t xml:space="preserve"> de </w:t>
      </w:r>
      <w:r w:rsidRPr="00592AEA">
        <w:rPr>
          <w:sz w:val="28"/>
          <w:szCs w:val="28"/>
        </w:rPr>
        <w:t>:</w:t>
      </w:r>
    </w:p>
    <w:p w:rsidR="00AB1697" w:rsidRDefault="00592AEA" w:rsidP="004A05E9">
      <w:pPr>
        <w:jc w:val="center"/>
        <w:rPr>
          <w:b/>
          <w:sz w:val="36"/>
          <w:szCs w:val="36"/>
        </w:rPr>
      </w:pPr>
      <w:r>
        <w:rPr>
          <w:b/>
          <w:sz w:val="36"/>
          <w:szCs w:val="36"/>
        </w:rPr>
        <w:t>Doct</w:t>
      </w:r>
      <w:r w:rsidR="00D647B8">
        <w:rPr>
          <w:b/>
          <w:sz w:val="36"/>
          <w:szCs w:val="36"/>
        </w:rPr>
        <w:t>orat</w:t>
      </w:r>
      <w:r>
        <w:rPr>
          <w:b/>
          <w:sz w:val="36"/>
          <w:szCs w:val="36"/>
        </w:rPr>
        <w:t xml:space="preserve"> </w:t>
      </w:r>
      <w:r w:rsidR="00BC1687">
        <w:rPr>
          <w:b/>
          <w:sz w:val="36"/>
          <w:szCs w:val="36"/>
        </w:rPr>
        <w:t xml:space="preserve">en </w:t>
      </w:r>
      <w:r>
        <w:rPr>
          <w:b/>
          <w:sz w:val="36"/>
          <w:szCs w:val="36"/>
        </w:rPr>
        <w:t>Sciences</w:t>
      </w:r>
      <w:bookmarkStart w:id="0" w:name="_GoBack"/>
      <w:bookmarkEnd w:id="0"/>
      <w:r w:rsidR="000C1CF2">
        <w:rPr>
          <w:b/>
          <w:sz w:val="36"/>
          <w:szCs w:val="36"/>
        </w:rPr>
        <w:t xml:space="preserve"> </w:t>
      </w:r>
      <w:r w:rsidR="00C048A3">
        <w:rPr>
          <w:b/>
          <w:sz w:val="36"/>
          <w:szCs w:val="36"/>
        </w:rPr>
        <w:t>e</w:t>
      </w:r>
      <w:r w:rsidR="00AB1697">
        <w:rPr>
          <w:b/>
          <w:sz w:val="36"/>
          <w:szCs w:val="36"/>
        </w:rPr>
        <w:t xml:space="preserve">n </w:t>
      </w:r>
      <w:r w:rsidR="000C1CF2">
        <w:rPr>
          <w:b/>
          <w:sz w:val="36"/>
          <w:szCs w:val="36"/>
        </w:rPr>
        <w:t>Génie Civil</w:t>
      </w:r>
    </w:p>
    <w:p w:rsidR="00AB1697" w:rsidRDefault="00AB1697" w:rsidP="004A05E9">
      <w:pPr>
        <w:jc w:val="center"/>
        <w:rPr>
          <w:b/>
          <w:sz w:val="32"/>
          <w:szCs w:val="32"/>
        </w:rPr>
      </w:pPr>
      <w:r w:rsidRPr="00592AEA">
        <w:rPr>
          <w:b/>
          <w:sz w:val="32"/>
          <w:szCs w:val="32"/>
        </w:rPr>
        <w:t xml:space="preserve">Option : </w:t>
      </w:r>
      <w:r w:rsidR="000C1CF2">
        <w:rPr>
          <w:b/>
          <w:sz w:val="32"/>
          <w:szCs w:val="32"/>
        </w:rPr>
        <w:t>Interaction Sol</w:t>
      </w:r>
      <w:r w:rsidR="004A05E9">
        <w:rPr>
          <w:b/>
          <w:sz w:val="32"/>
          <w:szCs w:val="32"/>
        </w:rPr>
        <w:t>-</w:t>
      </w:r>
      <w:r w:rsidR="000C1CF2">
        <w:rPr>
          <w:b/>
          <w:sz w:val="32"/>
          <w:szCs w:val="32"/>
        </w:rPr>
        <w:t>Structures</w:t>
      </w:r>
    </w:p>
    <w:p w:rsidR="00592AEA" w:rsidRDefault="00592AEA" w:rsidP="00AB1697">
      <w:pPr>
        <w:jc w:val="center"/>
        <w:rPr>
          <w:b/>
          <w:sz w:val="32"/>
          <w:szCs w:val="32"/>
        </w:rPr>
      </w:pPr>
    </w:p>
    <w:p w:rsidR="00592AEA" w:rsidRPr="00A45337" w:rsidRDefault="00592AEA" w:rsidP="00AB1697">
      <w:pPr>
        <w:jc w:val="center"/>
      </w:pPr>
      <w:r w:rsidRPr="00A45337">
        <w:t xml:space="preserve">Sous le </w:t>
      </w:r>
      <w:r w:rsidR="003C039B" w:rsidRPr="00A45337">
        <w:t>T</w:t>
      </w:r>
      <w:r w:rsidRPr="00A45337">
        <w:t>hème :</w:t>
      </w:r>
    </w:p>
    <w:p w:rsidR="002A6394" w:rsidRPr="00D8126D" w:rsidRDefault="002A6394" w:rsidP="00AB1697">
      <w:pPr>
        <w:jc w:val="center"/>
        <w:rPr>
          <w:b/>
        </w:rPr>
      </w:pPr>
    </w:p>
    <w:p w:rsidR="00AB1697" w:rsidRDefault="00FC54C6" w:rsidP="00AB1697">
      <w:pPr>
        <w:jc w:val="center"/>
        <w:rPr>
          <w:b/>
          <w:sz w:val="36"/>
          <w:szCs w:val="36"/>
        </w:rPr>
      </w:pPr>
      <w:r>
        <w:rPr>
          <w:b/>
          <w:noProof/>
          <w:sz w:val="36"/>
          <w:szCs w:val="36"/>
        </w:rPr>
        <w:pict>
          <v:line id="Connecteur droit 2" o:spid="_x0000_s1028" style="position:absolute;left:0;text-align:left;z-index:251654144;visibility:visible;mso-height-relative:margin" from="14.6pt,5.1pt" to="457.1pt,5.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" strokecolor="black [3213]" strokeweight=".5pt">
            <v:stroke joinstyle="miter"/>
          </v:line>
        </w:pict>
      </w:r>
    </w:p>
    <w:p w:rsidR="0040235B" w:rsidRDefault="000C1CF2" w:rsidP="0040235B">
      <w:pPr>
        <w:jc w:val="center"/>
        <w:rPr>
          <w:b/>
          <w:sz w:val="36"/>
          <w:szCs w:val="36"/>
        </w:rPr>
      </w:pPr>
      <w:r>
        <w:rPr>
          <w:b/>
          <w:sz w:val="36"/>
          <w:szCs w:val="36"/>
        </w:rPr>
        <w:t>Comportement en 3D d'une colonne ballastée</w:t>
      </w:r>
    </w:p>
    <w:p w:rsidR="00AB1697" w:rsidRDefault="000C1CF2" w:rsidP="0040235B">
      <w:pPr>
        <w:jc w:val="center"/>
        <w:rPr>
          <w:b/>
          <w:sz w:val="36"/>
          <w:szCs w:val="36"/>
        </w:rPr>
      </w:pPr>
      <w:r>
        <w:rPr>
          <w:b/>
          <w:sz w:val="36"/>
          <w:szCs w:val="36"/>
        </w:rPr>
        <w:t>dans</w:t>
      </w:r>
      <w:r w:rsidR="0040235B">
        <w:rPr>
          <w:b/>
          <w:sz w:val="36"/>
          <w:szCs w:val="36"/>
        </w:rPr>
        <w:t xml:space="preserve"> </w:t>
      </w:r>
      <w:r>
        <w:rPr>
          <w:b/>
          <w:sz w:val="36"/>
          <w:szCs w:val="36"/>
        </w:rPr>
        <w:t>une argile molle par la méthode d'homogénéisation</w:t>
      </w:r>
    </w:p>
    <w:p w:rsidR="00AB1697" w:rsidRDefault="00AB1697" w:rsidP="00AB1697">
      <w:pPr>
        <w:jc w:val="center"/>
        <w:rPr>
          <w:b/>
          <w:sz w:val="36"/>
          <w:szCs w:val="36"/>
        </w:rPr>
      </w:pPr>
    </w:p>
    <w:p w:rsidR="00AB1697" w:rsidRDefault="00FC54C6" w:rsidP="00AB1697">
      <w:pPr>
        <w:jc w:val="center"/>
        <w:rPr>
          <w:b/>
          <w:sz w:val="36"/>
          <w:szCs w:val="36"/>
        </w:rPr>
      </w:pPr>
      <w:r>
        <w:rPr>
          <w:b/>
          <w:noProof/>
          <w:sz w:val="36"/>
          <w:szCs w:val="36"/>
        </w:rPr>
        <w:pict>
          <v:line id="Connecteur droit 3" o:spid="_x0000_s1027" style="position:absolute;left:0;text-align:left;z-index:251655168;visibility:visible;mso-height-relative:margin" from="23.4pt,2pt" to="465.9pt,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" strokecolor="black [3213]" strokeweight=".5pt">
            <v:stroke joinstyle="miter"/>
          </v:line>
        </w:pict>
      </w:r>
    </w:p>
    <w:p w:rsidR="00810738" w:rsidRDefault="00810738" w:rsidP="00592AEA">
      <w:pPr>
        <w:jc w:val="center"/>
        <w:rPr>
          <w:sz w:val="32"/>
          <w:szCs w:val="32"/>
        </w:rPr>
      </w:pPr>
    </w:p>
    <w:p w:rsidR="00810738" w:rsidRDefault="00592AEA" w:rsidP="00592AEA">
      <w:pPr>
        <w:jc w:val="center"/>
        <w:rPr>
          <w:sz w:val="32"/>
          <w:szCs w:val="32"/>
        </w:rPr>
      </w:pPr>
      <w:r w:rsidRPr="002A6394">
        <w:rPr>
          <w:sz w:val="32"/>
          <w:szCs w:val="32"/>
        </w:rPr>
        <w:t>Présentée par :</w:t>
      </w:r>
    </w:p>
    <w:p w:rsidR="00592AEA" w:rsidRDefault="00592AEA" w:rsidP="00592AEA">
      <w:pPr>
        <w:jc w:val="center"/>
        <w:rPr>
          <w:sz w:val="32"/>
          <w:szCs w:val="32"/>
        </w:rPr>
      </w:pPr>
    </w:p>
    <w:p w:rsidR="00592AEA" w:rsidRDefault="000C1CF2" w:rsidP="000C1CF2">
      <w:pPr>
        <w:jc w:val="center"/>
        <w:rPr>
          <w:b/>
          <w:sz w:val="36"/>
          <w:szCs w:val="36"/>
        </w:rPr>
      </w:pPr>
      <w:r>
        <w:rPr>
          <w:b/>
          <w:sz w:val="36"/>
          <w:szCs w:val="36"/>
        </w:rPr>
        <w:t>MEKAOUSSI Amal</w:t>
      </w:r>
    </w:p>
    <w:p w:rsidR="00AB1697" w:rsidRDefault="00AB1697" w:rsidP="00AB1697">
      <w:pPr>
        <w:jc w:val="center"/>
        <w:rPr>
          <w:b/>
          <w:sz w:val="36"/>
          <w:szCs w:val="36"/>
        </w:rPr>
      </w:pPr>
    </w:p>
    <w:p w:rsidR="00AB1697" w:rsidRDefault="00592AEA" w:rsidP="00AB1697">
      <w:pPr>
        <w:jc w:val="center"/>
        <w:rPr>
          <w:b/>
          <w:sz w:val="36"/>
          <w:szCs w:val="36"/>
        </w:rPr>
      </w:pPr>
      <w:r w:rsidRPr="00592AEA">
        <w:rPr>
          <w:b/>
          <w:sz w:val="32"/>
          <w:szCs w:val="32"/>
        </w:rPr>
        <w:t>D</w:t>
      </w:r>
      <w:r w:rsidR="002A6394" w:rsidRPr="00592AEA">
        <w:rPr>
          <w:b/>
          <w:sz w:val="32"/>
          <w:szCs w:val="32"/>
        </w:rPr>
        <w:t>evant le jury composé de</w:t>
      </w:r>
      <w:r w:rsidR="002A6394">
        <w:rPr>
          <w:b/>
          <w:sz w:val="36"/>
          <w:szCs w:val="36"/>
        </w:rPr>
        <w:t> :</w:t>
      </w:r>
    </w:p>
    <w:p w:rsidR="002A6394" w:rsidRDefault="002A6394" w:rsidP="00AB1697">
      <w:pPr>
        <w:jc w:val="center"/>
        <w:rPr>
          <w:b/>
          <w:sz w:val="36"/>
          <w:szCs w:val="36"/>
        </w:rPr>
      </w:pPr>
    </w:p>
    <w:p w:rsidR="002A6394" w:rsidRDefault="002A6394" w:rsidP="00721D23">
      <w:pPr>
        <w:tabs>
          <w:tab w:val="left" w:pos="3544"/>
          <w:tab w:val="left" w:pos="4962"/>
          <w:tab w:val="left" w:pos="7797"/>
        </w:tabs>
        <w:rPr>
          <w:bCs/>
        </w:rPr>
      </w:pPr>
      <w:r w:rsidRPr="003C039B">
        <w:rPr>
          <w:bCs/>
        </w:rPr>
        <w:t>M</w:t>
      </w:r>
      <w:r w:rsidR="0040235B">
        <w:rPr>
          <w:bCs/>
        </w:rPr>
        <w:t>r</w:t>
      </w:r>
      <w:r w:rsidRPr="003C039B">
        <w:rPr>
          <w:bCs/>
        </w:rPr>
        <w:t xml:space="preserve">. </w:t>
      </w:r>
      <w:r w:rsidR="003E62E1" w:rsidRPr="00B30A92">
        <w:t>B</w:t>
      </w:r>
      <w:r w:rsidR="00721D23" w:rsidRPr="00B30A92">
        <w:t>A</w:t>
      </w:r>
      <w:r w:rsidR="003E62E1" w:rsidRPr="00B30A92">
        <w:t>HE</w:t>
      </w:r>
      <w:r w:rsidR="00721D23" w:rsidRPr="00B30A92">
        <w:t>D</w:t>
      </w:r>
      <w:r w:rsidR="003E62E1" w:rsidRPr="00B30A92">
        <w:t>DI Mohamed</w:t>
      </w:r>
      <w:r>
        <w:rPr>
          <w:bCs/>
        </w:rPr>
        <w:tab/>
      </w:r>
      <w:r w:rsidRPr="002660FA">
        <w:rPr>
          <w:bCs/>
        </w:rPr>
        <w:t>Prof.</w:t>
      </w:r>
      <w:r w:rsidRPr="002660FA">
        <w:rPr>
          <w:bCs/>
        </w:rPr>
        <w:tab/>
        <w:t>Université de Batna</w:t>
      </w:r>
      <w:r w:rsidR="0040235B">
        <w:rPr>
          <w:bCs/>
        </w:rPr>
        <w:t>2</w:t>
      </w:r>
      <w:r w:rsidRPr="002660FA">
        <w:rPr>
          <w:bCs/>
        </w:rPr>
        <w:tab/>
        <w:t>Président</w:t>
      </w:r>
    </w:p>
    <w:p w:rsidR="00BC1687" w:rsidRPr="002660FA" w:rsidRDefault="00BC1687" w:rsidP="003E62E1">
      <w:pPr>
        <w:tabs>
          <w:tab w:val="left" w:pos="3544"/>
          <w:tab w:val="left" w:pos="4962"/>
          <w:tab w:val="left" w:pos="7797"/>
        </w:tabs>
        <w:rPr>
          <w:bCs/>
        </w:rPr>
      </w:pPr>
    </w:p>
    <w:p w:rsidR="002A6394" w:rsidRDefault="002A6394" w:rsidP="003E62E1">
      <w:pPr>
        <w:tabs>
          <w:tab w:val="left" w:pos="3544"/>
          <w:tab w:val="left" w:pos="4962"/>
          <w:tab w:val="left" w:pos="7797"/>
        </w:tabs>
        <w:rPr>
          <w:bCs/>
        </w:rPr>
      </w:pPr>
      <w:r>
        <w:rPr>
          <w:bCs/>
        </w:rPr>
        <w:t>M</w:t>
      </w:r>
      <w:r w:rsidR="0040235B">
        <w:rPr>
          <w:bCs/>
        </w:rPr>
        <w:t>r</w:t>
      </w:r>
      <w:r w:rsidR="00C048A3">
        <w:rPr>
          <w:bCs/>
        </w:rPr>
        <w:t xml:space="preserve">. </w:t>
      </w:r>
      <w:r w:rsidR="003E62E1">
        <w:t>KARECH Toufik</w:t>
      </w:r>
      <w:r w:rsidR="00371E03">
        <w:rPr>
          <w:bCs/>
        </w:rPr>
        <w:tab/>
        <w:t>Prof.</w:t>
      </w:r>
      <w:r w:rsidR="00371E03">
        <w:rPr>
          <w:bCs/>
        </w:rPr>
        <w:tab/>
        <w:t>Université de Batna</w:t>
      </w:r>
      <w:r w:rsidR="0040235B">
        <w:rPr>
          <w:bCs/>
        </w:rPr>
        <w:t>2</w:t>
      </w:r>
      <w:r w:rsidR="00371E03">
        <w:rPr>
          <w:bCs/>
        </w:rPr>
        <w:t xml:space="preserve"> </w:t>
      </w:r>
      <w:r w:rsidR="00371E03">
        <w:rPr>
          <w:bCs/>
        </w:rPr>
        <w:tab/>
      </w:r>
      <w:r w:rsidRPr="002660FA">
        <w:rPr>
          <w:bCs/>
        </w:rPr>
        <w:t>Rapporteur</w:t>
      </w:r>
    </w:p>
    <w:p w:rsidR="00BC1687" w:rsidRPr="002660FA" w:rsidRDefault="00BC1687" w:rsidP="003E62E1">
      <w:pPr>
        <w:tabs>
          <w:tab w:val="left" w:pos="3544"/>
          <w:tab w:val="left" w:pos="4962"/>
          <w:tab w:val="left" w:pos="7797"/>
        </w:tabs>
        <w:rPr>
          <w:bCs/>
        </w:rPr>
      </w:pPr>
    </w:p>
    <w:p w:rsidR="002A6394" w:rsidRDefault="002A6394" w:rsidP="00613027">
      <w:pPr>
        <w:tabs>
          <w:tab w:val="left" w:pos="3544"/>
          <w:tab w:val="left" w:pos="4962"/>
          <w:tab w:val="left" w:pos="7797"/>
        </w:tabs>
        <w:rPr>
          <w:bCs/>
        </w:rPr>
      </w:pPr>
      <w:r>
        <w:rPr>
          <w:bCs/>
        </w:rPr>
        <w:t>M</w:t>
      </w:r>
      <w:r w:rsidR="0040235B">
        <w:rPr>
          <w:bCs/>
        </w:rPr>
        <w:t>r</w:t>
      </w:r>
      <w:r w:rsidR="00C048A3">
        <w:rPr>
          <w:bCs/>
        </w:rPr>
        <w:t xml:space="preserve">. </w:t>
      </w:r>
      <w:r w:rsidR="003033AD">
        <w:rPr>
          <w:bCs/>
        </w:rPr>
        <w:t>MABROUKI Abdelhak</w:t>
      </w:r>
      <w:r w:rsidRPr="002660FA">
        <w:rPr>
          <w:bCs/>
        </w:rPr>
        <w:tab/>
        <w:t>Prof.</w:t>
      </w:r>
      <w:r w:rsidRPr="002660FA">
        <w:rPr>
          <w:bCs/>
        </w:rPr>
        <w:tab/>
        <w:t>Université de B</w:t>
      </w:r>
      <w:r w:rsidR="00613027">
        <w:rPr>
          <w:bCs/>
        </w:rPr>
        <w:t>iskra</w:t>
      </w:r>
      <w:r w:rsidRPr="002660FA">
        <w:rPr>
          <w:bCs/>
        </w:rPr>
        <w:t xml:space="preserve"> </w:t>
      </w:r>
      <w:r w:rsidRPr="002660FA">
        <w:rPr>
          <w:bCs/>
        </w:rPr>
        <w:tab/>
      </w:r>
      <w:r w:rsidR="003033AD">
        <w:rPr>
          <w:bCs/>
        </w:rPr>
        <w:t>Examinateur</w:t>
      </w:r>
    </w:p>
    <w:p w:rsidR="00BC1687" w:rsidRPr="002660FA" w:rsidRDefault="00BC1687" w:rsidP="00613027">
      <w:pPr>
        <w:tabs>
          <w:tab w:val="left" w:pos="3544"/>
          <w:tab w:val="left" w:pos="4962"/>
          <w:tab w:val="left" w:pos="7797"/>
        </w:tabs>
        <w:rPr>
          <w:bCs/>
        </w:rPr>
      </w:pPr>
    </w:p>
    <w:p w:rsidR="002A6394" w:rsidRPr="002660FA" w:rsidRDefault="002A6394" w:rsidP="003A025B">
      <w:pPr>
        <w:tabs>
          <w:tab w:val="left" w:pos="3544"/>
          <w:tab w:val="left" w:pos="4962"/>
          <w:tab w:val="left" w:pos="7797"/>
        </w:tabs>
        <w:rPr>
          <w:bCs/>
        </w:rPr>
      </w:pPr>
      <w:r>
        <w:rPr>
          <w:bCs/>
        </w:rPr>
        <w:t>M</w:t>
      </w:r>
      <w:r w:rsidR="0040235B">
        <w:rPr>
          <w:bCs/>
        </w:rPr>
        <w:t>r</w:t>
      </w:r>
      <w:r w:rsidRPr="002660FA">
        <w:rPr>
          <w:bCs/>
        </w:rPr>
        <w:t xml:space="preserve">. </w:t>
      </w:r>
      <w:r w:rsidR="003A025B">
        <w:rPr>
          <w:bCs/>
        </w:rPr>
        <w:t>BENMEDDOUR Djamel</w:t>
      </w:r>
      <w:r>
        <w:rPr>
          <w:bCs/>
        </w:rPr>
        <w:tab/>
      </w:r>
      <w:r w:rsidR="003033AD">
        <w:rPr>
          <w:bCs/>
        </w:rPr>
        <w:t>Prof.</w:t>
      </w:r>
      <w:r w:rsidRPr="002660FA">
        <w:rPr>
          <w:bCs/>
        </w:rPr>
        <w:tab/>
        <w:t>Université de B</w:t>
      </w:r>
      <w:r w:rsidR="00613027">
        <w:rPr>
          <w:bCs/>
        </w:rPr>
        <w:t>iskra</w:t>
      </w:r>
      <w:r w:rsidRPr="002660FA">
        <w:rPr>
          <w:bCs/>
        </w:rPr>
        <w:tab/>
        <w:t>Examinateur</w:t>
      </w:r>
    </w:p>
    <w:p w:rsidR="002A6394" w:rsidRDefault="002A6394" w:rsidP="00AB1697">
      <w:pPr>
        <w:jc w:val="center"/>
        <w:rPr>
          <w:b/>
          <w:sz w:val="36"/>
          <w:szCs w:val="36"/>
        </w:rPr>
      </w:pPr>
    </w:p>
    <w:p w:rsidR="003033AD" w:rsidRDefault="003033AD" w:rsidP="00AB1697">
      <w:pPr>
        <w:jc w:val="center"/>
        <w:rPr>
          <w:b/>
          <w:sz w:val="36"/>
          <w:szCs w:val="36"/>
        </w:rPr>
      </w:pPr>
    </w:p>
    <w:p w:rsidR="003033AD" w:rsidRDefault="003033AD" w:rsidP="00AB1697">
      <w:pPr>
        <w:jc w:val="center"/>
        <w:rPr>
          <w:b/>
          <w:sz w:val="36"/>
          <w:szCs w:val="36"/>
        </w:rPr>
      </w:pPr>
    </w:p>
    <w:p w:rsidR="00BC1687" w:rsidRDefault="00BC1687" w:rsidP="00AB1697">
      <w:pPr>
        <w:jc w:val="center"/>
        <w:rPr>
          <w:b/>
          <w:sz w:val="36"/>
          <w:szCs w:val="36"/>
        </w:rPr>
      </w:pPr>
    </w:p>
    <w:p w:rsidR="002A6394" w:rsidRDefault="00655A86" w:rsidP="00655A86">
      <w:pPr>
        <w:jc w:val="center"/>
        <w:rPr>
          <w:b/>
          <w:sz w:val="28"/>
          <w:szCs w:val="28"/>
        </w:rPr>
      </w:pPr>
      <w:r w:rsidRPr="00655A86">
        <w:rPr>
          <w:b/>
          <w:sz w:val="28"/>
          <w:szCs w:val="28"/>
        </w:rPr>
        <w:t>22/02/2024</w:t>
      </w:r>
    </w:p>
    <w:p w:rsidR="00511D91" w:rsidRDefault="00511D91" w:rsidP="00A42D08">
      <w:pPr>
        <w:jc w:val="center"/>
        <w:rPr>
          <w:b/>
          <w:sz w:val="28"/>
          <w:szCs w:val="28"/>
        </w:rPr>
        <w:sectPr w:rsidR="00511D91" w:rsidSect="00E4684E">
          <w:headerReference w:type="even" r:id="rId9"/>
          <w:headerReference w:type="default" r:id="rId10"/>
          <w:footerReference w:type="even" r:id="rId11"/>
          <w:footerReference w:type="default" r:id="rId12"/>
          <w:headerReference w:type="first" r:id="rId13"/>
          <w:footerReference w:type="first" r:id="rId14"/>
          <w:pgSz w:w="11906" w:h="16838" w:code="9"/>
          <w:pgMar w:top="851" w:right="1134" w:bottom="1134" w:left="1418" w:header="709" w:footer="709" w:gutter="0"/>
          <w:cols w:space="708"/>
          <w:docGrid w:linePitch="360"/>
        </w:sectPr>
      </w:pPr>
    </w:p>
    <w:p w:rsidR="00511D91" w:rsidRDefault="00511D91" w:rsidP="00511D91">
      <w:pPr>
        <w:tabs>
          <w:tab w:val="left" w:pos="426"/>
        </w:tabs>
        <w:jc w:val="right"/>
        <w:rPr>
          <w:rFonts w:ascii="Lucida Calligraphy" w:hAnsi="Lucida Calligraphy" w:cs="LucidaCalligraphy-Italic"/>
          <w:b/>
          <w:bCs/>
          <w:i/>
          <w:iCs/>
          <w:szCs w:val="32"/>
        </w:rPr>
      </w:pPr>
    </w:p>
    <w:p w:rsidR="00511D91" w:rsidRDefault="00511D91" w:rsidP="00511D91">
      <w:pPr>
        <w:tabs>
          <w:tab w:val="left" w:pos="426"/>
        </w:tabs>
        <w:jc w:val="right"/>
        <w:rPr>
          <w:rFonts w:ascii="Lucida Calligraphy" w:hAnsi="Lucida Calligraphy" w:cs="LucidaCalligraphy-Italic"/>
          <w:b/>
          <w:bCs/>
          <w:i/>
          <w:iCs/>
          <w:szCs w:val="32"/>
        </w:rPr>
      </w:pPr>
    </w:p>
    <w:p w:rsidR="00511D91" w:rsidRDefault="00511D91" w:rsidP="00511D91">
      <w:pPr>
        <w:tabs>
          <w:tab w:val="left" w:pos="426"/>
        </w:tabs>
        <w:jc w:val="right"/>
        <w:rPr>
          <w:rFonts w:ascii="Lucida Calligraphy" w:hAnsi="Lucida Calligraphy" w:cs="LucidaCalligraphy-Italic"/>
          <w:b/>
          <w:bCs/>
          <w:i/>
          <w:iCs/>
          <w:szCs w:val="32"/>
        </w:rPr>
      </w:pPr>
    </w:p>
    <w:p w:rsidR="00511D91" w:rsidRDefault="00511D91" w:rsidP="00511D91">
      <w:pPr>
        <w:tabs>
          <w:tab w:val="left" w:pos="426"/>
        </w:tabs>
        <w:jc w:val="right"/>
        <w:rPr>
          <w:rFonts w:ascii="Lucida Calligraphy" w:hAnsi="Lucida Calligraphy" w:cs="LucidaCalligraphy-Italic"/>
          <w:b/>
          <w:bCs/>
          <w:i/>
          <w:iCs/>
          <w:szCs w:val="32"/>
        </w:rPr>
      </w:pPr>
    </w:p>
    <w:p w:rsidR="00511D91" w:rsidRDefault="00511D91" w:rsidP="00511D91">
      <w:pPr>
        <w:tabs>
          <w:tab w:val="left" w:pos="426"/>
        </w:tabs>
        <w:jc w:val="right"/>
        <w:rPr>
          <w:rFonts w:ascii="Lucida Calligraphy" w:hAnsi="Lucida Calligraphy" w:cs="LucidaCalligraphy-Italic"/>
          <w:b/>
          <w:bCs/>
          <w:i/>
          <w:iCs/>
          <w:szCs w:val="32"/>
        </w:rPr>
      </w:pPr>
    </w:p>
    <w:p w:rsidR="00511D91" w:rsidRDefault="00511D91" w:rsidP="00511D91">
      <w:pPr>
        <w:tabs>
          <w:tab w:val="left" w:pos="426"/>
        </w:tabs>
        <w:jc w:val="right"/>
        <w:rPr>
          <w:rFonts w:ascii="Lucida Calligraphy" w:hAnsi="Lucida Calligraphy" w:cs="LucidaCalligraphy-Italic"/>
          <w:b/>
          <w:bCs/>
          <w:i/>
          <w:iCs/>
          <w:szCs w:val="32"/>
        </w:rPr>
      </w:pPr>
    </w:p>
    <w:p w:rsidR="00511D91" w:rsidRDefault="00511D91" w:rsidP="00511D91">
      <w:pPr>
        <w:tabs>
          <w:tab w:val="left" w:pos="426"/>
        </w:tabs>
        <w:jc w:val="right"/>
        <w:rPr>
          <w:rFonts w:ascii="Lucida Calligraphy" w:hAnsi="Lucida Calligraphy" w:cs="LucidaCalligraphy-Italic"/>
          <w:b/>
          <w:bCs/>
          <w:i/>
          <w:iCs/>
          <w:szCs w:val="32"/>
        </w:rPr>
      </w:pPr>
    </w:p>
    <w:p w:rsidR="00511D91" w:rsidRPr="00400900" w:rsidRDefault="00511D91" w:rsidP="00511D91">
      <w:pPr>
        <w:tabs>
          <w:tab w:val="left" w:pos="426"/>
        </w:tabs>
        <w:spacing w:line="360" w:lineRule="auto"/>
        <w:jc w:val="both"/>
        <w:rPr>
          <w:rFonts w:ascii="Lucida Calligraphy" w:hAnsi="Lucida Calligraphy" w:cs="LucidaCalligraphy-Italic"/>
          <w:i/>
          <w:iCs/>
        </w:rPr>
      </w:pPr>
      <w:r>
        <w:rPr>
          <w:rFonts w:asciiTheme="majorBidi" w:hAnsiTheme="majorBidi" w:cstheme="majorBidi"/>
          <w:sz w:val="32"/>
          <w:szCs w:val="32"/>
        </w:rPr>
        <w:tab/>
      </w:r>
      <w:r>
        <w:rPr>
          <w:rFonts w:asciiTheme="majorBidi" w:hAnsiTheme="majorBidi" w:cstheme="majorBidi"/>
          <w:sz w:val="32"/>
          <w:szCs w:val="32"/>
        </w:rPr>
        <w:tab/>
      </w:r>
      <w:r>
        <w:rPr>
          <w:rFonts w:asciiTheme="majorBidi" w:hAnsiTheme="majorBidi" w:cstheme="majorBidi"/>
          <w:sz w:val="32"/>
          <w:szCs w:val="32"/>
        </w:rPr>
        <w:tab/>
      </w:r>
      <w:r>
        <w:rPr>
          <w:rFonts w:asciiTheme="majorBidi" w:hAnsiTheme="majorBidi" w:cstheme="majorBidi"/>
          <w:sz w:val="32"/>
          <w:szCs w:val="32"/>
        </w:rPr>
        <w:tab/>
      </w:r>
      <w:r>
        <w:rPr>
          <w:rFonts w:asciiTheme="majorBidi" w:hAnsiTheme="majorBidi" w:cstheme="majorBidi"/>
          <w:sz w:val="32"/>
          <w:szCs w:val="32"/>
        </w:rPr>
        <w:tab/>
      </w:r>
      <w:r>
        <w:rPr>
          <w:rFonts w:asciiTheme="majorBidi" w:hAnsiTheme="majorBidi" w:cstheme="majorBidi"/>
          <w:sz w:val="32"/>
          <w:szCs w:val="32"/>
        </w:rPr>
        <w:tab/>
        <w:t>«</w:t>
      </w:r>
      <w:r w:rsidRPr="00400900">
        <w:rPr>
          <w:rFonts w:ascii="Lucida Calligraphy" w:hAnsi="Lucida Calligraphy" w:cs="LucidaCalligraphy-Italic"/>
          <w:i/>
          <w:iCs/>
        </w:rPr>
        <w:t xml:space="preserve">La civilisation n’est pas un entassement, </w:t>
      </w:r>
    </w:p>
    <w:p w:rsidR="00511D91" w:rsidRPr="00400900" w:rsidRDefault="00511D91" w:rsidP="00511D91">
      <w:pPr>
        <w:tabs>
          <w:tab w:val="left" w:pos="426"/>
        </w:tabs>
        <w:spacing w:line="360" w:lineRule="auto"/>
        <w:jc w:val="both"/>
        <w:rPr>
          <w:rFonts w:asciiTheme="majorBidi" w:hAnsiTheme="majorBidi" w:cstheme="majorBidi"/>
          <w:sz w:val="32"/>
          <w:szCs w:val="32"/>
        </w:rPr>
      </w:pPr>
      <w:r w:rsidRPr="00400900">
        <w:rPr>
          <w:rFonts w:ascii="Lucida Calligraphy" w:hAnsi="Lucida Calligraphy" w:cs="LucidaCalligraphy-Italic"/>
          <w:i/>
          <w:iCs/>
        </w:rPr>
        <w:tab/>
      </w:r>
      <w:r w:rsidRPr="00400900">
        <w:rPr>
          <w:rFonts w:ascii="Lucida Calligraphy" w:hAnsi="Lucida Calligraphy" w:cs="LucidaCalligraphy-Italic"/>
          <w:i/>
          <w:iCs/>
        </w:rPr>
        <w:tab/>
      </w:r>
      <w:r w:rsidRPr="00400900">
        <w:rPr>
          <w:rFonts w:ascii="Lucida Calligraphy" w:hAnsi="Lucida Calligraphy" w:cs="LucidaCalligraphy-Italic"/>
          <w:i/>
          <w:iCs/>
        </w:rPr>
        <w:tab/>
      </w:r>
      <w:r w:rsidRPr="00400900">
        <w:rPr>
          <w:rFonts w:ascii="Lucida Calligraphy" w:hAnsi="Lucida Calligraphy" w:cs="LucidaCalligraphy-Italic"/>
          <w:i/>
          <w:iCs/>
        </w:rPr>
        <w:tab/>
      </w:r>
      <w:r w:rsidRPr="00400900">
        <w:rPr>
          <w:rFonts w:ascii="Lucida Calligraphy" w:hAnsi="Lucida Calligraphy" w:cs="LucidaCalligraphy-Italic"/>
          <w:i/>
          <w:iCs/>
        </w:rPr>
        <w:tab/>
      </w:r>
      <w:r w:rsidRPr="00400900">
        <w:rPr>
          <w:rFonts w:ascii="Lucida Calligraphy" w:hAnsi="Lucida Calligraphy" w:cs="LucidaCalligraphy-Italic"/>
          <w:i/>
          <w:iCs/>
        </w:rPr>
        <w:tab/>
        <w:t>mais une construction, une architecture</w:t>
      </w:r>
      <w:r>
        <w:rPr>
          <w:rFonts w:asciiTheme="majorBidi" w:hAnsiTheme="majorBidi" w:cstheme="majorBidi"/>
          <w:i/>
          <w:iCs/>
        </w:rPr>
        <w:t xml:space="preserve"> </w:t>
      </w:r>
      <w:r w:rsidRPr="00400900">
        <w:rPr>
          <w:rFonts w:asciiTheme="majorBidi" w:hAnsiTheme="majorBidi" w:cstheme="majorBidi"/>
          <w:sz w:val="32"/>
          <w:szCs w:val="32"/>
        </w:rPr>
        <w:t>».</w:t>
      </w:r>
    </w:p>
    <w:p w:rsidR="00511D91" w:rsidRDefault="00FC54C6" w:rsidP="00511D91">
      <w:pPr>
        <w:tabs>
          <w:tab w:val="left" w:pos="426"/>
        </w:tabs>
        <w:spacing w:line="360" w:lineRule="auto"/>
        <w:jc w:val="right"/>
        <w:rPr>
          <w:rFonts w:asciiTheme="majorBidi" w:hAnsiTheme="majorBidi" w:cstheme="majorBidi"/>
          <w:i/>
          <w:iCs/>
          <w:sz w:val="18"/>
          <w:szCs w:val="18"/>
          <w:u w:val="single"/>
        </w:rPr>
      </w:pPr>
      <w:r w:rsidRPr="00FC54C6">
        <w:rPr>
          <w:rFonts w:ascii="Lucida Calligraphy" w:hAnsi="Lucida Calligraphy" w:cstheme="majorBidi"/>
          <w:b/>
          <w:bCs/>
          <w:noProof/>
          <w:sz w:val="22"/>
          <w:szCs w:val="22"/>
        </w:rPr>
        <w:pict>
          <v:shapetype id="_x0000_t32" coordsize="21600,21600" o:spt="32" o:oned="t" path="m,l21600,21600e" filled="f">
            <v:path arrowok="t" fillok="f" o:connecttype="none"/>
            <o:lock v:ext="edit" shapetype="t"/>
          </v:shapetype>
          <v:shape id="_x0000_s1030" type="#_x0000_t32" style="position:absolute;left:0;text-align:left;margin-left:172.5pt;margin-top:8pt;width:264.75pt;height:0;z-index:251657216" o:connectortype="straight" strokecolor="black [3200]" strokeweight="1pt">
            <v:stroke dashstyle="dash"/>
            <v:shadow color="#868686"/>
          </v:shape>
        </w:pict>
      </w:r>
    </w:p>
    <w:p w:rsidR="00511D91" w:rsidRDefault="00511D91" w:rsidP="00511D91">
      <w:pPr>
        <w:tabs>
          <w:tab w:val="left" w:pos="426"/>
        </w:tabs>
        <w:spacing w:line="360" w:lineRule="auto"/>
        <w:jc w:val="center"/>
        <w:rPr>
          <w:rFonts w:asciiTheme="majorBidi" w:hAnsiTheme="majorBidi" w:cstheme="majorBidi"/>
          <w:i/>
          <w:iCs/>
          <w:sz w:val="18"/>
          <w:szCs w:val="18"/>
        </w:rPr>
      </w:pPr>
      <w:r w:rsidRPr="00972B19">
        <w:rPr>
          <w:rFonts w:asciiTheme="majorBidi" w:hAnsiTheme="majorBidi" w:cstheme="majorBidi"/>
          <w:i/>
          <w:iCs/>
          <w:sz w:val="18"/>
          <w:szCs w:val="18"/>
        </w:rPr>
        <w:t xml:space="preserve">                                                                                                                                          </w:t>
      </w:r>
    </w:p>
    <w:p w:rsidR="00511D91" w:rsidRPr="00400900" w:rsidRDefault="00511D91" w:rsidP="00511D91">
      <w:pPr>
        <w:tabs>
          <w:tab w:val="left" w:pos="426"/>
        </w:tabs>
        <w:spacing w:line="360" w:lineRule="auto"/>
        <w:jc w:val="center"/>
        <w:rPr>
          <w:rFonts w:ascii="Lucida Calligraphy" w:hAnsi="Lucida Calligraphy" w:cs="LucidaCalligraphy-Italic"/>
          <w:b/>
          <w:bCs/>
          <w:i/>
          <w:iCs/>
        </w:rPr>
      </w:pPr>
      <w:r>
        <w:rPr>
          <w:rFonts w:asciiTheme="majorBidi" w:hAnsiTheme="majorBidi" w:cstheme="majorBidi"/>
          <w:i/>
          <w:iCs/>
          <w:sz w:val="18"/>
          <w:szCs w:val="18"/>
        </w:rPr>
        <w:t xml:space="preserve">                                                                                                                       </w:t>
      </w:r>
      <w:r w:rsidRPr="00400900">
        <w:rPr>
          <w:rFonts w:ascii="Lucida Calligraphy" w:hAnsi="Lucida Calligraphy" w:cs="LucidaCalligraphy-Italic"/>
          <w:b/>
          <w:bCs/>
          <w:i/>
          <w:iCs/>
        </w:rPr>
        <w:t>Malek BENNABI</w:t>
      </w:r>
    </w:p>
    <w:p w:rsidR="00511D91" w:rsidRDefault="00511D91" w:rsidP="00511D91">
      <w:pPr>
        <w:jc w:val="right"/>
        <w:rPr>
          <w:rFonts w:ascii="Lucida Calligraphy" w:hAnsi="Lucida Calligraphy" w:cs="LucidaCalligraphy-Italic"/>
          <w:b/>
          <w:bCs/>
          <w:i/>
          <w:iCs/>
          <w:u w:val="single"/>
        </w:rPr>
      </w:pPr>
    </w:p>
    <w:p w:rsidR="00511D91" w:rsidRDefault="00511D91" w:rsidP="00511D91">
      <w:pPr>
        <w:jc w:val="right"/>
        <w:rPr>
          <w:rFonts w:ascii="Lucida Calligraphy" w:hAnsi="Lucida Calligraphy" w:cs="LucidaCalligraphy-Italic"/>
          <w:b/>
          <w:bCs/>
          <w:i/>
          <w:iCs/>
          <w:u w:val="single"/>
        </w:rPr>
      </w:pPr>
    </w:p>
    <w:p w:rsidR="00511D91" w:rsidRDefault="00511D91" w:rsidP="00511D91">
      <w:pPr>
        <w:jc w:val="right"/>
        <w:rPr>
          <w:rFonts w:ascii="Lucida Calligraphy" w:hAnsi="Lucida Calligraphy" w:cs="LucidaCalligraphy-Italic"/>
          <w:b/>
          <w:bCs/>
          <w:i/>
          <w:iCs/>
          <w:u w:val="single"/>
        </w:rPr>
      </w:pPr>
    </w:p>
    <w:p w:rsidR="00511D91" w:rsidRDefault="00511D91" w:rsidP="00511D91">
      <w:pPr>
        <w:jc w:val="right"/>
        <w:rPr>
          <w:rFonts w:ascii="Lucida Calligraphy" w:hAnsi="Lucida Calligraphy" w:cs="LucidaCalligraphy-Italic"/>
          <w:b/>
          <w:bCs/>
          <w:i/>
          <w:iCs/>
          <w:u w:val="single"/>
        </w:rPr>
      </w:pPr>
    </w:p>
    <w:p w:rsidR="00511D91" w:rsidRDefault="00511D91" w:rsidP="00511D91">
      <w:pPr>
        <w:jc w:val="right"/>
        <w:rPr>
          <w:rFonts w:ascii="Lucida Calligraphy" w:hAnsi="Lucida Calligraphy" w:cs="LucidaCalligraphy-Italic"/>
          <w:b/>
          <w:bCs/>
          <w:i/>
          <w:iCs/>
          <w:u w:val="single"/>
        </w:rPr>
      </w:pPr>
    </w:p>
    <w:p w:rsidR="00511D91" w:rsidRDefault="00511D91" w:rsidP="00511D91">
      <w:pPr>
        <w:jc w:val="right"/>
        <w:rPr>
          <w:rFonts w:ascii="Lucida Calligraphy" w:hAnsi="Lucida Calligraphy" w:cs="LucidaCalligraphy-Italic"/>
          <w:b/>
          <w:bCs/>
          <w:i/>
          <w:iCs/>
          <w:u w:val="single"/>
        </w:rPr>
      </w:pPr>
    </w:p>
    <w:p w:rsidR="00511D91" w:rsidRDefault="00511D91" w:rsidP="00511D91">
      <w:pPr>
        <w:jc w:val="right"/>
        <w:rPr>
          <w:rFonts w:ascii="Lucida Calligraphy" w:hAnsi="Lucida Calligraphy" w:cs="LucidaCalligraphy-Italic"/>
          <w:b/>
          <w:bCs/>
          <w:i/>
          <w:iCs/>
          <w:u w:val="single"/>
        </w:rPr>
      </w:pPr>
    </w:p>
    <w:p w:rsidR="00511D91" w:rsidRDefault="00511D91" w:rsidP="00511D91">
      <w:pPr>
        <w:jc w:val="right"/>
        <w:rPr>
          <w:rFonts w:ascii="Lucida Calligraphy" w:hAnsi="Lucida Calligraphy" w:cs="LucidaCalligraphy-Italic"/>
          <w:b/>
          <w:bCs/>
          <w:i/>
          <w:iCs/>
          <w:u w:val="single"/>
        </w:rPr>
      </w:pPr>
    </w:p>
    <w:p w:rsidR="00511D91" w:rsidRDefault="00511D91" w:rsidP="00511D91">
      <w:pPr>
        <w:jc w:val="right"/>
        <w:rPr>
          <w:rFonts w:ascii="Lucida Calligraphy" w:hAnsi="Lucida Calligraphy" w:cs="LucidaCalligraphy-Italic"/>
          <w:b/>
          <w:bCs/>
          <w:i/>
          <w:iCs/>
          <w:u w:val="single"/>
        </w:rPr>
      </w:pPr>
    </w:p>
    <w:p w:rsidR="00511D91" w:rsidRDefault="00511D91" w:rsidP="00511D91">
      <w:pPr>
        <w:jc w:val="right"/>
        <w:rPr>
          <w:rFonts w:ascii="Lucida Calligraphy" w:hAnsi="Lucida Calligraphy" w:cs="LucidaCalligraphy-Italic"/>
          <w:b/>
          <w:bCs/>
          <w:i/>
          <w:iCs/>
          <w:u w:val="single"/>
        </w:rPr>
      </w:pPr>
    </w:p>
    <w:p w:rsidR="00511D91" w:rsidRDefault="00511D91" w:rsidP="00511D91">
      <w:pPr>
        <w:jc w:val="right"/>
        <w:rPr>
          <w:rFonts w:ascii="Lucida Calligraphy" w:hAnsi="Lucida Calligraphy" w:cs="LucidaCalligraphy-Italic"/>
          <w:b/>
          <w:bCs/>
          <w:i/>
          <w:iCs/>
          <w:u w:val="single"/>
        </w:rPr>
      </w:pPr>
    </w:p>
    <w:p w:rsidR="00511D91" w:rsidRPr="00A7540D" w:rsidRDefault="00511D91" w:rsidP="00511D91">
      <w:pPr>
        <w:jc w:val="right"/>
        <w:rPr>
          <w:sz w:val="32"/>
          <w:szCs w:val="32"/>
        </w:rPr>
      </w:pPr>
    </w:p>
    <w:p w:rsidR="00511D91" w:rsidRDefault="00511D91" w:rsidP="00A42D08">
      <w:pPr>
        <w:jc w:val="center"/>
        <w:rPr>
          <w:b/>
          <w:sz w:val="28"/>
          <w:szCs w:val="28"/>
        </w:rPr>
        <w:sectPr w:rsidR="00511D91" w:rsidSect="007E52B5">
          <w:pgSz w:w="11906" w:h="16838"/>
          <w:pgMar w:top="1418" w:right="1440" w:bottom="1440" w:left="1440" w:header="709" w:footer="709" w:gutter="0"/>
          <w:pgNumType w:start="19"/>
          <w:cols w:space="708"/>
          <w:docGrid w:linePitch="360"/>
        </w:sectPr>
      </w:pPr>
    </w:p>
    <w:p w:rsidR="00511D91" w:rsidRPr="0013201B" w:rsidRDefault="00511D91" w:rsidP="00511D91">
      <w:pPr>
        <w:autoSpaceDE w:val="0"/>
        <w:autoSpaceDN w:val="0"/>
        <w:adjustRightInd w:val="0"/>
        <w:jc w:val="right"/>
        <w:rPr>
          <w:rFonts w:ascii="Lucida Calligraphy" w:hAnsi="Lucida Calligraphy" w:cs="LucidaCalligraphy-Italic"/>
          <w:sz w:val="32"/>
          <w:szCs w:val="32"/>
        </w:rPr>
      </w:pPr>
    </w:p>
    <w:p w:rsidR="00511D91" w:rsidRPr="00C66AAF" w:rsidRDefault="00511D91" w:rsidP="00511D91">
      <w:pPr>
        <w:autoSpaceDE w:val="0"/>
        <w:autoSpaceDN w:val="0"/>
        <w:adjustRightInd w:val="0"/>
        <w:jc w:val="center"/>
        <w:rPr>
          <w:rFonts w:ascii="Lucida Calligraphy" w:hAnsi="Lucida Calligraphy" w:cs="LucidaCalligraphy-Italic"/>
          <w:b/>
          <w:bCs/>
          <w:i/>
          <w:iCs/>
          <w:sz w:val="48"/>
          <w:szCs w:val="48"/>
        </w:rPr>
      </w:pPr>
      <w:r w:rsidRPr="00C66AAF">
        <w:rPr>
          <w:rFonts w:ascii="Lucida Calligraphy" w:hAnsi="Lucida Calligraphy" w:cs="LucidaCalligraphy-Italic"/>
          <w:b/>
          <w:bCs/>
          <w:i/>
          <w:iCs/>
          <w:sz w:val="48"/>
          <w:szCs w:val="48"/>
        </w:rPr>
        <w:t>DÉDICACE</w:t>
      </w:r>
    </w:p>
    <w:p w:rsidR="00511D91" w:rsidRPr="00A7540D" w:rsidRDefault="00511D91" w:rsidP="00511D91">
      <w:pPr>
        <w:autoSpaceDE w:val="0"/>
        <w:autoSpaceDN w:val="0"/>
        <w:adjustRightInd w:val="0"/>
        <w:rPr>
          <w:rFonts w:asciiTheme="majorBidi" w:hAnsiTheme="majorBidi" w:cstheme="majorBidi"/>
          <w:sz w:val="32"/>
          <w:szCs w:val="32"/>
        </w:rPr>
      </w:pPr>
    </w:p>
    <w:p w:rsidR="00511D91" w:rsidRDefault="00511D91" w:rsidP="00AC66DB">
      <w:pPr>
        <w:autoSpaceDE w:val="0"/>
        <w:autoSpaceDN w:val="0"/>
        <w:adjustRightInd w:val="0"/>
        <w:spacing w:line="360" w:lineRule="auto"/>
        <w:ind w:firstLine="567"/>
        <w:jc w:val="center"/>
        <w:rPr>
          <w:rFonts w:ascii="Lucida Calligraphy" w:hAnsi="Lucida Calligraphy" w:cs="LucidaCalligraphy-Italic"/>
          <w:i/>
          <w:iCs/>
        </w:rPr>
      </w:pPr>
      <w:r w:rsidRPr="000573A7">
        <w:rPr>
          <w:rFonts w:ascii="Lucida Calligraphy" w:hAnsi="Lucida Calligraphy" w:cs="LucidaCalligraphy-Italic"/>
          <w:i/>
          <w:iCs/>
        </w:rPr>
        <w:t>À la mémoire de mon cher père You</w:t>
      </w:r>
      <w:r>
        <w:rPr>
          <w:rFonts w:ascii="Lucida Calligraphy" w:hAnsi="Lucida Calligraphy" w:cs="LucidaCalligraphy-Italic"/>
          <w:i/>
          <w:iCs/>
        </w:rPr>
        <w:t>c</w:t>
      </w:r>
      <w:r w:rsidRPr="000573A7">
        <w:rPr>
          <w:rFonts w:ascii="Lucida Calligraphy" w:hAnsi="Lucida Calligraphy" w:cs="LucidaCalligraphy-Italic"/>
          <w:i/>
          <w:iCs/>
        </w:rPr>
        <w:t>ef, qui</w:t>
      </w:r>
      <w:r>
        <w:rPr>
          <w:rFonts w:ascii="Lucida Calligraphy" w:hAnsi="Lucida Calligraphy" w:cs="LucidaCalligraphy-Italic"/>
          <w:i/>
          <w:iCs/>
        </w:rPr>
        <w:t>,</w:t>
      </w:r>
      <w:r w:rsidRPr="000573A7">
        <w:rPr>
          <w:rFonts w:ascii="Lucida Calligraphy" w:hAnsi="Lucida Calligraphy" w:cs="LucidaCalligraphy-Italic"/>
          <w:i/>
          <w:iCs/>
        </w:rPr>
        <w:t xml:space="preserve"> en nous voyant vite terminer nos devoirs, nous disait</w:t>
      </w:r>
      <w:r>
        <w:rPr>
          <w:rFonts w:ascii="Lucida Calligraphy" w:hAnsi="Lucida Calligraphy" w:cs="LucidaCalligraphy-Italic"/>
          <w:i/>
          <w:iCs/>
        </w:rPr>
        <w:t xml:space="preserve"> </w:t>
      </w:r>
      <w:r w:rsidRPr="000573A7">
        <w:rPr>
          <w:rFonts w:ascii="Lucida Calligraphy" w:hAnsi="Lucida Calligraphy" w:cs="LucidaCalligraphy-Italic"/>
          <w:i/>
          <w:iCs/>
        </w:rPr>
        <w:t>:</w:t>
      </w:r>
    </w:p>
    <w:p w:rsidR="00511D91" w:rsidRPr="00A7540D" w:rsidRDefault="00511D91" w:rsidP="00511D91">
      <w:pPr>
        <w:autoSpaceDE w:val="0"/>
        <w:autoSpaceDN w:val="0"/>
        <w:adjustRightInd w:val="0"/>
        <w:ind w:firstLine="567"/>
        <w:jc w:val="center"/>
        <w:rPr>
          <w:rFonts w:ascii="Lucida Calligraphy" w:hAnsi="Lucida Calligraphy"/>
          <w:noProof/>
          <w:sz w:val="48"/>
          <w:szCs w:val="48"/>
          <w:vertAlign w:val="superscript"/>
          <w:lang w:bidi="ar-DZ"/>
        </w:rPr>
      </w:pPr>
      <w:r w:rsidRPr="00A7540D">
        <w:rPr>
          <w:rFonts w:ascii="Lucida Calligraphy" w:hAnsi="Lucida Calligraphy" w:cs="LucidaCalligraphy-Italic"/>
          <w:i/>
          <w:iCs/>
          <w:sz w:val="48"/>
          <w:szCs w:val="48"/>
        </w:rPr>
        <w:t xml:space="preserve"> </w:t>
      </w:r>
      <w:r w:rsidRPr="00A7540D">
        <w:rPr>
          <w:rFonts w:ascii="Lucida Calligraphy" w:hAnsi="Lucida Calligraphy" w:hint="cs"/>
          <w:sz w:val="48"/>
          <w:szCs w:val="48"/>
          <w:rtl/>
          <w:lang w:bidi="ar-DZ"/>
        </w:rPr>
        <w:t>ال</w:t>
      </w:r>
      <w:r>
        <w:rPr>
          <w:rFonts w:ascii="Lucida Calligraphy" w:hAnsi="Lucida Calligraphy" w:hint="cs"/>
          <w:sz w:val="48"/>
          <w:szCs w:val="48"/>
          <w:rtl/>
          <w:lang w:bidi="ar-DZ"/>
        </w:rPr>
        <w:t>قْ</w:t>
      </w:r>
      <w:r w:rsidRPr="00A7540D">
        <w:rPr>
          <w:rFonts w:ascii="Lucida Calligraphy" w:hAnsi="Lucida Calligraphy" w:hint="cs"/>
          <w:sz w:val="48"/>
          <w:szCs w:val="48"/>
          <w:rtl/>
          <w:lang w:bidi="ar-DZ"/>
        </w:rPr>
        <w:t>ر</w:t>
      </w:r>
      <w:r>
        <w:rPr>
          <w:rFonts w:ascii="Lucida Calligraphy" w:hAnsi="Lucida Calligraphy" w:hint="cs"/>
          <w:sz w:val="48"/>
          <w:szCs w:val="48"/>
          <w:rtl/>
          <w:lang w:bidi="ar-DZ"/>
        </w:rPr>
        <w:t>َ</w:t>
      </w:r>
      <w:r w:rsidRPr="00A7540D">
        <w:rPr>
          <w:rFonts w:ascii="Lucida Calligraphy" w:hAnsi="Lucida Calligraphy" w:hint="cs"/>
          <w:sz w:val="48"/>
          <w:szCs w:val="48"/>
          <w:rtl/>
          <w:lang w:bidi="ar-DZ"/>
        </w:rPr>
        <w:t>اي</w:t>
      </w:r>
      <w:r>
        <w:rPr>
          <w:rFonts w:ascii="Lucida Calligraphy" w:hAnsi="Lucida Calligraphy" w:hint="cs"/>
          <w:sz w:val="48"/>
          <w:szCs w:val="48"/>
          <w:rtl/>
          <w:lang w:bidi="ar-DZ"/>
        </w:rPr>
        <w:t>َه</w:t>
      </w:r>
      <w:r w:rsidRPr="00A7540D">
        <w:rPr>
          <w:rFonts w:ascii="Lucida Calligraphy" w:hAnsi="Lucida Calligraphy" w:hint="cs"/>
          <w:sz w:val="48"/>
          <w:szCs w:val="48"/>
          <w:rtl/>
          <w:lang w:bidi="ar-DZ"/>
        </w:rPr>
        <w:t xml:space="preserve"> ع</w:t>
      </w:r>
      <w:r>
        <w:rPr>
          <w:rFonts w:ascii="Lucida Calligraphy" w:hAnsi="Lucida Calligraphy" w:hint="cs"/>
          <w:sz w:val="48"/>
          <w:szCs w:val="48"/>
          <w:rtl/>
          <w:lang w:bidi="ar-DZ"/>
        </w:rPr>
        <w:t>ُ</w:t>
      </w:r>
      <w:r w:rsidRPr="00A7540D">
        <w:rPr>
          <w:rFonts w:ascii="Lucida Calligraphy" w:hAnsi="Lucida Calligraphy" w:hint="cs"/>
          <w:sz w:val="48"/>
          <w:szCs w:val="48"/>
          <w:rtl/>
          <w:lang w:bidi="ar-DZ"/>
        </w:rPr>
        <w:t>م</w:t>
      </w:r>
      <w:r>
        <w:rPr>
          <w:rFonts w:ascii="Lucida Calligraphy" w:hAnsi="Lucida Calligraphy" w:hint="cs"/>
          <w:sz w:val="48"/>
          <w:szCs w:val="48"/>
          <w:rtl/>
          <w:lang w:bidi="ar-DZ"/>
        </w:rPr>
        <w:t>َّ</w:t>
      </w:r>
      <w:r w:rsidRPr="00A7540D">
        <w:rPr>
          <w:rFonts w:ascii="Lucida Calligraphy" w:hAnsi="Lucida Calligraphy" w:hint="cs"/>
          <w:sz w:val="48"/>
          <w:szCs w:val="48"/>
          <w:rtl/>
          <w:lang w:bidi="ar-DZ"/>
        </w:rPr>
        <w:t>ر</w:t>
      </w:r>
      <w:r>
        <w:rPr>
          <w:rFonts w:ascii="Lucida Calligraphy" w:hAnsi="Lucida Calligraphy" w:hint="cs"/>
          <w:sz w:val="48"/>
          <w:szCs w:val="48"/>
          <w:rtl/>
          <w:lang w:bidi="ar-DZ"/>
        </w:rPr>
        <w:t>ْ</w:t>
      </w:r>
      <w:r w:rsidRPr="00A7540D">
        <w:rPr>
          <w:rFonts w:ascii="Lucida Calligraphy" w:hAnsi="Lucida Calligraphy" w:hint="cs"/>
          <w:sz w:val="48"/>
          <w:szCs w:val="48"/>
          <w:rtl/>
          <w:lang w:bidi="ar-DZ"/>
        </w:rPr>
        <w:t>ه</w:t>
      </w:r>
      <w:r>
        <w:rPr>
          <w:rFonts w:ascii="Lucida Calligraphy" w:hAnsi="Lucida Calligraphy" w:hint="cs"/>
          <w:sz w:val="48"/>
          <w:szCs w:val="48"/>
          <w:rtl/>
          <w:lang w:bidi="ar-DZ"/>
        </w:rPr>
        <w:t>َ</w:t>
      </w:r>
      <w:r w:rsidRPr="00A7540D">
        <w:rPr>
          <w:rFonts w:ascii="Lucida Calligraphy" w:hAnsi="Lucida Calligraphy" w:hint="cs"/>
          <w:sz w:val="48"/>
          <w:szCs w:val="48"/>
          <w:rtl/>
          <w:lang w:bidi="ar-DZ"/>
        </w:rPr>
        <w:t>ا م</w:t>
      </w:r>
      <w:r>
        <w:rPr>
          <w:rFonts w:ascii="Lucida Calligraphy" w:hAnsi="Lucida Calligraphy" w:hint="cs"/>
          <w:sz w:val="48"/>
          <w:szCs w:val="48"/>
          <w:rtl/>
          <w:lang w:bidi="ar-DZ"/>
        </w:rPr>
        <w:t>َ</w:t>
      </w:r>
      <w:r w:rsidRPr="00A7540D">
        <w:rPr>
          <w:rFonts w:ascii="Lucida Calligraphy" w:hAnsi="Lucida Calligraphy" w:hint="cs"/>
          <w:sz w:val="48"/>
          <w:szCs w:val="48"/>
          <w:rtl/>
          <w:lang w:bidi="ar-DZ"/>
        </w:rPr>
        <w:t>ا ت</w:t>
      </w:r>
      <w:r>
        <w:rPr>
          <w:rFonts w:ascii="Lucida Calligraphy" w:hAnsi="Lucida Calligraphy" w:hint="cs"/>
          <w:sz w:val="48"/>
          <w:szCs w:val="48"/>
          <w:rtl/>
          <w:lang w:bidi="ar-DZ"/>
        </w:rPr>
        <w:t>َ</w:t>
      </w:r>
      <w:r w:rsidRPr="00A7540D">
        <w:rPr>
          <w:rFonts w:ascii="Lucida Calligraphy" w:hAnsi="Lucida Calligraphy" w:hint="cs"/>
          <w:sz w:val="48"/>
          <w:szCs w:val="48"/>
          <w:rtl/>
          <w:lang w:bidi="ar-DZ"/>
        </w:rPr>
        <w:t>خ</w:t>
      </w:r>
      <w:r>
        <w:rPr>
          <w:rFonts w:ascii="Lucida Calligraphy" w:hAnsi="Lucida Calligraphy" w:hint="cs"/>
          <w:sz w:val="48"/>
          <w:szCs w:val="48"/>
          <w:rtl/>
          <w:lang w:bidi="ar-DZ"/>
        </w:rPr>
        <w:t>ْ</w:t>
      </w:r>
      <w:r w:rsidRPr="00A7540D">
        <w:rPr>
          <w:rFonts w:ascii="Lucida Calligraphy" w:hAnsi="Lucida Calligraphy" w:hint="cs"/>
          <w:sz w:val="48"/>
          <w:szCs w:val="48"/>
          <w:rtl/>
          <w:lang w:bidi="ar-DZ"/>
        </w:rPr>
        <w:t>ل</w:t>
      </w:r>
      <w:r>
        <w:rPr>
          <w:rFonts w:ascii="Lucida Calligraphy" w:hAnsi="Lucida Calligraphy" w:hint="cs"/>
          <w:sz w:val="48"/>
          <w:szCs w:val="48"/>
          <w:rtl/>
          <w:lang w:bidi="ar-DZ"/>
        </w:rPr>
        <w:t>َ</w:t>
      </w:r>
      <w:r w:rsidRPr="00A7540D">
        <w:rPr>
          <w:rFonts w:ascii="Lucida Calligraphy" w:hAnsi="Lucida Calligraphy" w:hint="cs"/>
          <w:sz w:val="48"/>
          <w:szCs w:val="48"/>
          <w:rtl/>
          <w:lang w:bidi="ar-DZ"/>
        </w:rPr>
        <w:t>اص</w:t>
      </w:r>
      <w:r>
        <w:rPr>
          <w:rFonts w:ascii="Lucida Calligraphy" w:hAnsi="Lucida Calligraphy" w:hint="cs"/>
          <w:sz w:val="48"/>
          <w:szCs w:val="48"/>
          <w:rtl/>
          <w:lang w:bidi="ar-DZ"/>
        </w:rPr>
        <w:t>ْ"</w:t>
      </w:r>
      <w:r>
        <w:rPr>
          <w:rFonts w:ascii="Lucida Calligraphy" w:hAnsi="Lucida Calligraphy"/>
          <w:sz w:val="48"/>
          <w:szCs w:val="48"/>
          <w:lang w:bidi="ar-DZ"/>
        </w:rPr>
        <w:t>"</w:t>
      </w:r>
    </w:p>
    <w:p w:rsidR="00511D91" w:rsidRDefault="00511D91" w:rsidP="00511D91">
      <w:pPr>
        <w:autoSpaceDE w:val="0"/>
        <w:autoSpaceDN w:val="0"/>
        <w:adjustRightInd w:val="0"/>
        <w:ind w:firstLine="567"/>
        <w:jc w:val="center"/>
        <w:rPr>
          <w:rFonts w:ascii="Lucida Calligraphy" w:hAnsi="Lucida Calligraphy" w:cs="LucidaCalligraphy-Italic"/>
          <w:i/>
          <w:iCs/>
        </w:rPr>
      </w:pPr>
    </w:p>
    <w:p w:rsidR="00511D91" w:rsidRDefault="00511D91" w:rsidP="00511D91">
      <w:pPr>
        <w:autoSpaceDE w:val="0"/>
        <w:autoSpaceDN w:val="0"/>
        <w:adjustRightInd w:val="0"/>
        <w:jc w:val="center"/>
        <w:rPr>
          <w:rFonts w:ascii="Lucida Calligraphy" w:hAnsi="Lucida Calligraphy" w:cs="LucidaCalligraphy-Italic"/>
          <w:i/>
          <w:iCs/>
        </w:rPr>
      </w:pPr>
      <w:r w:rsidRPr="000573A7">
        <w:rPr>
          <w:rFonts w:ascii="Lucida Calligraphy" w:hAnsi="Lucida Calligraphy" w:cs="LucidaCalligraphy-Italic"/>
          <w:i/>
          <w:iCs/>
        </w:rPr>
        <w:t xml:space="preserve">Qui veut dire : « </w:t>
      </w:r>
      <w:r w:rsidR="00426C83">
        <w:rPr>
          <w:rFonts w:ascii="Lucida Calligraphy" w:hAnsi="Lucida Calligraphy" w:cs="LucidaCalligraphy-Italic"/>
          <w:i/>
          <w:iCs/>
          <w:sz w:val="25"/>
          <w:szCs w:val="25"/>
        </w:rPr>
        <w:t>L</w:t>
      </w:r>
      <w:r w:rsidRPr="000573A7">
        <w:rPr>
          <w:rFonts w:ascii="Lucida Calligraphy" w:hAnsi="Lucida Calligraphy" w:cs="LucidaCalligraphy-Italic"/>
          <w:i/>
          <w:iCs/>
          <w:sz w:val="25"/>
          <w:szCs w:val="25"/>
        </w:rPr>
        <w:t xml:space="preserve">es études ne se termineront jamais » </w:t>
      </w:r>
      <w:r w:rsidRPr="000573A7">
        <w:rPr>
          <w:rFonts w:ascii="Lucida Calligraphy" w:hAnsi="Lucida Calligraphy" w:cs="LucidaCalligraphy-Italic"/>
          <w:i/>
          <w:iCs/>
        </w:rPr>
        <w:t>;</w:t>
      </w:r>
    </w:p>
    <w:p w:rsidR="00511D91" w:rsidRDefault="00511D91" w:rsidP="00511D91">
      <w:pPr>
        <w:tabs>
          <w:tab w:val="left" w:pos="851"/>
        </w:tabs>
        <w:autoSpaceDE w:val="0"/>
        <w:autoSpaceDN w:val="0"/>
        <w:adjustRightInd w:val="0"/>
        <w:jc w:val="center"/>
        <w:rPr>
          <w:rFonts w:ascii="Lucida Calligraphy" w:hAnsi="Lucida Calligraphy" w:cs="LucidaCalligraphy-Italic"/>
          <w:i/>
          <w:iCs/>
          <w:rtl/>
        </w:rPr>
      </w:pPr>
    </w:p>
    <w:p w:rsidR="00511D91" w:rsidRDefault="00511D91" w:rsidP="00511D91">
      <w:pPr>
        <w:tabs>
          <w:tab w:val="left" w:pos="851"/>
        </w:tabs>
        <w:autoSpaceDE w:val="0"/>
        <w:autoSpaceDN w:val="0"/>
        <w:adjustRightInd w:val="0"/>
        <w:jc w:val="center"/>
        <w:rPr>
          <w:rFonts w:ascii="Lucida Calligraphy" w:hAnsi="Lucida Calligraphy" w:cs="LucidaCalligraphy-Italic"/>
          <w:i/>
          <w:iCs/>
        </w:rPr>
      </w:pPr>
      <w:r w:rsidRPr="000573A7">
        <w:rPr>
          <w:rFonts w:ascii="Lucida Calligraphy" w:hAnsi="Lucida Calligraphy" w:cs="LucidaCalligraphy-Italic"/>
          <w:i/>
          <w:iCs/>
        </w:rPr>
        <w:t>À la mémoire de ma tendre et sage grand-mère Fatma ;</w:t>
      </w:r>
    </w:p>
    <w:p w:rsidR="00511D91" w:rsidRPr="000573A7" w:rsidRDefault="00511D91" w:rsidP="00511D91">
      <w:pPr>
        <w:tabs>
          <w:tab w:val="left" w:pos="851"/>
        </w:tabs>
        <w:autoSpaceDE w:val="0"/>
        <w:autoSpaceDN w:val="0"/>
        <w:adjustRightInd w:val="0"/>
        <w:jc w:val="center"/>
        <w:rPr>
          <w:rFonts w:ascii="Lucida Calligraphy" w:hAnsi="Lucida Calligraphy" w:cs="LucidaCalligraphy-Italic"/>
          <w:i/>
          <w:iCs/>
        </w:rPr>
      </w:pPr>
    </w:p>
    <w:p w:rsidR="00511D91" w:rsidRPr="00AC66DB" w:rsidRDefault="00AC66DB" w:rsidP="00511D91">
      <w:pPr>
        <w:autoSpaceDE w:val="0"/>
        <w:autoSpaceDN w:val="0"/>
        <w:adjustRightInd w:val="0"/>
        <w:jc w:val="center"/>
        <w:rPr>
          <w:rFonts w:ascii="Lucida Calligraphy" w:hAnsi="Lucida Calligraphy" w:cs="LucidaCalligraphy-Italic"/>
          <w:i/>
          <w:iCs/>
        </w:rPr>
      </w:pPr>
      <w:r w:rsidRPr="00AC66DB">
        <w:rPr>
          <w:rFonts w:ascii="Lucida Calligraphy" w:hAnsi="Lucida Calligraphy" w:cs="LucidaCalligraphy-Italic"/>
          <w:i/>
          <w:iCs/>
        </w:rPr>
        <w:t>À la mémoire de tous ceux qui se sont sacrifiés pour la science et l'humanité ;</w:t>
      </w:r>
    </w:p>
    <w:p w:rsidR="00AC66DB" w:rsidRPr="000573A7" w:rsidRDefault="00AC66DB" w:rsidP="00511D91">
      <w:pPr>
        <w:autoSpaceDE w:val="0"/>
        <w:autoSpaceDN w:val="0"/>
        <w:adjustRightInd w:val="0"/>
        <w:jc w:val="center"/>
        <w:rPr>
          <w:rFonts w:ascii="Lucida Calligraphy" w:hAnsi="Lucida Calligraphy" w:cs="LucidaCalligraphy-Italic"/>
          <w:i/>
          <w:iCs/>
        </w:rPr>
      </w:pPr>
    </w:p>
    <w:p w:rsidR="00AC66DB" w:rsidRPr="00AC66DB" w:rsidRDefault="00AC66DB" w:rsidP="00AC66DB">
      <w:pPr>
        <w:pStyle w:val="NormalWeb"/>
        <w:spacing w:before="0" w:beforeAutospacing="0" w:after="0" w:afterAutospacing="0"/>
        <w:jc w:val="center"/>
        <w:rPr>
          <w:rFonts w:ascii="Lucida Calligraphy" w:hAnsi="Lucida Calligraphy" w:cs="LucidaCalligraphy-Italic"/>
          <w:i/>
          <w:iCs/>
        </w:rPr>
      </w:pPr>
      <w:r w:rsidRPr="00AC66DB">
        <w:rPr>
          <w:rFonts w:ascii="Lucida Calligraphy" w:hAnsi="Lucida Calligraphy" w:cs="LucidaCalligraphy-Italic"/>
          <w:i/>
          <w:iCs/>
        </w:rPr>
        <w:t>À la mémoire de tous ceux qui se sont sacrifiés pour notre pays</w:t>
      </w:r>
    </w:p>
    <w:p w:rsidR="00AC66DB" w:rsidRPr="00AC66DB" w:rsidRDefault="00AC66DB" w:rsidP="00AC66DB">
      <w:pPr>
        <w:pStyle w:val="NormalWeb"/>
        <w:spacing w:before="0" w:beforeAutospacing="0" w:after="0" w:afterAutospacing="0"/>
        <w:jc w:val="center"/>
        <w:rPr>
          <w:rFonts w:ascii="Lucida Calligraphy" w:hAnsi="Lucida Calligraphy" w:cs="LucidaCalligraphy-Italic"/>
          <w:i/>
          <w:iCs/>
        </w:rPr>
      </w:pPr>
      <w:r w:rsidRPr="00AC66DB">
        <w:rPr>
          <w:rFonts w:ascii="Lucida Calligraphy" w:hAnsi="Lucida Calligraphy" w:cs="LucidaCalligraphy-Italic"/>
          <w:i/>
          <w:iCs/>
        </w:rPr>
        <w:t>« L'Algérie » ;</w:t>
      </w:r>
    </w:p>
    <w:p w:rsidR="00511D91" w:rsidRPr="000573A7" w:rsidRDefault="00511D91" w:rsidP="00511D91">
      <w:pPr>
        <w:autoSpaceDE w:val="0"/>
        <w:autoSpaceDN w:val="0"/>
        <w:adjustRightInd w:val="0"/>
        <w:jc w:val="center"/>
        <w:rPr>
          <w:rFonts w:ascii="Lucida Calligraphy" w:hAnsi="Lucida Calligraphy" w:cs="LucidaCalligraphy-Italic"/>
          <w:i/>
          <w:iCs/>
        </w:rPr>
      </w:pPr>
    </w:p>
    <w:p w:rsidR="00511D91" w:rsidRDefault="00511D91" w:rsidP="00511D91">
      <w:pPr>
        <w:autoSpaceDE w:val="0"/>
        <w:autoSpaceDN w:val="0"/>
        <w:adjustRightInd w:val="0"/>
        <w:jc w:val="center"/>
        <w:rPr>
          <w:rFonts w:ascii="Lucida Calligraphy" w:hAnsi="Lucida Calligraphy" w:cs="LucidaCalligraphy-Italic"/>
          <w:i/>
          <w:iCs/>
        </w:rPr>
      </w:pPr>
      <w:r w:rsidRPr="000573A7">
        <w:rPr>
          <w:rFonts w:ascii="Lucida Calligraphy" w:hAnsi="Lucida Calligraphy" w:cs="LucidaCalligraphy-Italic"/>
          <w:i/>
          <w:iCs/>
        </w:rPr>
        <w:t>À ma famille : ma tendre et chère mère, pour son dévouement fidèle et inconditionnel ;</w:t>
      </w:r>
    </w:p>
    <w:p w:rsidR="00511D91" w:rsidRPr="000573A7" w:rsidRDefault="00511D91" w:rsidP="00511D91">
      <w:pPr>
        <w:autoSpaceDE w:val="0"/>
        <w:autoSpaceDN w:val="0"/>
        <w:adjustRightInd w:val="0"/>
        <w:jc w:val="center"/>
        <w:rPr>
          <w:rFonts w:ascii="Lucida Calligraphy" w:hAnsi="Lucida Calligraphy" w:cs="LucidaCalligraphy-Italic"/>
          <w:i/>
          <w:iCs/>
        </w:rPr>
      </w:pPr>
    </w:p>
    <w:p w:rsidR="00511D91" w:rsidRDefault="00511D91" w:rsidP="00511D91">
      <w:pPr>
        <w:tabs>
          <w:tab w:val="left" w:pos="993"/>
        </w:tabs>
        <w:autoSpaceDE w:val="0"/>
        <w:autoSpaceDN w:val="0"/>
        <w:adjustRightInd w:val="0"/>
        <w:jc w:val="center"/>
        <w:rPr>
          <w:rFonts w:ascii="Lucida Calligraphy" w:hAnsi="Lucida Calligraphy" w:cs="LucidaCalligraphy-Italic"/>
          <w:i/>
          <w:iCs/>
        </w:rPr>
      </w:pPr>
      <w:r w:rsidRPr="000573A7">
        <w:rPr>
          <w:rFonts w:ascii="Lucida Calligraphy" w:hAnsi="Lucida Calligraphy" w:cs="LucidaCalligraphy-Italic"/>
          <w:i/>
          <w:iCs/>
        </w:rPr>
        <w:t>À mes adorables frères et sœurs, pour leur soutien moral et m</w:t>
      </w:r>
      <w:r>
        <w:rPr>
          <w:rFonts w:ascii="Lucida Calligraphy" w:hAnsi="Lucida Calligraphy" w:cs="LucidaCalligraphy-Italic"/>
          <w:i/>
          <w:iCs/>
        </w:rPr>
        <w:t xml:space="preserve">atériel </w:t>
      </w:r>
      <w:r w:rsidRPr="000573A7">
        <w:rPr>
          <w:rFonts w:ascii="Lucida Calligraphy" w:hAnsi="Lucida Calligraphy" w:cs="LucidaCalligraphy-Italic"/>
          <w:i/>
          <w:iCs/>
        </w:rPr>
        <w:t>;</w:t>
      </w:r>
    </w:p>
    <w:p w:rsidR="00511D91" w:rsidRPr="000573A7" w:rsidRDefault="00511D91" w:rsidP="00511D91">
      <w:pPr>
        <w:tabs>
          <w:tab w:val="left" w:pos="993"/>
        </w:tabs>
        <w:autoSpaceDE w:val="0"/>
        <w:autoSpaceDN w:val="0"/>
        <w:adjustRightInd w:val="0"/>
        <w:jc w:val="center"/>
        <w:rPr>
          <w:rFonts w:ascii="Lucida Calligraphy" w:hAnsi="Lucida Calligraphy" w:cs="LucidaCalligraphy-Italic"/>
          <w:i/>
          <w:iCs/>
        </w:rPr>
      </w:pPr>
    </w:p>
    <w:p w:rsidR="00511D91" w:rsidRDefault="00511D91" w:rsidP="00511D91">
      <w:pPr>
        <w:autoSpaceDE w:val="0"/>
        <w:autoSpaceDN w:val="0"/>
        <w:adjustRightInd w:val="0"/>
        <w:jc w:val="center"/>
        <w:rPr>
          <w:rFonts w:ascii="Lucida Calligraphy" w:hAnsi="Lucida Calligraphy" w:cs="LucidaCalligraphy-Italic"/>
          <w:i/>
          <w:iCs/>
        </w:rPr>
      </w:pPr>
      <w:r w:rsidRPr="000573A7">
        <w:rPr>
          <w:rFonts w:ascii="Lucida Calligraphy" w:hAnsi="Lucida Calligraphy" w:cs="LucidaCalligraphy-Italic"/>
          <w:i/>
          <w:iCs/>
        </w:rPr>
        <w:t>À mes adorables neveux et nièces, à mes chères belles-sœurs,</w:t>
      </w:r>
      <w:r>
        <w:rPr>
          <w:rFonts w:ascii="Lucida Calligraphy" w:hAnsi="Lucida Calligraphy" w:cs="LucidaCalligraphy-Italic"/>
          <w:i/>
          <w:iCs/>
        </w:rPr>
        <w:t xml:space="preserve"> à notre cher beau-frère ;</w:t>
      </w:r>
    </w:p>
    <w:p w:rsidR="00511D91" w:rsidRPr="000573A7" w:rsidRDefault="00511D91" w:rsidP="00511D91">
      <w:pPr>
        <w:autoSpaceDE w:val="0"/>
        <w:autoSpaceDN w:val="0"/>
        <w:adjustRightInd w:val="0"/>
        <w:jc w:val="center"/>
        <w:rPr>
          <w:rFonts w:ascii="Lucida Calligraphy" w:hAnsi="Lucida Calligraphy" w:cs="LucidaCalligraphy-Italic"/>
          <w:i/>
          <w:iCs/>
        </w:rPr>
      </w:pPr>
    </w:p>
    <w:p w:rsidR="00511D91" w:rsidRDefault="00511D91" w:rsidP="00DE5D0B">
      <w:pPr>
        <w:tabs>
          <w:tab w:val="left" w:pos="993"/>
        </w:tabs>
        <w:ind w:hanging="142"/>
        <w:jc w:val="center"/>
      </w:pPr>
      <w:r w:rsidRPr="000573A7">
        <w:rPr>
          <w:rFonts w:ascii="Lucida Calligraphy" w:hAnsi="Lucida Calligraphy" w:cs="LucidaCalligraphy-Italic"/>
          <w:i/>
          <w:iCs/>
        </w:rPr>
        <w:t>À tous ceux</w:t>
      </w:r>
      <w:r w:rsidR="00507F13">
        <w:rPr>
          <w:rFonts w:ascii="Lucida Calligraphy" w:hAnsi="Lucida Calligraphy" w:cs="LucidaCalligraphy-Italic"/>
          <w:i/>
          <w:iCs/>
        </w:rPr>
        <w:t>-</w:t>
      </w:r>
      <w:r w:rsidRPr="000573A7">
        <w:rPr>
          <w:rFonts w:ascii="Lucida Calligraphy" w:hAnsi="Lucida Calligraphy" w:cs="LucidaCalligraphy-Italic"/>
          <w:i/>
          <w:iCs/>
        </w:rPr>
        <w:t xml:space="preserve">là, </w:t>
      </w:r>
      <w:r w:rsidR="00DE5D0B">
        <w:rPr>
          <w:rFonts w:ascii="Lucida Calligraphy" w:hAnsi="Lucida Calligraphy" w:cs="LucidaCalligraphy-Italic"/>
          <w:i/>
          <w:iCs/>
        </w:rPr>
        <w:t>j</w:t>
      </w:r>
      <w:r w:rsidRPr="000573A7">
        <w:rPr>
          <w:rFonts w:ascii="Lucida Calligraphy" w:hAnsi="Lucida Calligraphy" w:cs="LucidaCalligraphy-Italic"/>
          <w:i/>
          <w:iCs/>
        </w:rPr>
        <w:t>e dédie le fruit de ma persévérance</w:t>
      </w:r>
      <w:r>
        <w:rPr>
          <w:rFonts w:ascii="Lucida Calligraphy" w:hAnsi="Lucida Calligraphy" w:cs="LucidaCalligraphy-Italic"/>
          <w:i/>
          <w:iCs/>
        </w:rPr>
        <w:t xml:space="preserve"> </w:t>
      </w:r>
      <w:r w:rsidRPr="000573A7">
        <w:rPr>
          <w:rFonts w:ascii="Lucida Calligraphy" w:hAnsi="Lucida Calligraphy" w:cs="LucidaCalligraphy-Italic"/>
          <w:i/>
          <w:iCs/>
        </w:rPr>
        <w:t>durant mon cursus universitaire</w:t>
      </w:r>
      <w:r>
        <w:rPr>
          <w:rFonts w:ascii="Lucida Calligraphy" w:hAnsi="Lucida Calligraphy" w:cs="LucidaCalligraphy-Italic"/>
          <w:i/>
          <w:iCs/>
        </w:rPr>
        <w:t>.</w:t>
      </w:r>
      <w:r w:rsidRPr="000573A7">
        <w:rPr>
          <w:rFonts w:ascii="Lucida Calligraphy" w:hAnsi="Lucida Calligraphy" w:cs="LucidaCalligraphy-Italic"/>
          <w:i/>
          <w:iCs/>
        </w:rPr>
        <w:t xml:space="preserve"> </w:t>
      </w:r>
    </w:p>
    <w:p w:rsidR="00511D91" w:rsidRDefault="00511D91" w:rsidP="00511D91">
      <w:pPr>
        <w:jc w:val="center"/>
      </w:pPr>
    </w:p>
    <w:p w:rsidR="0006333C" w:rsidRDefault="0006333C" w:rsidP="00A42D08">
      <w:pPr>
        <w:jc w:val="center"/>
        <w:rPr>
          <w:b/>
          <w:sz w:val="28"/>
          <w:szCs w:val="28"/>
        </w:rPr>
      </w:pPr>
    </w:p>
    <w:p w:rsidR="0006333C" w:rsidRPr="0006333C" w:rsidRDefault="0006333C" w:rsidP="0006333C">
      <w:pPr>
        <w:rPr>
          <w:sz w:val="28"/>
          <w:szCs w:val="28"/>
        </w:rPr>
      </w:pPr>
    </w:p>
    <w:p w:rsidR="0006333C" w:rsidRPr="0006333C" w:rsidRDefault="0006333C" w:rsidP="0006333C">
      <w:pPr>
        <w:rPr>
          <w:sz w:val="28"/>
          <w:szCs w:val="28"/>
        </w:rPr>
      </w:pPr>
    </w:p>
    <w:p w:rsidR="0006333C" w:rsidRPr="0006333C" w:rsidRDefault="0006333C" w:rsidP="0006333C">
      <w:pPr>
        <w:rPr>
          <w:sz w:val="28"/>
          <w:szCs w:val="28"/>
        </w:rPr>
      </w:pPr>
    </w:p>
    <w:p w:rsidR="0006333C" w:rsidRPr="0006333C" w:rsidRDefault="0006333C" w:rsidP="0006333C">
      <w:pPr>
        <w:rPr>
          <w:sz w:val="28"/>
          <w:szCs w:val="28"/>
        </w:rPr>
      </w:pPr>
    </w:p>
    <w:p w:rsidR="0006333C" w:rsidRDefault="0006333C" w:rsidP="0006333C">
      <w:pPr>
        <w:rPr>
          <w:sz w:val="28"/>
          <w:szCs w:val="28"/>
        </w:rPr>
      </w:pPr>
    </w:p>
    <w:p w:rsidR="004E2770" w:rsidRDefault="004E2770" w:rsidP="0006333C">
      <w:pPr>
        <w:rPr>
          <w:sz w:val="28"/>
          <w:szCs w:val="28"/>
        </w:rPr>
      </w:pPr>
    </w:p>
    <w:p w:rsidR="004E2770" w:rsidRDefault="004E2770" w:rsidP="0006333C">
      <w:pPr>
        <w:rPr>
          <w:sz w:val="28"/>
          <w:szCs w:val="28"/>
        </w:rPr>
      </w:pPr>
    </w:p>
    <w:p w:rsidR="0006333C" w:rsidRDefault="0006333C" w:rsidP="0006333C">
      <w:pPr>
        <w:jc w:val="center"/>
        <w:rPr>
          <w:sz w:val="28"/>
          <w:szCs w:val="28"/>
        </w:rPr>
      </w:pPr>
    </w:p>
    <w:p w:rsidR="00DB5483" w:rsidRPr="0006333C" w:rsidRDefault="00DB5483" w:rsidP="0006333C">
      <w:pPr>
        <w:jc w:val="center"/>
        <w:rPr>
          <w:sz w:val="28"/>
          <w:szCs w:val="28"/>
        </w:rPr>
      </w:pPr>
    </w:p>
    <w:p w:rsidR="0006333C" w:rsidRPr="004E2770" w:rsidRDefault="0006333C" w:rsidP="0006333C">
      <w:pPr>
        <w:jc w:val="center"/>
      </w:pPr>
      <w:r w:rsidRPr="004E2770">
        <w:t>I</w:t>
      </w:r>
    </w:p>
    <w:p w:rsidR="00511D91" w:rsidRPr="0006333C" w:rsidRDefault="00511D91" w:rsidP="0006333C">
      <w:pPr>
        <w:rPr>
          <w:sz w:val="28"/>
          <w:szCs w:val="28"/>
        </w:rPr>
        <w:sectPr w:rsidR="00511D91" w:rsidRPr="0006333C" w:rsidSect="00CF616F">
          <w:pgSz w:w="11906" w:h="16838"/>
          <w:pgMar w:top="1418" w:right="1440" w:bottom="1440" w:left="1440" w:header="709" w:footer="709" w:gutter="0"/>
          <w:cols w:space="708"/>
          <w:docGrid w:linePitch="360"/>
        </w:sectPr>
      </w:pPr>
    </w:p>
    <w:p w:rsidR="00511D91" w:rsidRPr="00914898" w:rsidRDefault="00511D91" w:rsidP="00511D91">
      <w:pPr>
        <w:autoSpaceDE w:val="0"/>
        <w:autoSpaceDN w:val="0"/>
        <w:adjustRightInd w:val="0"/>
        <w:jc w:val="center"/>
        <w:rPr>
          <w:rFonts w:asciiTheme="majorBidi" w:hAnsiTheme="majorBidi" w:cstheme="majorBidi"/>
          <w:b/>
          <w:bCs/>
          <w:i/>
          <w:iCs/>
          <w:sz w:val="48"/>
          <w:szCs w:val="48"/>
        </w:rPr>
      </w:pPr>
      <w:r w:rsidRPr="00914898">
        <w:rPr>
          <w:rFonts w:asciiTheme="majorBidi" w:hAnsiTheme="majorBidi" w:cstheme="majorBidi"/>
          <w:b/>
          <w:bCs/>
          <w:i/>
          <w:iCs/>
          <w:sz w:val="48"/>
          <w:szCs w:val="48"/>
        </w:rPr>
        <w:lastRenderedPageBreak/>
        <w:t>Remerciements</w:t>
      </w:r>
    </w:p>
    <w:p w:rsidR="00511D91" w:rsidRPr="00EC3749" w:rsidRDefault="00511D91" w:rsidP="00511D91">
      <w:pPr>
        <w:autoSpaceDE w:val="0"/>
        <w:autoSpaceDN w:val="0"/>
        <w:adjustRightInd w:val="0"/>
        <w:jc w:val="center"/>
        <w:rPr>
          <w:rFonts w:ascii="Lucida Calligraphy" w:eastAsia="Calibri" w:hAnsi="Lucida Calligraphy" w:cs="LucidaCalligraphy-Italic"/>
          <w:b/>
          <w:bCs/>
          <w:i/>
          <w:iCs/>
          <w:sz w:val="32"/>
          <w:szCs w:val="32"/>
          <w:lang w:eastAsia="en-US"/>
        </w:rPr>
      </w:pPr>
    </w:p>
    <w:p w:rsidR="00426C83" w:rsidRPr="002F322C" w:rsidRDefault="00914898" w:rsidP="00DC1D3F">
      <w:pPr>
        <w:spacing w:line="276" w:lineRule="auto"/>
        <w:ind w:firstLine="709"/>
        <w:jc w:val="both"/>
        <w:rPr>
          <w:rFonts w:asciiTheme="majorBidi" w:hAnsiTheme="majorBidi" w:cstheme="majorBidi"/>
          <w:sz w:val="28"/>
          <w:szCs w:val="28"/>
        </w:rPr>
      </w:pPr>
      <w:r w:rsidRPr="002F322C">
        <w:rPr>
          <w:rFonts w:asciiTheme="majorBidi" w:hAnsiTheme="majorBidi" w:cstheme="majorBidi"/>
          <w:sz w:val="28"/>
          <w:szCs w:val="28"/>
        </w:rPr>
        <w:t>Je tiens à remercier mon directeur de thèse, Monsieur Toufik KARECH, professeur à l'université de Batna2, pour ses conseils attentifs, ses orientations, dont il n'a épargné aucun effort. Je saisis cette occasion pour vous dire : « Votre enseignement et accompagnement pédagogique sont remarquables, votre engagement est honorable et votre professionnalisme m'a permis d'achever cette thèse qui me tient à cœur ».</w:t>
      </w:r>
    </w:p>
    <w:p w:rsidR="00914898" w:rsidRPr="002F322C" w:rsidRDefault="00914898" w:rsidP="00914898">
      <w:pPr>
        <w:spacing w:line="276" w:lineRule="auto"/>
        <w:jc w:val="both"/>
        <w:rPr>
          <w:rFonts w:asciiTheme="majorBidi" w:hAnsiTheme="majorBidi" w:cstheme="majorBidi"/>
          <w:sz w:val="12"/>
          <w:szCs w:val="12"/>
        </w:rPr>
      </w:pPr>
    </w:p>
    <w:p w:rsidR="00511D91" w:rsidRPr="002F322C" w:rsidRDefault="00914898" w:rsidP="00721D23">
      <w:pPr>
        <w:spacing w:line="276" w:lineRule="auto"/>
        <w:ind w:firstLine="709"/>
        <w:jc w:val="both"/>
        <w:rPr>
          <w:rFonts w:asciiTheme="majorBidi" w:hAnsiTheme="majorBidi" w:cstheme="majorBidi"/>
          <w:sz w:val="28"/>
          <w:szCs w:val="28"/>
        </w:rPr>
      </w:pPr>
      <w:r w:rsidRPr="002F322C">
        <w:rPr>
          <w:rFonts w:asciiTheme="majorBidi" w:hAnsiTheme="majorBidi" w:cstheme="majorBidi"/>
          <w:sz w:val="28"/>
          <w:szCs w:val="28"/>
        </w:rPr>
        <w:t xml:space="preserve">Je remercie tout particulièrement, Monsieur Mohamed </w:t>
      </w:r>
      <w:r w:rsidRPr="00B30A92">
        <w:rPr>
          <w:rFonts w:asciiTheme="majorBidi" w:hAnsiTheme="majorBidi" w:cstheme="majorBidi"/>
          <w:sz w:val="28"/>
          <w:szCs w:val="28"/>
        </w:rPr>
        <w:t>B</w:t>
      </w:r>
      <w:r w:rsidR="00721D23" w:rsidRPr="00B30A92">
        <w:rPr>
          <w:rFonts w:asciiTheme="majorBidi" w:hAnsiTheme="majorBidi" w:cstheme="majorBidi"/>
          <w:sz w:val="28"/>
          <w:szCs w:val="28"/>
        </w:rPr>
        <w:t>A</w:t>
      </w:r>
      <w:r w:rsidRPr="00B30A92">
        <w:rPr>
          <w:rFonts w:asciiTheme="majorBidi" w:hAnsiTheme="majorBidi" w:cstheme="majorBidi"/>
          <w:sz w:val="28"/>
          <w:szCs w:val="28"/>
        </w:rPr>
        <w:t>HE</w:t>
      </w:r>
      <w:r w:rsidR="00721D23" w:rsidRPr="00B30A92">
        <w:rPr>
          <w:rFonts w:asciiTheme="majorBidi" w:hAnsiTheme="majorBidi" w:cstheme="majorBidi"/>
          <w:sz w:val="28"/>
          <w:szCs w:val="28"/>
        </w:rPr>
        <w:t>D</w:t>
      </w:r>
      <w:r w:rsidRPr="00B30A92">
        <w:rPr>
          <w:rFonts w:asciiTheme="majorBidi" w:hAnsiTheme="majorBidi" w:cstheme="majorBidi"/>
          <w:sz w:val="28"/>
          <w:szCs w:val="28"/>
        </w:rPr>
        <w:t>DI,</w:t>
      </w:r>
      <w:r w:rsidRPr="002F322C">
        <w:rPr>
          <w:rFonts w:asciiTheme="majorBidi" w:hAnsiTheme="majorBidi" w:cstheme="majorBidi"/>
          <w:sz w:val="28"/>
          <w:szCs w:val="28"/>
        </w:rPr>
        <w:t xml:space="preserve"> professeur à l'université de Batna2, de m'avoir fait l'honneur de présider le jury de ma thèse de doctorat et de m'avoir donné de ses fructueux conseils.</w:t>
      </w:r>
    </w:p>
    <w:p w:rsidR="00914898" w:rsidRPr="002F322C" w:rsidRDefault="00914898" w:rsidP="00914898">
      <w:pPr>
        <w:spacing w:line="276" w:lineRule="auto"/>
        <w:jc w:val="both"/>
        <w:rPr>
          <w:rFonts w:asciiTheme="majorBidi" w:hAnsiTheme="majorBidi" w:cstheme="majorBidi"/>
          <w:sz w:val="12"/>
          <w:szCs w:val="12"/>
        </w:rPr>
      </w:pPr>
    </w:p>
    <w:p w:rsidR="00511D91" w:rsidRPr="002F322C" w:rsidRDefault="00914898" w:rsidP="009E32EF">
      <w:pPr>
        <w:spacing w:line="276" w:lineRule="auto"/>
        <w:ind w:firstLine="709"/>
        <w:jc w:val="both"/>
        <w:rPr>
          <w:rFonts w:asciiTheme="majorBidi" w:hAnsiTheme="majorBidi" w:cstheme="majorBidi"/>
          <w:sz w:val="28"/>
          <w:szCs w:val="28"/>
        </w:rPr>
      </w:pPr>
      <w:r w:rsidRPr="002F322C">
        <w:rPr>
          <w:rFonts w:asciiTheme="majorBidi" w:hAnsiTheme="majorBidi" w:cstheme="majorBidi"/>
          <w:sz w:val="28"/>
          <w:szCs w:val="28"/>
        </w:rPr>
        <w:t xml:space="preserve">J'exprime ma reconnaissance envers Monsieur Abdelhak MABROUKI, professeur à l'université de Biskra, d'avoir bien voulu accepter d'examiner ma thèse de doctorat et d'avoir suscité ma réflexion </w:t>
      </w:r>
      <w:r w:rsidR="00CC4389" w:rsidRPr="002F322C">
        <w:rPr>
          <w:rFonts w:asciiTheme="majorBidi" w:hAnsiTheme="majorBidi" w:cstheme="majorBidi"/>
          <w:sz w:val="28"/>
          <w:szCs w:val="28"/>
        </w:rPr>
        <w:t>par ses constructives remarques</w:t>
      </w:r>
      <w:r w:rsidR="009E32EF">
        <w:rPr>
          <w:rFonts w:asciiTheme="majorBidi" w:hAnsiTheme="majorBidi" w:cstheme="majorBidi"/>
          <w:sz w:val="28"/>
          <w:szCs w:val="28"/>
        </w:rPr>
        <w:t>.</w:t>
      </w:r>
    </w:p>
    <w:p w:rsidR="00DC1D3F" w:rsidRPr="002F322C" w:rsidRDefault="00DC1D3F" w:rsidP="00DC1D3F">
      <w:pPr>
        <w:spacing w:line="276" w:lineRule="auto"/>
        <w:jc w:val="both"/>
        <w:rPr>
          <w:rFonts w:asciiTheme="majorBidi" w:hAnsiTheme="majorBidi" w:cstheme="majorBidi"/>
          <w:sz w:val="12"/>
          <w:szCs w:val="12"/>
        </w:rPr>
      </w:pPr>
    </w:p>
    <w:p w:rsidR="00511D91" w:rsidRPr="002F322C" w:rsidRDefault="00DC1D3F" w:rsidP="009E32EF">
      <w:pPr>
        <w:spacing w:line="276" w:lineRule="auto"/>
        <w:ind w:firstLine="709"/>
        <w:jc w:val="both"/>
        <w:rPr>
          <w:rFonts w:asciiTheme="majorBidi" w:hAnsiTheme="majorBidi" w:cstheme="majorBidi"/>
          <w:sz w:val="28"/>
          <w:szCs w:val="28"/>
        </w:rPr>
      </w:pPr>
      <w:r w:rsidRPr="002F322C">
        <w:rPr>
          <w:rFonts w:asciiTheme="majorBidi" w:hAnsiTheme="majorBidi" w:cstheme="majorBidi"/>
          <w:sz w:val="28"/>
          <w:szCs w:val="28"/>
        </w:rPr>
        <w:t>J'exprime ma reconnaissance à Monsieur Djamel BENMEDDOUR, professeur à l'université de Biskra, d'avoir bien voulu accepter d'examiner ma thèse de doctorat et pour m'avoir fait part de ses pertinentes remarques.</w:t>
      </w:r>
    </w:p>
    <w:p w:rsidR="00DC1D3F" w:rsidRPr="002F322C" w:rsidRDefault="00DC1D3F" w:rsidP="00DC1D3F">
      <w:pPr>
        <w:spacing w:line="276" w:lineRule="auto"/>
        <w:jc w:val="both"/>
        <w:rPr>
          <w:rFonts w:asciiTheme="majorBidi" w:eastAsia="Calibri" w:hAnsiTheme="majorBidi" w:cstheme="majorBidi"/>
          <w:sz w:val="12"/>
          <w:szCs w:val="12"/>
          <w:lang w:eastAsia="en-US"/>
        </w:rPr>
      </w:pPr>
    </w:p>
    <w:p w:rsidR="00511D91" w:rsidRPr="002F322C" w:rsidRDefault="00DC1D3F" w:rsidP="00DC1D3F">
      <w:pPr>
        <w:spacing w:line="276" w:lineRule="auto"/>
        <w:ind w:firstLine="709"/>
        <w:jc w:val="both"/>
        <w:rPr>
          <w:rFonts w:asciiTheme="majorBidi" w:hAnsiTheme="majorBidi" w:cstheme="majorBidi"/>
          <w:sz w:val="28"/>
          <w:szCs w:val="28"/>
        </w:rPr>
      </w:pPr>
      <w:r w:rsidRPr="002F322C">
        <w:rPr>
          <w:rFonts w:asciiTheme="majorBidi" w:hAnsiTheme="majorBidi" w:cstheme="majorBidi"/>
          <w:sz w:val="28"/>
          <w:szCs w:val="28"/>
        </w:rPr>
        <w:t>Je tiens à remercier aussi l'ensemble des enseignants, des administrateurs et autres personnes de m'avoir soutenu au cours de ce long parcours universitaire.</w:t>
      </w:r>
    </w:p>
    <w:p w:rsidR="00DC1D3F" w:rsidRPr="002F322C" w:rsidRDefault="00DC1D3F" w:rsidP="00DC1D3F">
      <w:pPr>
        <w:spacing w:line="276" w:lineRule="auto"/>
        <w:jc w:val="both"/>
        <w:rPr>
          <w:rFonts w:asciiTheme="majorBidi" w:hAnsiTheme="majorBidi" w:cstheme="majorBidi"/>
          <w:sz w:val="12"/>
          <w:szCs w:val="12"/>
        </w:rPr>
      </w:pPr>
    </w:p>
    <w:p w:rsidR="00511D91" w:rsidRPr="002F322C" w:rsidRDefault="00DC1D3F" w:rsidP="00DC1D3F">
      <w:pPr>
        <w:spacing w:line="276" w:lineRule="auto"/>
        <w:ind w:firstLine="709"/>
        <w:jc w:val="both"/>
        <w:rPr>
          <w:rFonts w:asciiTheme="majorBidi" w:hAnsiTheme="majorBidi" w:cstheme="majorBidi"/>
          <w:sz w:val="28"/>
          <w:szCs w:val="28"/>
        </w:rPr>
      </w:pPr>
      <w:r w:rsidRPr="002F322C">
        <w:rPr>
          <w:rFonts w:asciiTheme="majorBidi" w:hAnsiTheme="majorBidi" w:cstheme="majorBidi"/>
          <w:sz w:val="28"/>
          <w:szCs w:val="28"/>
        </w:rPr>
        <w:t>Je voudrais remercier profondément mes parents, mes frères et sœurs pour leurs encouragements et leurs soutiens sans précédent.</w:t>
      </w:r>
    </w:p>
    <w:p w:rsidR="00DC1D3F" w:rsidRPr="002F322C" w:rsidRDefault="00DC1D3F" w:rsidP="00DC1D3F">
      <w:pPr>
        <w:spacing w:line="276" w:lineRule="auto"/>
        <w:jc w:val="both"/>
        <w:rPr>
          <w:rFonts w:asciiTheme="majorBidi" w:eastAsia="Calibri" w:hAnsiTheme="majorBidi" w:cstheme="majorBidi"/>
          <w:sz w:val="12"/>
          <w:szCs w:val="12"/>
          <w:lang w:eastAsia="en-US"/>
        </w:rPr>
      </w:pPr>
    </w:p>
    <w:p w:rsidR="009E3EB4" w:rsidRDefault="00DC1D3F" w:rsidP="00DC1D3F">
      <w:pPr>
        <w:spacing w:line="276" w:lineRule="auto"/>
        <w:ind w:firstLine="709"/>
        <w:jc w:val="both"/>
        <w:rPr>
          <w:rFonts w:asciiTheme="majorBidi" w:hAnsiTheme="majorBidi" w:cstheme="majorBidi"/>
          <w:sz w:val="28"/>
          <w:szCs w:val="28"/>
        </w:rPr>
      </w:pPr>
      <w:r w:rsidRPr="002F322C">
        <w:rPr>
          <w:rFonts w:asciiTheme="majorBidi" w:hAnsiTheme="majorBidi" w:cstheme="majorBidi"/>
          <w:sz w:val="28"/>
          <w:szCs w:val="28"/>
        </w:rPr>
        <w:t>Je remercie vivement mes amis (es), mes collègues et mes invités d'avoir été à mes côtés en ce jour mémorable.</w:t>
      </w:r>
    </w:p>
    <w:p w:rsidR="002F322C" w:rsidRDefault="002F322C" w:rsidP="00DC1D3F">
      <w:pPr>
        <w:spacing w:line="276" w:lineRule="auto"/>
        <w:ind w:firstLine="709"/>
        <w:jc w:val="both"/>
        <w:rPr>
          <w:rFonts w:asciiTheme="majorBidi" w:hAnsiTheme="majorBidi" w:cstheme="majorBidi"/>
          <w:sz w:val="28"/>
          <w:szCs w:val="28"/>
        </w:rPr>
      </w:pPr>
    </w:p>
    <w:p w:rsidR="002F322C" w:rsidRDefault="002F322C" w:rsidP="00DC1D3F">
      <w:pPr>
        <w:spacing w:line="276" w:lineRule="auto"/>
        <w:ind w:firstLine="709"/>
        <w:jc w:val="both"/>
        <w:rPr>
          <w:rFonts w:asciiTheme="majorBidi" w:hAnsiTheme="majorBidi" w:cstheme="majorBidi"/>
          <w:sz w:val="28"/>
          <w:szCs w:val="28"/>
        </w:rPr>
      </w:pPr>
    </w:p>
    <w:p w:rsidR="002F322C" w:rsidRDefault="002F322C" w:rsidP="00DC1D3F">
      <w:pPr>
        <w:spacing w:line="276" w:lineRule="auto"/>
        <w:ind w:firstLine="709"/>
        <w:jc w:val="both"/>
        <w:rPr>
          <w:rFonts w:asciiTheme="majorBidi" w:hAnsiTheme="majorBidi" w:cstheme="majorBidi"/>
          <w:sz w:val="28"/>
          <w:szCs w:val="28"/>
        </w:rPr>
      </w:pPr>
    </w:p>
    <w:p w:rsidR="002F322C" w:rsidRPr="002F322C" w:rsidRDefault="002F322C" w:rsidP="00DC1D3F">
      <w:pPr>
        <w:spacing w:line="276" w:lineRule="auto"/>
        <w:ind w:firstLine="709"/>
        <w:jc w:val="both"/>
        <w:rPr>
          <w:rFonts w:asciiTheme="majorBidi" w:hAnsiTheme="majorBidi" w:cstheme="majorBidi"/>
          <w:sz w:val="28"/>
          <w:szCs w:val="28"/>
          <w:rtl/>
        </w:rPr>
      </w:pPr>
    </w:p>
    <w:p w:rsidR="009E3EB4" w:rsidRDefault="009E3EB4" w:rsidP="0006333C">
      <w:pPr>
        <w:autoSpaceDE w:val="0"/>
        <w:autoSpaceDN w:val="0"/>
        <w:adjustRightInd w:val="0"/>
        <w:spacing w:line="276" w:lineRule="auto"/>
        <w:rPr>
          <w:rFonts w:ascii="Andalus" w:eastAsia="Calibri" w:hAnsi="Andalus" w:cs="Andalus"/>
          <w:sz w:val="26"/>
          <w:szCs w:val="26"/>
          <w:lang w:eastAsia="en-US"/>
        </w:rPr>
      </w:pPr>
    </w:p>
    <w:p w:rsidR="00B30A92" w:rsidRDefault="00B30A92" w:rsidP="0006333C">
      <w:pPr>
        <w:autoSpaceDE w:val="0"/>
        <w:autoSpaceDN w:val="0"/>
        <w:adjustRightInd w:val="0"/>
        <w:spacing w:line="276" w:lineRule="auto"/>
        <w:rPr>
          <w:rFonts w:ascii="Andalus" w:eastAsia="Calibri" w:hAnsi="Andalus" w:cs="Andalus"/>
          <w:sz w:val="26"/>
          <w:szCs w:val="26"/>
          <w:lang w:eastAsia="en-US"/>
        </w:rPr>
      </w:pPr>
    </w:p>
    <w:p w:rsidR="00B30A92" w:rsidRDefault="00B30A92" w:rsidP="0006333C">
      <w:pPr>
        <w:autoSpaceDE w:val="0"/>
        <w:autoSpaceDN w:val="0"/>
        <w:adjustRightInd w:val="0"/>
        <w:spacing w:line="276" w:lineRule="auto"/>
        <w:rPr>
          <w:rFonts w:ascii="Andalus" w:eastAsia="Calibri" w:hAnsi="Andalus" w:cs="Andalus"/>
          <w:sz w:val="26"/>
          <w:szCs w:val="26"/>
          <w:lang w:eastAsia="en-US"/>
        </w:rPr>
      </w:pPr>
    </w:p>
    <w:p w:rsidR="00B30A92" w:rsidRDefault="00B30A92" w:rsidP="0006333C">
      <w:pPr>
        <w:autoSpaceDE w:val="0"/>
        <w:autoSpaceDN w:val="0"/>
        <w:adjustRightInd w:val="0"/>
        <w:spacing w:line="276" w:lineRule="auto"/>
        <w:rPr>
          <w:rFonts w:ascii="Andalus" w:eastAsia="Calibri" w:hAnsi="Andalus" w:cs="Andalus"/>
          <w:sz w:val="26"/>
          <w:szCs w:val="26"/>
          <w:lang w:eastAsia="en-US"/>
        </w:rPr>
      </w:pPr>
    </w:p>
    <w:p w:rsidR="00632C0E" w:rsidRDefault="009E3EB4" w:rsidP="009E3EB4">
      <w:pPr>
        <w:autoSpaceDE w:val="0"/>
        <w:autoSpaceDN w:val="0"/>
        <w:adjustRightInd w:val="0"/>
        <w:spacing w:line="276" w:lineRule="auto"/>
        <w:jc w:val="center"/>
        <w:rPr>
          <w:rFonts w:ascii="Andalus" w:eastAsia="Calibri" w:hAnsi="Andalus" w:cs="Andalus"/>
          <w:sz w:val="26"/>
          <w:szCs w:val="26"/>
          <w:lang w:eastAsia="en-US"/>
        </w:rPr>
        <w:sectPr w:rsidR="00632C0E" w:rsidSect="00CF616F">
          <w:headerReference w:type="default" r:id="rId15"/>
          <w:pgSz w:w="11906" w:h="16838"/>
          <w:pgMar w:top="1418" w:right="1440" w:bottom="1440" w:left="1440" w:header="709" w:footer="709" w:gutter="0"/>
          <w:cols w:space="708"/>
          <w:docGrid w:linePitch="360"/>
        </w:sectPr>
      </w:pPr>
      <w:r>
        <w:rPr>
          <w:rFonts w:ascii="Andalus" w:eastAsia="Calibri" w:hAnsi="Andalus" w:cs="Andalus"/>
          <w:sz w:val="26"/>
          <w:szCs w:val="26"/>
          <w:lang w:eastAsia="en-US"/>
        </w:rPr>
        <w:t>II</w:t>
      </w:r>
    </w:p>
    <w:p w:rsidR="00511D91" w:rsidRPr="0035727A" w:rsidRDefault="00511D91" w:rsidP="00511D91">
      <w:pPr>
        <w:autoSpaceDE w:val="0"/>
        <w:autoSpaceDN w:val="0"/>
        <w:adjustRightInd w:val="0"/>
        <w:jc w:val="center"/>
        <w:rPr>
          <w:rFonts w:asciiTheme="minorBidi" w:eastAsiaTheme="majorEastAsia" w:hAnsiTheme="minorBidi"/>
          <w:b/>
          <w:bCs/>
          <w:i/>
          <w:iCs/>
          <w:sz w:val="48"/>
          <w:szCs w:val="48"/>
        </w:rPr>
      </w:pPr>
      <w:r w:rsidRPr="0035727A">
        <w:rPr>
          <w:rFonts w:asciiTheme="minorBidi" w:eastAsiaTheme="majorEastAsia" w:hAnsiTheme="minorBidi"/>
          <w:b/>
          <w:bCs/>
          <w:i/>
          <w:iCs/>
          <w:sz w:val="48"/>
          <w:szCs w:val="48"/>
          <w:rtl/>
        </w:rPr>
        <w:lastRenderedPageBreak/>
        <w:t>ملخـص</w:t>
      </w:r>
    </w:p>
    <w:p w:rsidR="00511D91" w:rsidRPr="00CE2402" w:rsidRDefault="00511D91" w:rsidP="00511D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line="360" w:lineRule="auto"/>
        <w:jc w:val="right"/>
        <w:rPr>
          <w:rFonts w:asciiTheme="majorBidi" w:hAnsiTheme="majorBidi" w:cstheme="majorBidi"/>
          <w:sz w:val="32"/>
          <w:szCs w:val="32"/>
        </w:rPr>
      </w:pPr>
    </w:p>
    <w:p w:rsidR="00B30A92" w:rsidRDefault="00511D91" w:rsidP="002036D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line="360" w:lineRule="auto"/>
        <w:ind w:firstLine="662"/>
        <w:jc w:val="both"/>
        <w:rPr>
          <w:rFonts w:asciiTheme="minorBidi" w:eastAsiaTheme="majorEastAsia" w:hAnsiTheme="minorBidi"/>
          <w:sz w:val="28"/>
          <w:szCs w:val="28"/>
          <w:rtl/>
        </w:rPr>
      </w:pPr>
      <w:r w:rsidRPr="00511D91">
        <w:rPr>
          <w:rFonts w:asciiTheme="minorBidi" w:eastAsiaTheme="majorEastAsia" w:hAnsiTheme="minorBidi" w:hint="cs"/>
          <w:sz w:val="28"/>
          <w:szCs w:val="28"/>
          <w:rtl/>
        </w:rPr>
        <w:t xml:space="preserve">العمل المقدم في هذه </w:t>
      </w:r>
      <w:r w:rsidRPr="00511D91">
        <w:rPr>
          <w:rFonts w:asciiTheme="minorBidi" w:eastAsiaTheme="majorEastAsia" w:hAnsiTheme="minorBidi"/>
          <w:sz w:val="28"/>
          <w:szCs w:val="28"/>
          <w:rtl/>
        </w:rPr>
        <w:t xml:space="preserve">الأطروحة </w:t>
      </w:r>
      <w:r w:rsidR="00A63426">
        <w:rPr>
          <w:rFonts w:asciiTheme="minorBidi" w:eastAsiaTheme="majorEastAsia" w:hAnsiTheme="minorBidi" w:hint="cs"/>
          <w:sz w:val="28"/>
          <w:szCs w:val="28"/>
          <w:rtl/>
        </w:rPr>
        <w:t>يهتم بدراسة التربة</w:t>
      </w:r>
      <w:r w:rsidRPr="00511D91">
        <w:rPr>
          <w:rFonts w:asciiTheme="minorBidi" w:eastAsiaTheme="majorEastAsia" w:hAnsiTheme="minorBidi" w:hint="cs"/>
          <w:sz w:val="28"/>
          <w:szCs w:val="28"/>
          <w:rtl/>
        </w:rPr>
        <w:t xml:space="preserve"> ال</w:t>
      </w:r>
      <w:r w:rsidR="00761AD0">
        <w:rPr>
          <w:rFonts w:asciiTheme="minorBidi" w:eastAsiaTheme="majorEastAsia" w:hAnsiTheme="minorBidi" w:hint="cs"/>
          <w:sz w:val="28"/>
          <w:szCs w:val="28"/>
          <w:rtl/>
        </w:rPr>
        <w:t xml:space="preserve">قابلة </w:t>
      </w:r>
      <w:r w:rsidR="00B30A92">
        <w:rPr>
          <w:rFonts w:asciiTheme="minorBidi" w:eastAsiaTheme="majorEastAsia" w:hAnsiTheme="minorBidi" w:hint="cs"/>
          <w:sz w:val="28"/>
          <w:szCs w:val="28"/>
          <w:rtl/>
        </w:rPr>
        <w:t>للانضغاط</w:t>
      </w:r>
      <w:r w:rsidRPr="00511D91">
        <w:rPr>
          <w:rFonts w:asciiTheme="minorBidi" w:eastAsiaTheme="majorEastAsia" w:hAnsiTheme="minorBidi" w:hint="cs"/>
          <w:sz w:val="28"/>
          <w:szCs w:val="28"/>
          <w:rtl/>
        </w:rPr>
        <w:t xml:space="preserve"> </w:t>
      </w:r>
      <w:r w:rsidR="00761AD0">
        <w:rPr>
          <w:rFonts w:asciiTheme="minorBidi" w:eastAsiaTheme="majorEastAsia" w:hAnsiTheme="minorBidi" w:hint="cs"/>
          <w:sz w:val="28"/>
          <w:szCs w:val="28"/>
          <w:rtl/>
        </w:rPr>
        <w:t>و</w:t>
      </w:r>
      <w:r w:rsidRPr="00511D91">
        <w:rPr>
          <w:rFonts w:asciiTheme="minorBidi" w:eastAsiaTheme="majorEastAsia" w:hAnsiTheme="minorBidi" w:hint="cs"/>
          <w:sz w:val="28"/>
          <w:szCs w:val="28"/>
          <w:rtl/>
        </w:rPr>
        <w:t>المدعمة بالأعمدة ال</w:t>
      </w:r>
      <w:r w:rsidR="00761AD0">
        <w:rPr>
          <w:rFonts w:asciiTheme="minorBidi" w:eastAsiaTheme="majorEastAsia" w:hAnsiTheme="minorBidi" w:hint="cs"/>
          <w:sz w:val="28"/>
          <w:szCs w:val="28"/>
          <w:rtl/>
        </w:rPr>
        <w:t>ركامية</w:t>
      </w:r>
      <w:r w:rsidRPr="00511D91">
        <w:rPr>
          <w:rFonts w:asciiTheme="minorBidi" w:eastAsiaTheme="majorEastAsia" w:hAnsiTheme="minorBidi" w:hint="cs"/>
          <w:sz w:val="28"/>
          <w:szCs w:val="28"/>
          <w:rtl/>
        </w:rPr>
        <w:t xml:space="preserve">. </w:t>
      </w:r>
      <w:r w:rsidR="00A63426">
        <w:rPr>
          <w:rFonts w:asciiTheme="minorBidi" w:eastAsiaTheme="majorEastAsia" w:hAnsiTheme="minorBidi" w:hint="cs"/>
          <w:sz w:val="28"/>
          <w:szCs w:val="28"/>
          <w:rtl/>
        </w:rPr>
        <w:t xml:space="preserve">هذه </w:t>
      </w:r>
      <w:r w:rsidRPr="00511D91">
        <w:rPr>
          <w:rFonts w:asciiTheme="minorBidi" w:eastAsiaTheme="majorEastAsia" w:hAnsiTheme="minorBidi" w:hint="cs"/>
          <w:sz w:val="28"/>
          <w:szCs w:val="28"/>
          <w:rtl/>
        </w:rPr>
        <w:t xml:space="preserve">التقنية التي </w:t>
      </w:r>
      <w:r w:rsidR="00A63426">
        <w:rPr>
          <w:rFonts w:asciiTheme="minorBidi" w:eastAsiaTheme="majorEastAsia" w:hAnsiTheme="minorBidi" w:hint="cs"/>
          <w:sz w:val="28"/>
          <w:szCs w:val="28"/>
          <w:rtl/>
        </w:rPr>
        <w:t>شهدت</w:t>
      </w:r>
      <w:r w:rsidRPr="00511D91">
        <w:rPr>
          <w:rFonts w:asciiTheme="minorBidi" w:eastAsiaTheme="majorEastAsia" w:hAnsiTheme="minorBidi"/>
          <w:sz w:val="28"/>
          <w:szCs w:val="28"/>
          <w:rtl/>
        </w:rPr>
        <w:t xml:space="preserve"> خلال العقود الأخيرة اهتماما بالغا لما تحمله من حلول اقتصادية، اجتماعية وبيئية.</w:t>
      </w:r>
      <w:r w:rsidR="00AA151E">
        <w:rPr>
          <w:rFonts w:asciiTheme="minorBidi" w:eastAsiaTheme="majorEastAsia" w:hAnsiTheme="minorBidi"/>
          <w:sz w:val="28"/>
          <w:szCs w:val="28"/>
        </w:rPr>
        <w:t xml:space="preserve"> </w:t>
      </w:r>
      <w:r w:rsidRPr="00511D91">
        <w:rPr>
          <w:rFonts w:asciiTheme="minorBidi" w:eastAsiaTheme="majorEastAsia" w:hAnsiTheme="minorBidi"/>
          <w:sz w:val="28"/>
          <w:szCs w:val="28"/>
          <w:rtl/>
        </w:rPr>
        <w:t>انطلاقا من هذه النظرة</w:t>
      </w:r>
      <w:r w:rsidRPr="00511D91">
        <w:rPr>
          <w:rFonts w:asciiTheme="minorBidi" w:eastAsiaTheme="majorEastAsia" w:hAnsiTheme="minorBidi" w:hint="cs"/>
          <w:sz w:val="28"/>
          <w:szCs w:val="28"/>
          <w:rtl/>
        </w:rPr>
        <w:t xml:space="preserve">، </w:t>
      </w:r>
      <w:r w:rsidRPr="00511D91">
        <w:rPr>
          <w:rFonts w:asciiTheme="minorBidi" w:eastAsiaTheme="majorEastAsia" w:hAnsiTheme="minorBidi"/>
          <w:sz w:val="28"/>
          <w:szCs w:val="28"/>
          <w:rtl/>
        </w:rPr>
        <w:t xml:space="preserve">تم </w:t>
      </w:r>
      <w:r w:rsidRPr="00511D91">
        <w:rPr>
          <w:rFonts w:asciiTheme="minorBidi" w:eastAsiaTheme="majorEastAsia" w:hAnsiTheme="minorBidi" w:hint="cs"/>
          <w:sz w:val="28"/>
          <w:szCs w:val="28"/>
          <w:rtl/>
        </w:rPr>
        <w:t xml:space="preserve">إعداد </w:t>
      </w:r>
      <w:r w:rsidRPr="00511D91">
        <w:rPr>
          <w:rFonts w:asciiTheme="minorBidi" w:eastAsiaTheme="majorEastAsia" w:hAnsiTheme="minorBidi"/>
          <w:sz w:val="28"/>
          <w:szCs w:val="28"/>
          <w:rtl/>
        </w:rPr>
        <w:t>دراسة رقمية باستخدام</w:t>
      </w:r>
      <w:r w:rsidRPr="00511D91">
        <w:rPr>
          <w:rFonts w:asciiTheme="minorBidi" w:eastAsiaTheme="majorEastAsia" w:hAnsiTheme="minorBidi"/>
          <w:sz w:val="28"/>
          <w:szCs w:val="28"/>
        </w:rPr>
        <w:t xml:space="preserve"> </w:t>
      </w:r>
      <w:r w:rsidRPr="00511D91">
        <w:rPr>
          <w:rFonts w:asciiTheme="minorBidi" w:eastAsiaTheme="majorEastAsia" w:hAnsiTheme="minorBidi"/>
          <w:sz w:val="28"/>
          <w:szCs w:val="28"/>
          <w:rtl/>
        </w:rPr>
        <w:t>'</w:t>
      </w:r>
      <w:r w:rsidRPr="00511D91">
        <w:rPr>
          <w:rFonts w:asciiTheme="minorBidi" w:eastAsiaTheme="majorEastAsia" w:hAnsiTheme="minorBidi"/>
          <w:sz w:val="28"/>
          <w:szCs w:val="28"/>
        </w:rPr>
        <w:t xml:space="preserve"> Plaxis 3D Foundation </w:t>
      </w:r>
      <w:r w:rsidRPr="00511D91">
        <w:rPr>
          <w:rFonts w:asciiTheme="minorBidi" w:eastAsiaTheme="majorEastAsia" w:hAnsiTheme="minorBidi"/>
          <w:sz w:val="28"/>
          <w:szCs w:val="28"/>
          <w:rtl/>
        </w:rPr>
        <w:t>''</w:t>
      </w:r>
      <w:r w:rsidRPr="00511D91">
        <w:rPr>
          <w:rFonts w:asciiTheme="minorBidi" w:eastAsiaTheme="majorEastAsia" w:hAnsiTheme="minorBidi" w:hint="cs"/>
          <w:sz w:val="28"/>
          <w:szCs w:val="28"/>
          <w:rtl/>
        </w:rPr>
        <w:t xml:space="preserve"> و</w:t>
      </w:r>
      <w:r w:rsidRPr="00511D91">
        <w:rPr>
          <w:rFonts w:asciiTheme="minorBidi" w:eastAsiaTheme="majorEastAsia" w:hAnsiTheme="minorBidi"/>
          <w:sz w:val="28"/>
          <w:szCs w:val="28"/>
          <w:rtl/>
        </w:rPr>
        <w:t>ذالك ل</w:t>
      </w:r>
      <w:r w:rsidRPr="00511D91">
        <w:rPr>
          <w:rFonts w:asciiTheme="minorBidi" w:eastAsiaTheme="majorEastAsia" w:hAnsiTheme="minorBidi" w:hint="cs"/>
          <w:sz w:val="28"/>
          <w:szCs w:val="28"/>
          <w:rtl/>
        </w:rPr>
        <w:t>تحليل أداء</w:t>
      </w:r>
      <w:r w:rsidR="002036D6">
        <w:rPr>
          <w:rFonts w:asciiTheme="minorBidi" w:eastAsiaTheme="majorEastAsia" w:hAnsiTheme="minorBidi" w:hint="cs"/>
          <w:sz w:val="28"/>
          <w:szCs w:val="28"/>
          <w:rtl/>
          <w:lang w:bidi="ar-DZ"/>
        </w:rPr>
        <w:t xml:space="preserve"> كلا من</w:t>
      </w:r>
      <w:r w:rsidRPr="00511D91">
        <w:rPr>
          <w:rFonts w:asciiTheme="minorBidi" w:eastAsiaTheme="majorEastAsia" w:hAnsiTheme="minorBidi" w:hint="cs"/>
          <w:sz w:val="28"/>
          <w:szCs w:val="28"/>
          <w:rtl/>
        </w:rPr>
        <w:t xml:space="preserve"> التربة </w:t>
      </w:r>
      <w:r w:rsidR="00A63426" w:rsidRPr="00511D91">
        <w:rPr>
          <w:rFonts w:asciiTheme="minorBidi" w:eastAsiaTheme="majorEastAsia" w:hAnsiTheme="minorBidi" w:hint="cs"/>
          <w:sz w:val="28"/>
          <w:szCs w:val="28"/>
          <w:rtl/>
        </w:rPr>
        <w:t>ال</w:t>
      </w:r>
      <w:r w:rsidR="00A63426">
        <w:rPr>
          <w:rFonts w:asciiTheme="minorBidi" w:eastAsiaTheme="majorEastAsia" w:hAnsiTheme="minorBidi" w:hint="cs"/>
          <w:sz w:val="28"/>
          <w:szCs w:val="28"/>
          <w:rtl/>
        </w:rPr>
        <w:t>قابلة للانضغاط</w:t>
      </w:r>
      <w:r w:rsidR="00A63426" w:rsidRPr="00511D91">
        <w:rPr>
          <w:rFonts w:asciiTheme="minorBidi" w:eastAsiaTheme="majorEastAsia" w:hAnsiTheme="minorBidi" w:hint="cs"/>
          <w:sz w:val="28"/>
          <w:szCs w:val="28"/>
          <w:rtl/>
        </w:rPr>
        <w:t xml:space="preserve"> المدعمة بالأعمدة ال</w:t>
      </w:r>
      <w:r w:rsidR="00A63426">
        <w:rPr>
          <w:rFonts w:asciiTheme="minorBidi" w:eastAsiaTheme="majorEastAsia" w:hAnsiTheme="minorBidi" w:hint="cs"/>
          <w:sz w:val="28"/>
          <w:szCs w:val="28"/>
          <w:rtl/>
        </w:rPr>
        <w:t>ركامية</w:t>
      </w:r>
      <w:r w:rsidR="00A63426" w:rsidRPr="00511D91">
        <w:rPr>
          <w:rFonts w:asciiTheme="minorBidi" w:eastAsiaTheme="majorEastAsia" w:hAnsiTheme="minorBidi" w:hint="cs"/>
          <w:sz w:val="28"/>
          <w:szCs w:val="28"/>
          <w:rtl/>
        </w:rPr>
        <w:t xml:space="preserve"> </w:t>
      </w:r>
      <w:r w:rsidRPr="00511D91">
        <w:rPr>
          <w:rFonts w:asciiTheme="minorBidi" w:eastAsiaTheme="majorEastAsia" w:hAnsiTheme="minorBidi" w:hint="cs"/>
          <w:sz w:val="28"/>
          <w:szCs w:val="28"/>
          <w:rtl/>
        </w:rPr>
        <w:t>وكذا التربة المتجانسة.</w:t>
      </w:r>
    </w:p>
    <w:p w:rsidR="00B30A92" w:rsidRPr="00B30A92" w:rsidRDefault="00B30A92" w:rsidP="00B30A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line="360" w:lineRule="auto"/>
        <w:ind w:firstLine="662"/>
        <w:jc w:val="both"/>
        <w:rPr>
          <w:rFonts w:asciiTheme="minorBidi" w:eastAsiaTheme="majorEastAsia" w:hAnsiTheme="minorBidi"/>
          <w:sz w:val="12"/>
          <w:szCs w:val="12"/>
          <w:rtl/>
        </w:rPr>
      </w:pPr>
    </w:p>
    <w:p w:rsidR="00B30A92" w:rsidRDefault="00511D91" w:rsidP="00422A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line="360" w:lineRule="auto"/>
        <w:ind w:firstLine="662"/>
        <w:jc w:val="both"/>
        <w:rPr>
          <w:rFonts w:asciiTheme="minorBidi" w:eastAsiaTheme="majorEastAsia" w:hAnsiTheme="minorBidi"/>
          <w:sz w:val="28"/>
          <w:szCs w:val="28"/>
          <w:rtl/>
        </w:rPr>
      </w:pPr>
      <w:r w:rsidRPr="00511D91">
        <w:rPr>
          <w:rFonts w:asciiTheme="minorBidi" w:eastAsiaTheme="majorEastAsia" w:hAnsiTheme="minorBidi" w:hint="cs"/>
          <w:sz w:val="28"/>
          <w:szCs w:val="28"/>
          <w:rtl/>
        </w:rPr>
        <w:t xml:space="preserve">لهذا تم تقديم </w:t>
      </w:r>
      <w:r w:rsidRPr="00511D91">
        <w:rPr>
          <w:rFonts w:asciiTheme="minorBidi" w:eastAsiaTheme="majorEastAsia" w:hAnsiTheme="minorBidi"/>
          <w:sz w:val="28"/>
          <w:szCs w:val="28"/>
          <w:rtl/>
        </w:rPr>
        <w:t>نموذج</w:t>
      </w:r>
      <w:r w:rsidRPr="00511D91">
        <w:rPr>
          <w:rFonts w:asciiTheme="minorBidi" w:eastAsiaTheme="majorEastAsia" w:hAnsiTheme="minorBidi" w:hint="cs"/>
          <w:sz w:val="28"/>
          <w:szCs w:val="28"/>
          <w:rtl/>
        </w:rPr>
        <w:t>ي</w:t>
      </w:r>
      <w:r w:rsidRPr="00511D91">
        <w:rPr>
          <w:rFonts w:asciiTheme="minorBidi" w:eastAsiaTheme="majorEastAsia" w:hAnsiTheme="minorBidi"/>
          <w:sz w:val="28"/>
          <w:szCs w:val="28"/>
          <w:rtl/>
        </w:rPr>
        <w:t>ن من خليتين وحدويتين</w:t>
      </w:r>
      <w:r w:rsidR="002036D6">
        <w:rPr>
          <w:rFonts w:asciiTheme="minorBidi" w:eastAsiaTheme="majorEastAsia" w:hAnsiTheme="minorBidi" w:hint="cs"/>
          <w:sz w:val="28"/>
          <w:szCs w:val="28"/>
          <w:rtl/>
        </w:rPr>
        <w:t>،</w:t>
      </w:r>
      <w:r w:rsidRPr="00511D91">
        <w:rPr>
          <w:rFonts w:asciiTheme="minorBidi" w:eastAsiaTheme="majorEastAsia" w:hAnsiTheme="minorBidi" w:hint="cs"/>
          <w:sz w:val="28"/>
          <w:szCs w:val="28"/>
          <w:rtl/>
        </w:rPr>
        <w:t xml:space="preserve"> النموذج </w:t>
      </w:r>
      <w:r w:rsidRPr="00511D91">
        <w:rPr>
          <w:rFonts w:asciiTheme="minorBidi" w:eastAsiaTheme="majorEastAsia" w:hAnsiTheme="minorBidi"/>
          <w:sz w:val="28"/>
          <w:szCs w:val="28"/>
          <w:rtl/>
        </w:rPr>
        <w:t>الأول</w:t>
      </w:r>
      <w:r w:rsidRPr="00511D91">
        <w:rPr>
          <w:rFonts w:asciiTheme="minorBidi" w:eastAsiaTheme="majorEastAsia" w:hAnsiTheme="minorBidi" w:hint="cs"/>
          <w:sz w:val="28"/>
          <w:szCs w:val="28"/>
          <w:rtl/>
        </w:rPr>
        <w:t xml:space="preserve"> يتمثل في </w:t>
      </w:r>
      <w:r w:rsidRPr="00511D91">
        <w:rPr>
          <w:rFonts w:asciiTheme="minorBidi" w:eastAsiaTheme="majorEastAsia" w:hAnsiTheme="minorBidi"/>
          <w:sz w:val="28"/>
          <w:szCs w:val="28"/>
          <w:rtl/>
        </w:rPr>
        <w:t xml:space="preserve">عمود </w:t>
      </w:r>
      <w:r w:rsidR="00CC516B">
        <w:rPr>
          <w:rFonts w:asciiTheme="minorBidi" w:eastAsiaTheme="majorEastAsia" w:hAnsiTheme="minorBidi" w:hint="cs"/>
          <w:sz w:val="28"/>
          <w:szCs w:val="28"/>
          <w:rtl/>
        </w:rPr>
        <w:t>ركامي</w:t>
      </w:r>
      <w:r w:rsidRPr="00511D91">
        <w:rPr>
          <w:rFonts w:asciiTheme="minorBidi" w:eastAsiaTheme="majorEastAsia" w:hAnsiTheme="minorBidi"/>
          <w:sz w:val="28"/>
          <w:szCs w:val="28"/>
          <w:rtl/>
        </w:rPr>
        <w:t xml:space="preserve"> في ال</w:t>
      </w:r>
      <w:r w:rsidRPr="00511D91">
        <w:rPr>
          <w:rFonts w:asciiTheme="minorBidi" w:eastAsiaTheme="majorEastAsia" w:hAnsiTheme="minorBidi" w:hint="cs"/>
          <w:sz w:val="28"/>
          <w:szCs w:val="28"/>
          <w:rtl/>
        </w:rPr>
        <w:t>مركز</w:t>
      </w:r>
      <w:r w:rsidR="00422A43">
        <w:rPr>
          <w:rFonts w:asciiTheme="minorBidi" w:eastAsiaTheme="majorEastAsia" w:hAnsiTheme="minorBidi"/>
          <w:sz w:val="28"/>
          <w:szCs w:val="28"/>
          <w:rtl/>
        </w:rPr>
        <w:t xml:space="preserve"> محاط بحجم </w:t>
      </w:r>
      <w:r w:rsidR="002036D6">
        <w:rPr>
          <w:rFonts w:asciiTheme="minorBidi" w:eastAsiaTheme="majorEastAsia" w:hAnsiTheme="minorBidi" w:hint="cs"/>
          <w:sz w:val="28"/>
          <w:szCs w:val="28"/>
          <w:rtl/>
        </w:rPr>
        <w:t>من ال</w:t>
      </w:r>
      <w:r w:rsidRPr="00511D91">
        <w:rPr>
          <w:rFonts w:asciiTheme="minorBidi" w:eastAsiaTheme="majorEastAsia" w:hAnsiTheme="minorBidi"/>
          <w:sz w:val="28"/>
          <w:szCs w:val="28"/>
          <w:rtl/>
        </w:rPr>
        <w:t>طين</w:t>
      </w:r>
      <w:r w:rsidR="002036D6">
        <w:rPr>
          <w:rFonts w:asciiTheme="minorBidi" w:eastAsiaTheme="majorEastAsia" w:hAnsiTheme="minorBidi" w:hint="cs"/>
          <w:sz w:val="28"/>
          <w:szCs w:val="28"/>
          <w:rtl/>
        </w:rPr>
        <w:t xml:space="preserve"> اللين</w:t>
      </w:r>
      <w:r w:rsidR="00422A43">
        <w:rPr>
          <w:rFonts w:asciiTheme="minorBidi" w:eastAsiaTheme="majorEastAsia" w:hAnsiTheme="minorBidi" w:hint="cs"/>
          <w:sz w:val="28"/>
          <w:szCs w:val="28"/>
          <w:rtl/>
        </w:rPr>
        <w:t>،</w:t>
      </w:r>
      <w:r w:rsidRPr="00511D91">
        <w:rPr>
          <w:rFonts w:asciiTheme="minorBidi" w:eastAsiaTheme="majorEastAsia" w:hAnsiTheme="minorBidi"/>
          <w:sz w:val="28"/>
          <w:szCs w:val="28"/>
          <w:rtl/>
        </w:rPr>
        <w:t xml:space="preserve"> أما الثاني ح</w:t>
      </w:r>
      <w:r w:rsidR="00C077D7">
        <w:rPr>
          <w:rFonts w:asciiTheme="minorBidi" w:eastAsiaTheme="majorEastAsia" w:hAnsiTheme="minorBidi" w:hint="cs"/>
          <w:sz w:val="28"/>
          <w:szCs w:val="28"/>
          <w:rtl/>
        </w:rPr>
        <w:t>ُ</w:t>
      </w:r>
      <w:r w:rsidR="00F15437">
        <w:rPr>
          <w:rFonts w:asciiTheme="minorBidi" w:eastAsiaTheme="majorEastAsia" w:hAnsiTheme="minorBidi" w:hint="cs"/>
          <w:sz w:val="28"/>
          <w:szCs w:val="28"/>
          <w:rtl/>
        </w:rPr>
        <w:t>وّ</w:t>
      </w:r>
      <w:r w:rsidRPr="00511D91">
        <w:rPr>
          <w:rFonts w:asciiTheme="minorBidi" w:eastAsiaTheme="majorEastAsia" w:hAnsiTheme="minorBidi"/>
          <w:sz w:val="28"/>
          <w:szCs w:val="28"/>
          <w:rtl/>
        </w:rPr>
        <w:t>ل إلى خلية م</w:t>
      </w:r>
      <w:r w:rsidRPr="00511D91">
        <w:rPr>
          <w:rFonts w:asciiTheme="minorBidi" w:eastAsiaTheme="majorEastAsia" w:hAnsiTheme="minorBidi" w:hint="cs"/>
          <w:sz w:val="28"/>
          <w:szCs w:val="28"/>
          <w:rtl/>
        </w:rPr>
        <w:t>كافئة و</w:t>
      </w:r>
      <w:r w:rsidRPr="00511D91">
        <w:rPr>
          <w:rFonts w:asciiTheme="minorBidi" w:eastAsiaTheme="majorEastAsia" w:hAnsiTheme="minorBidi"/>
          <w:sz w:val="28"/>
          <w:szCs w:val="28"/>
          <w:rtl/>
        </w:rPr>
        <w:t>متجانسة من حيث المعطيات الفيزيائية والميكانيكية</w:t>
      </w:r>
      <w:r w:rsidRPr="00511D91">
        <w:rPr>
          <w:rFonts w:asciiTheme="minorBidi" w:eastAsiaTheme="majorEastAsia" w:hAnsiTheme="minorBidi" w:hint="cs"/>
          <w:sz w:val="28"/>
          <w:szCs w:val="28"/>
          <w:rtl/>
        </w:rPr>
        <w:t xml:space="preserve"> للمواد المكونة. </w:t>
      </w:r>
      <w:r w:rsidRPr="00511D91">
        <w:rPr>
          <w:rFonts w:asciiTheme="minorBidi" w:eastAsiaTheme="majorEastAsia" w:hAnsiTheme="minorBidi"/>
          <w:sz w:val="28"/>
          <w:szCs w:val="28"/>
          <w:rtl/>
        </w:rPr>
        <w:t>تحت تأثير</w:t>
      </w:r>
      <w:r w:rsidRPr="00511D91">
        <w:rPr>
          <w:rFonts w:asciiTheme="minorBidi" w:eastAsiaTheme="majorEastAsia" w:hAnsiTheme="minorBidi" w:hint="cs"/>
          <w:sz w:val="28"/>
          <w:szCs w:val="28"/>
          <w:rtl/>
        </w:rPr>
        <w:t xml:space="preserve"> جهد الضغط </w:t>
      </w:r>
      <w:r w:rsidRPr="00511D91">
        <w:rPr>
          <w:rFonts w:asciiTheme="minorBidi" w:eastAsiaTheme="majorEastAsia" w:hAnsiTheme="minorBidi"/>
          <w:sz w:val="28"/>
          <w:szCs w:val="28"/>
          <w:rtl/>
        </w:rPr>
        <w:t>المطبق على الخليتين الوحدويتين، تم تحليل كل من التغير الحجم</w:t>
      </w:r>
      <w:r w:rsidRPr="00511D91">
        <w:rPr>
          <w:rFonts w:asciiTheme="minorBidi" w:eastAsiaTheme="majorEastAsia" w:hAnsiTheme="minorBidi" w:hint="cs"/>
          <w:sz w:val="28"/>
          <w:szCs w:val="28"/>
          <w:rtl/>
        </w:rPr>
        <w:t>ي</w:t>
      </w:r>
      <w:r w:rsidRPr="00511D91">
        <w:rPr>
          <w:rFonts w:asciiTheme="minorBidi" w:eastAsiaTheme="majorEastAsia" w:hAnsiTheme="minorBidi"/>
          <w:sz w:val="28"/>
          <w:szCs w:val="28"/>
          <w:rtl/>
        </w:rPr>
        <w:t xml:space="preserve"> وكذلك حالة الإجهاد</w:t>
      </w:r>
      <w:r w:rsidRPr="00511D91">
        <w:rPr>
          <w:rFonts w:asciiTheme="minorBidi" w:eastAsiaTheme="majorEastAsia" w:hAnsiTheme="minorBidi" w:hint="cs"/>
          <w:sz w:val="28"/>
          <w:szCs w:val="28"/>
          <w:rtl/>
        </w:rPr>
        <w:t>.</w:t>
      </w:r>
    </w:p>
    <w:p w:rsidR="00B30A92" w:rsidRPr="00B30A92" w:rsidRDefault="00B30A92" w:rsidP="00B30A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line="360" w:lineRule="auto"/>
        <w:ind w:firstLine="662"/>
        <w:jc w:val="both"/>
        <w:rPr>
          <w:rFonts w:asciiTheme="minorBidi" w:eastAsiaTheme="majorEastAsia" w:hAnsiTheme="minorBidi"/>
          <w:sz w:val="12"/>
          <w:szCs w:val="12"/>
          <w:rtl/>
        </w:rPr>
      </w:pPr>
    </w:p>
    <w:p w:rsidR="00511D91" w:rsidRDefault="00511D91" w:rsidP="00B30A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line="360" w:lineRule="auto"/>
        <w:ind w:firstLine="662"/>
        <w:jc w:val="both"/>
        <w:rPr>
          <w:rFonts w:asciiTheme="minorBidi" w:eastAsiaTheme="majorEastAsia" w:hAnsiTheme="minorBidi"/>
          <w:sz w:val="28"/>
          <w:szCs w:val="28"/>
          <w:rtl/>
        </w:rPr>
      </w:pPr>
      <w:r w:rsidRPr="00511D91">
        <w:rPr>
          <w:rFonts w:asciiTheme="minorBidi" w:eastAsiaTheme="majorEastAsia" w:hAnsiTheme="minorBidi"/>
          <w:sz w:val="28"/>
          <w:szCs w:val="28"/>
          <w:rtl/>
        </w:rPr>
        <w:t>أظهرت</w:t>
      </w:r>
      <w:r w:rsidR="00D146AF">
        <w:rPr>
          <w:rFonts w:asciiTheme="minorBidi" w:eastAsiaTheme="majorEastAsia" w:hAnsiTheme="minorBidi" w:hint="cs"/>
          <w:sz w:val="28"/>
          <w:szCs w:val="28"/>
          <w:rtl/>
        </w:rPr>
        <w:t xml:space="preserve"> </w:t>
      </w:r>
      <w:r w:rsidR="00D146AF" w:rsidRPr="00511D91">
        <w:rPr>
          <w:rFonts w:asciiTheme="minorBidi" w:eastAsiaTheme="majorEastAsia" w:hAnsiTheme="minorBidi"/>
          <w:sz w:val="28"/>
          <w:szCs w:val="28"/>
          <w:rtl/>
        </w:rPr>
        <w:t xml:space="preserve">النتائج </w:t>
      </w:r>
      <w:r w:rsidRPr="00511D91">
        <w:rPr>
          <w:rFonts w:asciiTheme="minorBidi" w:eastAsiaTheme="majorEastAsia" w:hAnsiTheme="minorBidi"/>
          <w:sz w:val="28"/>
          <w:szCs w:val="28"/>
          <w:rtl/>
        </w:rPr>
        <w:t xml:space="preserve">أن نسبة كل من مؤشر الفراغات، والتغير </w:t>
      </w:r>
      <w:r w:rsidRPr="00511D91">
        <w:rPr>
          <w:rFonts w:asciiTheme="minorBidi" w:eastAsiaTheme="majorEastAsia" w:hAnsiTheme="minorBidi" w:hint="cs"/>
          <w:sz w:val="28"/>
          <w:szCs w:val="28"/>
          <w:rtl/>
        </w:rPr>
        <w:t>ا</w:t>
      </w:r>
      <w:r w:rsidRPr="00511D91">
        <w:rPr>
          <w:rFonts w:asciiTheme="minorBidi" w:eastAsiaTheme="majorEastAsia" w:hAnsiTheme="minorBidi"/>
          <w:sz w:val="28"/>
          <w:szCs w:val="28"/>
          <w:rtl/>
        </w:rPr>
        <w:t>لحج</w:t>
      </w:r>
      <w:r w:rsidRPr="00511D91">
        <w:rPr>
          <w:rFonts w:asciiTheme="minorBidi" w:eastAsiaTheme="majorEastAsia" w:hAnsiTheme="minorBidi" w:hint="cs"/>
          <w:sz w:val="28"/>
          <w:szCs w:val="28"/>
          <w:rtl/>
        </w:rPr>
        <w:t>مي</w:t>
      </w:r>
      <w:r w:rsidRPr="00511D91">
        <w:rPr>
          <w:rFonts w:asciiTheme="minorBidi" w:eastAsiaTheme="majorEastAsia" w:hAnsiTheme="minorBidi"/>
          <w:sz w:val="28"/>
          <w:szCs w:val="28"/>
          <w:rtl/>
        </w:rPr>
        <w:t xml:space="preserve"> </w:t>
      </w:r>
      <w:r w:rsidRPr="00511D91">
        <w:rPr>
          <w:rFonts w:asciiTheme="minorBidi" w:eastAsiaTheme="majorEastAsia" w:hAnsiTheme="minorBidi" w:hint="cs"/>
          <w:sz w:val="28"/>
          <w:szCs w:val="28"/>
          <w:rtl/>
        </w:rPr>
        <w:t>لل</w:t>
      </w:r>
      <w:r w:rsidRPr="00511D91">
        <w:rPr>
          <w:rFonts w:asciiTheme="minorBidi" w:eastAsiaTheme="majorEastAsia" w:hAnsiTheme="minorBidi"/>
          <w:sz w:val="28"/>
          <w:szCs w:val="28"/>
          <w:rtl/>
        </w:rPr>
        <w:t>نموذج المتجانس قد انخفضت</w:t>
      </w:r>
      <w:r w:rsidRPr="00511D91">
        <w:rPr>
          <w:rFonts w:asciiTheme="minorBidi" w:eastAsiaTheme="majorEastAsia" w:hAnsiTheme="minorBidi" w:hint="cs"/>
          <w:sz w:val="28"/>
          <w:szCs w:val="28"/>
          <w:rtl/>
        </w:rPr>
        <w:t>ا</w:t>
      </w:r>
      <w:r w:rsidRPr="00511D91">
        <w:rPr>
          <w:rFonts w:asciiTheme="minorBidi" w:eastAsiaTheme="majorEastAsia" w:hAnsiTheme="minorBidi"/>
          <w:sz w:val="28"/>
          <w:szCs w:val="28"/>
          <w:rtl/>
        </w:rPr>
        <w:t xml:space="preserve"> على التوالي بنسبة 80٪ و 10٪. أما </w:t>
      </w:r>
      <w:r w:rsidRPr="00511D91">
        <w:rPr>
          <w:rFonts w:asciiTheme="minorBidi" w:eastAsiaTheme="majorEastAsia" w:hAnsiTheme="minorBidi" w:hint="cs"/>
          <w:sz w:val="28"/>
          <w:szCs w:val="28"/>
          <w:rtl/>
        </w:rPr>
        <w:t xml:space="preserve">في </w:t>
      </w:r>
      <w:r w:rsidRPr="00511D91">
        <w:rPr>
          <w:rFonts w:asciiTheme="minorBidi" w:eastAsiaTheme="majorEastAsia" w:hAnsiTheme="minorBidi"/>
          <w:sz w:val="28"/>
          <w:szCs w:val="28"/>
          <w:rtl/>
        </w:rPr>
        <w:t>ما يخص حالة الإجهاد، فقد سجلنا زيادة قدرت بنسبة 10٪ للضغط التحولي،</w:t>
      </w:r>
      <w:r w:rsidRPr="00511D91">
        <w:rPr>
          <w:rFonts w:asciiTheme="minorBidi" w:eastAsiaTheme="majorEastAsia" w:hAnsiTheme="minorBidi"/>
          <w:sz w:val="28"/>
          <w:szCs w:val="28"/>
        </w:rPr>
        <w:t xml:space="preserve"> </w:t>
      </w:r>
      <w:r w:rsidRPr="00511D91">
        <w:rPr>
          <w:rFonts w:asciiTheme="minorBidi" w:eastAsiaTheme="majorEastAsia" w:hAnsiTheme="minorBidi"/>
          <w:sz w:val="28"/>
          <w:szCs w:val="28"/>
          <w:rtl/>
        </w:rPr>
        <w:t>مع وجود انخفاض طفيف في متوسط الضغط الفعال ق</w:t>
      </w:r>
      <w:r w:rsidR="002C7E73">
        <w:rPr>
          <w:rFonts w:asciiTheme="minorBidi" w:eastAsiaTheme="majorEastAsia" w:hAnsiTheme="minorBidi" w:hint="cs"/>
          <w:sz w:val="28"/>
          <w:szCs w:val="28"/>
          <w:rtl/>
        </w:rPr>
        <w:t>ُ</w:t>
      </w:r>
      <w:r w:rsidRPr="00511D91">
        <w:rPr>
          <w:rFonts w:asciiTheme="minorBidi" w:eastAsiaTheme="majorEastAsia" w:hAnsiTheme="minorBidi"/>
          <w:sz w:val="28"/>
          <w:szCs w:val="28"/>
          <w:rtl/>
        </w:rPr>
        <w:t>ـد</w:t>
      </w:r>
      <w:r w:rsidR="002C7E73">
        <w:rPr>
          <w:rFonts w:asciiTheme="minorBidi" w:eastAsiaTheme="majorEastAsia" w:hAnsiTheme="minorBidi" w:hint="cs"/>
          <w:sz w:val="28"/>
          <w:szCs w:val="28"/>
          <w:rtl/>
        </w:rPr>
        <w:t>ّ</w:t>
      </w:r>
      <w:r w:rsidRPr="00511D91">
        <w:rPr>
          <w:rFonts w:asciiTheme="minorBidi" w:eastAsiaTheme="majorEastAsia" w:hAnsiTheme="minorBidi"/>
          <w:sz w:val="28"/>
          <w:szCs w:val="28"/>
          <w:rtl/>
        </w:rPr>
        <w:t>ر بنسبة 1٪.</w:t>
      </w:r>
    </w:p>
    <w:p w:rsidR="00B30A92" w:rsidRPr="00B30A92" w:rsidRDefault="00B30A92" w:rsidP="00B30A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line="360" w:lineRule="auto"/>
        <w:ind w:firstLine="662"/>
        <w:jc w:val="both"/>
        <w:rPr>
          <w:rFonts w:asciiTheme="minorBidi" w:eastAsiaTheme="majorEastAsia" w:hAnsiTheme="minorBidi"/>
          <w:sz w:val="12"/>
          <w:szCs w:val="12"/>
          <w:rtl/>
        </w:rPr>
      </w:pPr>
    </w:p>
    <w:p w:rsidR="00511D91" w:rsidRPr="00511D91" w:rsidRDefault="00511D91" w:rsidP="002036D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line="360" w:lineRule="auto"/>
        <w:ind w:firstLine="662"/>
        <w:jc w:val="both"/>
        <w:rPr>
          <w:rFonts w:asciiTheme="minorBidi" w:eastAsiaTheme="majorEastAsia" w:hAnsiTheme="minorBidi"/>
          <w:sz w:val="28"/>
          <w:szCs w:val="28"/>
          <w:rtl/>
        </w:rPr>
      </w:pPr>
      <w:r w:rsidRPr="00511D91">
        <w:rPr>
          <w:rFonts w:asciiTheme="minorBidi" w:eastAsiaTheme="majorEastAsia" w:hAnsiTheme="minorBidi"/>
          <w:sz w:val="28"/>
          <w:szCs w:val="28"/>
          <w:rtl/>
        </w:rPr>
        <w:t>ل</w:t>
      </w:r>
      <w:r w:rsidR="00FD5FC1">
        <w:rPr>
          <w:rFonts w:asciiTheme="minorBidi" w:eastAsiaTheme="majorEastAsia" w:hAnsiTheme="minorBidi" w:hint="cs"/>
          <w:sz w:val="28"/>
          <w:szCs w:val="28"/>
          <w:rtl/>
        </w:rPr>
        <w:t>ت</w:t>
      </w:r>
      <w:r w:rsidRPr="00511D91">
        <w:rPr>
          <w:rFonts w:asciiTheme="minorBidi" w:eastAsiaTheme="majorEastAsia" w:hAnsiTheme="minorBidi"/>
          <w:sz w:val="28"/>
          <w:szCs w:val="28"/>
          <w:rtl/>
        </w:rPr>
        <w:t>وض</w:t>
      </w:r>
      <w:r w:rsidR="00FD5FC1">
        <w:rPr>
          <w:rFonts w:asciiTheme="minorBidi" w:eastAsiaTheme="majorEastAsia" w:hAnsiTheme="minorBidi" w:hint="cs"/>
          <w:sz w:val="28"/>
          <w:szCs w:val="28"/>
          <w:rtl/>
        </w:rPr>
        <w:t>ي</w:t>
      </w:r>
      <w:r w:rsidRPr="00511D91">
        <w:rPr>
          <w:rFonts w:asciiTheme="minorBidi" w:eastAsiaTheme="majorEastAsia" w:hAnsiTheme="minorBidi"/>
          <w:sz w:val="28"/>
          <w:szCs w:val="28"/>
          <w:rtl/>
        </w:rPr>
        <w:t>ح</w:t>
      </w:r>
      <w:r w:rsidR="00D146AF">
        <w:rPr>
          <w:rFonts w:asciiTheme="minorBidi" w:eastAsiaTheme="majorEastAsia" w:hAnsiTheme="minorBidi" w:hint="cs"/>
          <w:sz w:val="28"/>
          <w:szCs w:val="28"/>
          <w:rtl/>
        </w:rPr>
        <w:t xml:space="preserve"> مدى</w:t>
      </w:r>
      <w:r w:rsidRPr="00511D91">
        <w:rPr>
          <w:rFonts w:asciiTheme="minorBidi" w:eastAsiaTheme="majorEastAsia" w:hAnsiTheme="minorBidi"/>
          <w:sz w:val="28"/>
          <w:szCs w:val="28"/>
          <w:rtl/>
        </w:rPr>
        <w:t xml:space="preserve"> تأثير </w:t>
      </w:r>
      <w:r w:rsidRPr="00511D91">
        <w:rPr>
          <w:rFonts w:asciiTheme="minorBidi" w:eastAsiaTheme="majorEastAsia" w:hAnsiTheme="minorBidi" w:hint="cs"/>
          <w:sz w:val="28"/>
          <w:szCs w:val="28"/>
          <w:rtl/>
        </w:rPr>
        <w:t xml:space="preserve">جهد الضغط المطبق </w:t>
      </w:r>
      <w:r w:rsidRPr="00511D91">
        <w:rPr>
          <w:rFonts w:asciiTheme="minorBidi" w:eastAsiaTheme="majorEastAsia" w:hAnsiTheme="minorBidi"/>
          <w:sz w:val="28"/>
          <w:szCs w:val="28"/>
          <w:rtl/>
        </w:rPr>
        <w:t>على</w:t>
      </w:r>
      <w:r w:rsidRPr="00511D91">
        <w:rPr>
          <w:rFonts w:asciiTheme="minorBidi" w:eastAsiaTheme="majorEastAsia" w:hAnsiTheme="minorBidi" w:hint="cs"/>
          <w:sz w:val="28"/>
          <w:szCs w:val="28"/>
          <w:rtl/>
        </w:rPr>
        <w:t xml:space="preserve"> ال</w:t>
      </w:r>
      <w:r w:rsidRPr="00511D91">
        <w:rPr>
          <w:rFonts w:asciiTheme="minorBidi" w:eastAsiaTheme="majorEastAsia" w:hAnsiTheme="minorBidi"/>
          <w:sz w:val="28"/>
          <w:szCs w:val="28"/>
          <w:rtl/>
        </w:rPr>
        <w:t xml:space="preserve">خليتين </w:t>
      </w:r>
      <w:r w:rsidRPr="00511D91">
        <w:rPr>
          <w:rFonts w:asciiTheme="minorBidi" w:eastAsiaTheme="majorEastAsia" w:hAnsiTheme="minorBidi" w:hint="cs"/>
          <w:sz w:val="28"/>
          <w:szCs w:val="28"/>
          <w:rtl/>
        </w:rPr>
        <w:t>ال</w:t>
      </w:r>
      <w:r w:rsidRPr="00511D91">
        <w:rPr>
          <w:rFonts w:asciiTheme="minorBidi" w:eastAsiaTheme="majorEastAsia" w:hAnsiTheme="minorBidi"/>
          <w:sz w:val="28"/>
          <w:szCs w:val="28"/>
          <w:rtl/>
        </w:rPr>
        <w:t>وحدويتين</w:t>
      </w:r>
      <w:r w:rsidR="00E0399D">
        <w:rPr>
          <w:rFonts w:asciiTheme="minorBidi" w:eastAsiaTheme="majorEastAsia" w:hAnsiTheme="minorBidi" w:hint="cs"/>
          <w:sz w:val="28"/>
          <w:szCs w:val="28"/>
          <w:rtl/>
        </w:rPr>
        <w:t>،</w:t>
      </w:r>
      <w:r w:rsidRPr="00511D91">
        <w:rPr>
          <w:rFonts w:asciiTheme="minorBidi" w:eastAsiaTheme="majorEastAsia" w:hAnsiTheme="minorBidi"/>
          <w:sz w:val="28"/>
          <w:szCs w:val="28"/>
          <w:rtl/>
        </w:rPr>
        <w:t xml:space="preserve"> تم تحليل</w:t>
      </w:r>
      <w:r w:rsidRPr="00511D91">
        <w:rPr>
          <w:rFonts w:asciiTheme="minorBidi" w:eastAsiaTheme="majorEastAsia" w:hAnsiTheme="minorBidi" w:hint="cs"/>
          <w:sz w:val="28"/>
          <w:szCs w:val="28"/>
        </w:rPr>
        <w:t xml:space="preserve"> </w:t>
      </w:r>
      <w:r w:rsidRPr="00511D91">
        <w:rPr>
          <w:rFonts w:asciiTheme="minorBidi" w:eastAsiaTheme="majorEastAsia" w:hAnsiTheme="minorBidi" w:hint="cs"/>
          <w:sz w:val="28"/>
          <w:szCs w:val="28"/>
          <w:rtl/>
        </w:rPr>
        <w:t>ال</w:t>
      </w:r>
      <w:r w:rsidRPr="00511D91">
        <w:rPr>
          <w:rFonts w:asciiTheme="minorBidi" w:eastAsiaTheme="majorEastAsia" w:hAnsiTheme="minorBidi"/>
          <w:sz w:val="28"/>
          <w:szCs w:val="28"/>
          <w:rtl/>
        </w:rPr>
        <w:t>تغيير</w:t>
      </w:r>
      <w:r w:rsidRPr="00511D91">
        <w:rPr>
          <w:rFonts w:asciiTheme="minorBidi" w:eastAsiaTheme="majorEastAsia" w:hAnsiTheme="minorBidi" w:hint="cs"/>
          <w:sz w:val="28"/>
          <w:szCs w:val="28"/>
          <w:rtl/>
        </w:rPr>
        <w:t xml:space="preserve"> في</w:t>
      </w:r>
      <w:r w:rsidRPr="00511D91">
        <w:rPr>
          <w:rFonts w:asciiTheme="minorBidi" w:eastAsiaTheme="majorEastAsia" w:hAnsiTheme="minorBidi"/>
          <w:sz w:val="28"/>
          <w:szCs w:val="28"/>
          <w:rtl/>
        </w:rPr>
        <w:t xml:space="preserve"> نسب</w:t>
      </w:r>
      <w:r w:rsidRPr="00511D91">
        <w:rPr>
          <w:rFonts w:asciiTheme="minorBidi" w:eastAsiaTheme="majorEastAsia" w:hAnsiTheme="minorBidi" w:hint="cs"/>
          <w:sz w:val="28"/>
          <w:szCs w:val="28"/>
          <w:rtl/>
        </w:rPr>
        <w:t>ة كلا من</w:t>
      </w:r>
      <w:r w:rsidR="002036D6">
        <w:rPr>
          <w:rFonts w:asciiTheme="minorBidi" w:eastAsiaTheme="majorEastAsia" w:hAnsiTheme="minorBidi" w:hint="cs"/>
          <w:sz w:val="28"/>
          <w:szCs w:val="28"/>
          <w:rtl/>
        </w:rPr>
        <w:t xml:space="preserve"> </w:t>
      </w:r>
      <w:r w:rsidRPr="00511D91">
        <w:rPr>
          <w:rFonts w:asciiTheme="minorBidi" w:eastAsiaTheme="majorEastAsia" w:hAnsiTheme="minorBidi"/>
          <w:sz w:val="28"/>
          <w:szCs w:val="28"/>
          <w:rtl/>
        </w:rPr>
        <w:t>مؤشر الفراغات</w:t>
      </w:r>
      <w:r w:rsidRPr="00511D91">
        <w:rPr>
          <w:rFonts w:asciiTheme="minorBidi" w:eastAsiaTheme="majorEastAsia" w:hAnsiTheme="minorBidi" w:hint="cs"/>
          <w:sz w:val="28"/>
          <w:szCs w:val="28"/>
          <w:rtl/>
        </w:rPr>
        <w:t xml:space="preserve"> على</w:t>
      </w:r>
      <w:r w:rsidRPr="00511D91">
        <w:rPr>
          <w:rFonts w:asciiTheme="minorBidi" w:eastAsiaTheme="majorEastAsia" w:hAnsiTheme="minorBidi"/>
          <w:sz w:val="28"/>
          <w:szCs w:val="28"/>
          <w:rtl/>
        </w:rPr>
        <w:t xml:space="preserve"> مؤشر الفراغات</w:t>
      </w:r>
      <w:r w:rsidRPr="00511D91">
        <w:rPr>
          <w:rFonts w:asciiTheme="minorBidi" w:eastAsiaTheme="majorEastAsia" w:hAnsiTheme="minorBidi" w:hint="cs"/>
          <w:sz w:val="28"/>
          <w:szCs w:val="28"/>
          <w:rtl/>
        </w:rPr>
        <w:t xml:space="preserve"> الأولي بالنسبة للنموذج الغير متجانس </w:t>
      </w:r>
      <w:r w:rsidRPr="00511D91">
        <w:rPr>
          <w:rFonts w:asciiTheme="minorBidi" w:eastAsiaTheme="majorEastAsia" w:hAnsiTheme="minorBidi"/>
          <w:sz w:val="28"/>
          <w:szCs w:val="28"/>
          <w:rtl/>
        </w:rPr>
        <w:t>ومؤشر الفراغات الم</w:t>
      </w:r>
      <w:r w:rsidRPr="00511D91">
        <w:rPr>
          <w:rFonts w:asciiTheme="minorBidi" w:eastAsiaTheme="majorEastAsia" w:hAnsiTheme="minorBidi" w:hint="cs"/>
          <w:sz w:val="28"/>
          <w:szCs w:val="28"/>
          <w:rtl/>
        </w:rPr>
        <w:t>كافئ على</w:t>
      </w:r>
      <w:r w:rsidRPr="00511D91">
        <w:rPr>
          <w:rFonts w:asciiTheme="minorBidi" w:eastAsiaTheme="majorEastAsia" w:hAnsiTheme="minorBidi"/>
          <w:sz w:val="28"/>
          <w:szCs w:val="28"/>
          <w:rtl/>
        </w:rPr>
        <w:t xml:space="preserve"> مؤشر الفراغات</w:t>
      </w:r>
      <w:r w:rsidRPr="00511D91">
        <w:rPr>
          <w:rFonts w:asciiTheme="minorBidi" w:eastAsiaTheme="majorEastAsia" w:hAnsiTheme="minorBidi" w:hint="cs"/>
          <w:sz w:val="28"/>
          <w:szCs w:val="28"/>
          <w:rtl/>
        </w:rPr>
        <w:t xml:space="preserve"> الأولي للنموذج المتجانس</w:t>
      </w:r>
      <w:r w:rsidRPr="00511D91">
        <w:rPr>
          <w:rFonts w:asciiTheme="minorBidi" w:eastAsiaTheme="majorEastAsia" w:hAnsiTheme="minorBidi"/>
          <w:sz w:val="28"/>
          <w:szCs w:val="28"/>
          <w:rtl/>
        </w:rPr>
        <w:t>. و</w:t>
      </w:r>
      <w:r w:rsidRPr="00511D91">
        <w:rPr>
          <w:rFonts w:asciiTheme="minorBidi" w:eastAsiaTheme="majorEastAsia" w:hAnsiTheme="minorBidi" w:hint="cs"/>
          <w:sz w:val="28"/>
          <w:szCs w:val="28"/>
          <w:rtl/>
        </w:rPr>
        <w:t xml:space="preserve">بعد ذلك تمت مقارنة النتائج التي تحصلنا عليها مع تلك المحصل عليها من </w:t>
      </w:r>
      <w:r w:rsidRPr="00511D91">
        <w:rPr>
          <w:rFonts w:asciiTheme="minorBidi" w:eastAsiaTheme="majorEastAsia" w:hAnsiTheme="minorBidi"/>
          <w:sz w:val="28"/>
          <w:szCs w:val="28"/>
          <w:rtl/>
        </w:rPr>
        <w:t>دراسة</w:t>
      </w:r>
      <w:r w:rsidRPr="00511D91">
        <w:rPr>
          <w:rFonts w:asciiTheme="minorBidi" w:eastAsiaTheme="majorEastAsia" w:hAnsiTheme="minorBidi" w:hint="cs"/>
          <w:sz w:val="28"/>
          <w:szCs w:val="28"/>
          <w:rtl/>
        </w:rPr>
        <w:t xml:space="preserve"> </w:t>
      </w:r>
      <w:r w:rsidRPr="00511D91">
        <w:rPr>
          <w:rFonts w:asciiTheme="minorBidi" w:eastAsiaTheme="majorEastAsia" w:hAnsiTheme="minorBidi"/>
          <w:sz w:val="28"/>
          <w:szCs w:val="28"/>
          <w:rtl/>
        </w:rPr>
        <w:t xml:space="preserve">تجريبية </w:t>
      </w:r>
      <w:r w:rsidRPr="00511D91">
        <w:rPr>
          <w:rFonts w:asciiTheme="minorBidi" w:eastAsiaTheme="majorEastAsia" w:hAnsiTheme="minorBidi" w:hint="cs"/>
          <w:sz w:val="28"/>
          <w:szCs w:val="28"/>
          <w:rtl/>
        </w:rPr>
        <w:t>أنجزت</w:t>
      </w:r>
      <w:r w:rsidRPr="00511D91">
        <w:rPr>
          <w:rFonts w:asciiTheme="minorBidi" w:eastAsiaTheme="majorEastAsia" w:hAnsiTheme="minorBidi"/>
          <w:sz w:val="28"/>
          <w:szCs w:val="28"/>
          <w:rtl/>
        </w:rPr>
        <w:t xml:space="preserve"> بالمخبر</w:t>
      </w:r>
      <w:r w:rsidRPr="00511D91">
        <w:rPr>
          <w:rFonts w:asciiTheme="minorBidi" w:eastAsiaTheme="majorEastAsia" w:hAnsiTheme="minorBidi" w:hint="cs"/>
          <w:sz w:val="28"/>
          <w:szCs w:val="28"/>
          <w:rtl/>
        </w:rPr>
        <w:t xml:space="preserve"> </w:t>
      </w:r>
      <w:r w:rsidRPr="00511D91">
        <w:rPr>
          <w:rFonts w:asciiTheme="minorBidi" w:eastAsiaTheme="majorEastAsia" w:hAnsiTheme="minorBidi"/>
          <w:sz w:val="28"/>
          <w:szCs w:val="28"/>
          <w:rtl/>
        </w:rPr>
        <w:t>على نماذج مصغرة</w:t>
      </w:r>
      <w:r w:rsidR="002036D6">
        <w:rPr>
          <w:rFonts w:asciiTheme="minorBidi" w:eastAsiaTheme="majorEastAsia" w:hAnsiTheme="minorBidi" w:hint="cs"/>
          <w:sz w:val="28"/>
          <w:szCs w:val="28"/>
          <w:rtl/>
        </w:rPr>
        <w:t xml:space="preserve"> </w:t>
      </w:r>
      <w:r w:rsidRPr="00511D91">
        <w:rPr>
          <w:rFonts w:asciiTheme="minorBidi" w:eastAsiaTheme="majorEastAsia" w:hAnsiTheme="minorBidi" w:hint="cs"/>
          <w:sz w:val="28"/>
          <w:szCs w:val="28"/>
          <w:rtl/>
        </w:rPr>
        <w:t>(لعوش،2021).</w:t>
      </w:r>
      <w:r w:rsidR="00AA151E">
        <w:rPr>
          <w:rFonts w:asciiTheme="minorBidi" w:eastAsiaTheme="majorEastAsia" w:hAnsiTheme="minorBidi"/>
          <w:sz w:val="28"/>
          <w:szCs w:val="28"/>
        </w:rPr>
        <w:t xml:space="preserve"> </w:t>
      </w:r>
      <w:r w:rsidRPr="00511D91">
        <w:rPr>
          <w:rFonts w:asciiTheme="minorBidi" w:eastAsiaTheme="majorEastAsia" w:hAnsiTheme="minorBidi"/>
          <w:sz w:val="28"/>
          <w:szCs w:val="28"/>
          <w:rtl/>
        </w:rPr>
        <w:t>أظهرت النتائج أن النسب (</w:t>
      </w:r>
      <w:r w:rsidRPr="00511D91">
        <w:rPr>
          <w:rFonts w:asciiTheme="minorBidi" w:eastAsiaTheme="majorEastAsia" w:hAnsiTheme="minorBidi"/>
          <w:sz w:val="28"/>
          <w:szCs w:val="28"/>
        </w:rPr>
        <w:t>e/e</w:t>
      </w:r>
      <w:r w:rsidRPr="00511D91">
        <w:rPr>
          <w:rFonts w:asciiTheme="minorBidi" w:eastAsiaTheme="majorEastAsia" w:hAnsiTheme="minorBidi"/>
          <w:sz w:val="28"/>
          <w:szCs w:val="28"/>
          <w:vertAlign w:val="subscript"/>
        </w:rPr>
        <w:t>0</w:t>
      </w:r>
      <w:r w:rsidRPr="00511D91">
        <w:rPr>
          <w:rFonts w:asciiTheme="minorBidi" w:eastAsiaTheme="majorEastAsia" w:hAnsiTheme="minorBidi"/>
          <w:sz w:val="28"/>
          <w:szCs w:val="28"/>
          <w:rtl/>
        </w:rPr>
        <w:t>) و (</w:t>
      </w:r>
      <w:r w:rsidRPr="00511D91">
        <w:rPr>
          <w:rFonts w:asciiTheme="minorBidi" w:eastAsiaTheme="majorEastAsia" w:hAnsiTheme="minorBidi"/>
          <w:sz w:val="28"/>
          <w:szCs w:val="28"/>
        </w:rPr>
        <w:t>e</w:t>
      </w:r>
      <w:r w:rsidRPr="00511D91">
        <w:rPr>
          <w:rFonts w:asciiTheme="minorBidi" w:eastAsiaTheme="majorEastAsia" w:hAnsiTheme="minorBidi"/>
          <w:sz w:val="28"/>
          <w:szCs w:val="28"/>
          <w:vertAlign w:val="subscript"/>
        </w:rPr>
        <w:t>équiv</w:t>
      </w:r>
      <w:r w:rsidR="00E55ADD">
        <w:rPr>
          <w:rFonts w:asciiTheme="minorBidi" w:eastAsiaTheme="majorEastAsia" w:hAnsiTheme="minorBidi"/>
          <w:sz w:val="28"/>
          <w:szCs w:val="28"/>
          <w:vertAlign w:val="subscript"/>
        </w:rPr>
        <w:t>0</w:t>
      </w:r>
      <w:r w:rsidRPr="00511D91">
        <w:rPr>
          <w:rFonts w:asciiTheme="minorBidi" w:eastAsiaTheme="majorEastAsia" w:hAnsiTheme="minorBidi"/>
          <w:sz w:val="28"/>
          <w:szCs w:val="28"/>
        </w:rPr>
        <w:t>/e</w:t>
      </w:r>
      <w:r w:rsidRPr="00511D91">
        <w:rPr>
          <w:rFonts w:asciiTheme="minorBidi" w:eastAsiaTheme="majorEastAsia" w:hAnsiTheme="minorBidi"/>
          <w:sz w:val="28"/>
          <w:szCs w:val="28"/>
          <w:vertAlign w:val="subscript"/>
        </w:rPr>
        <w:t>0</w:t>
      </w:r>
      <w:r w:rsidRPr="00511D91">
        <w:rPr>
          <w:rFonts w:asciiTheme="minorBidi" w:eastAsiaTheme="majorEastAsia" w:hAnsiTheme="minorBidi"/>
          <w:sz w:val="28"/>
          <w:szCs w:val="28"/>
          <w:rtl/>
        </w:rPr>
        <w:t xml:space="preserve">) </w:t>
      </w:r>
      <w:r w:rsidRPr="00511D91">
        <w:rPr>
          <w:rFonts w:asciiTheme="minorBidi" w:eastAsiaTheme="majorEastAsia" w:hAnsiTheme="minorBidi" w:hint="cs"/>
          <w:sz w:val="28"/>
          <w:szCs w:val="28"/>
          <w:rtl/>
        </w:rPr>
        <w:t>تتناسب</w:t>
      </w:r>
      <w:r w:rsidRPr="00511D91">
        <w:rPr>
          <w:rFonts w:asciiTheme="minorBidi" w:eastAsiaTheme="majorEastAsia" w:hAnsiTheme="minorBidi"/>
          <w:sz w:val="28"/>
          <w:szCs w:val="28"/>
          <w:rtl/>
        </w:rPr>
        <w:t xml:space="preserve"> عكسيًا مع قوة</w:t>
      </w:r>
      <w:r w:rsidR="002036D6">
        <w:rPr>
          <w:rFonts w:asciiTheme="minorBidi" w:eastAsiaTheme="majorEastAsia" w:hAnsiTheme="minorBidi" w:hint="cs"/>
          <w:sz w:val="28"/>
          <w:szCs w:val="28"/>
          <w:rtl/>
        </w:rPr>
        <w:t xml:space="preserve"> جهد الضغط المطبق.</w:t>
      </w:r>
      <w:r w:rsidRPr="00511D91">
        <w:rPr>
          <w:rFonts w:asciiTheme="minorBidi" w:eastAsiaTheme="majorEastAsia" w:hAnsiTheme="minorBidi"/>
          <w:sz w:val="28"/>
          <w:szCs w:val="28"/>
          <w:rtl/>
        </w:rPr>
        <w:t xml:space="preserve"> </w:t>
      </w:r>
    </w:p>
    <w:p w:rsidR="00511D91" w:rsidRPr="00AA151E" w:rsidRDefault="00511D91" w:rsidP="00511D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line="360" w:lineRule="auto"/>
        <w:jc w:val="both"/>
        <w:rPr>
          <w:rFonts w:asciiTheme="minorBidi" w:eastAsiaTheme="majorEastAsia" w:hAnsiTheme="minorBidi"/>
          <w:sz w:val="12"/>
          <w:szCs w:val="12"/>
          <w:rtl/>
        </w:rPr>
      </w:pPr>
      <w:r w:rsidRPr="00AA151E">
        <w:rPr>
          <w:rFonts w:asciiTheme="minorBidi" w:eastAsiaTheme="majorEastAsia" w:hAnsiTheme="minorBidi"/>
          <w:sz w:val="12"/>
          <w:szCs w:val="12"/>
          <w:rtl/>
        </w:rPr>
        <w:tab/>
      </w:r>
    </w:p>
    <w:p w:rsidR="00511D91" w:rsidRPr="00511D91" w:rsidRDefault="00511D91" w:rsidP="002036D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line="360" w:lineRule="auto"/>
        <w:ind w:firstLine="662"/>
        <w:jc w:val="both"/>
        <w:rPr>
          <w:rFonts w:asciiTheme="minorBidi" w:eastAsiaTheme="majorEastAsia" w:hAnsiTheme="minorBidi"/>
          <w:sz w:val="28"/>
          <w:szCs w:val="28"/>
          <w:rtl/>
        </w:rPr>
      </w:pPr>
      <w:r w:rsidRPr="00511D91">
        <w:rPr>
          <w:rFonts w:asciiTheme="minorBidi" w:eastAsiaTheme="majorEastAsia" w:hAnsiTheme="minorBidi"/>
          <w:sz w:val="28"/>
          <w:szCs w:val="28"/>
          <w:rtl/>
        </w:rPr>
        <w:t xml:space="preserve">في الأخير، قدمنا </w:t>
      </w:r>
      <w:r w:rsidR="00F15437">
        <w:rPr>
          <w:rFonts w:asciiTheme="minorBidi" w:eastAsiaTheme="majorEastAsia" w:hAnsiTheme="minorBidi" w:hint="cs"/>
          <w:sz w:val="28"/>
          <w:szCs w:val="28"/>
          <w:rtl/>
        </w:rPr>
        <w:t>ب</w:t>
      </w:r>
      <w:r w:rsidRPr="00511D91">
        <w:rPr>
          <w:rFonts w:asciiTheme="minorBidi" w:eastAsiaTheme="majorEastAsia" w:hAnsiTheme="minorBidi"/>
          <w:sz w:val="28"/>
          <w:szCs w:val="28"/>
          <w:rtl/>
        </w:rPr>
        <w:t>دراسة ب</w:t>
      </w:r>
      <w:r w:rsidR="00940C07">
        <w:rPr>
          <w:rFonts w:asciiTheme="minorBidi" w:eastAsiaTheme="majorEastAsia" w:hAnsiTheme="minorBidi" w:hint="cs"/>
          <w:sz w:val="28"/>
          <w:szCs w:val="28"/>
          <w:rtl/>
        </w:rPr>
        <w:t>ر</w:t>
      </w:r>
      <w:r w:rsidR="00CC5CF8">
        <w:rPr>
          <w:rFonts w:asciiTheme="minorBidi" w:eastAsiaTheme="majorEastAsia" w:hAnsiTheme="minorBidi" w:hint="cs"/>
          <w:sz w:val="28"/>
          <w:szCs w:val="28"/>
          <w:rtl/>
        </w:rPr>
        <w:t>ا</w:t>
      </w:r>
      <w:r w:rsidRPr="00511D91">
        <w:rPr>
          <w:rFonts w:asciiTheme="minorBidi" w:eastAsiaTheme="majorEastAsia" w:hAnsiTheme="minorBidi"/>
          <w:sz w:val="28"/>
          <w:szCs w:val="28"/>
          <w:rtl/>
        </w:rPr>
        <w:t>ميترية</w:t>
      </w:r>
      <w:r w:rsidRPr="00511D91">
        <w:rPr>
          <w:rFonts w:asciiTheme="minorBidi" w:eastAsiaTheme="majorEastAsia" w:hAnsiTheme="minorBidi"/>
          <w:sz w:val="28"/>
          <w:szCs w:val="28"/>
        </w:rPr>
        <w:t xml:space="preserve"> </w:t>
      </w:r>
      <w:r w:rsidRPr="00511D91">
        <w:rPr>
          <w:rFonts w:asciiTheme="minorBidi" w:eastAsiaTheme="majorEastAsia" w:hAnsiTheme="minorBidi" w:hint="cs"/>
          <w:sz w:val="28"/>
          <w:szCs w:val="28"/>
          <w:rtl/>
        </w:rPr>
        <w:t>للنموذجين</w:t>
      </w:r>
      <w:r w:rsidR="002036D6">
        <w:rPr>
          <w:rFonts w:asciiTheme="minorBidi" w:eastAsiaTheme="majorEastAsia" w:hAnsiTheme="minorBidi" w:hint="cs"/>
          <w:sz w:val="28"/>
          <w:szCs w:val="28"/>
          <w:rtl/>
        </w:rPr>
        <w:t xml:space="preserve"> المتجانس و الغير متجانس</w:t>
      </w:r>
      <w:r w:rsidRPr="00511D91">
        <w:rPr>
          <w:rFonts w:asciiTheme="minorBidi" w:eastAsiaTheme="majorEastAsia" w:hAnsiTheme="minorBidi" w:hint="cs"/>
          <w:sz w:val="28"/>
          <w:szCs w:val="28"/>
          <w:rtl/>
        </w:rPr>
        <w:t>، حيث تم</w:t>
      </w:r>
      <w:r w:rsidRPr="00511D91">
        <w:rPr>
          <w:rFonts w:asciiTheme="minorBidi" w:eastAsiaTheme="majorEastAsia" w:hAnsiTheme="minorBidi"/>
          <w:sz w:val="28"/>
          <w:szCs w:val="28"/>
          <w:rtl/>
        </w:rPr>
        <w:t xml:space="preserve"> إظهار</w:t>
      </w:r>
      <w:r w:rsidRPr="00511D91">
        <w:rPr>
          <w:rFonts w:asciiTheme="minorBidi" w:eastAsiaTheme="majorEastAsia" w:hAnsiTheme="minorBidi"/>
          <w:sz w:val="28"/>
          <w:szCs w:val="28"/>
        </w:rPr>
        <w:t xml:space="preserve"> </w:t>
      </w:r>
      <w:r w:rsidRPr="00511D91">
        <w:rPr>
          <w:rFonts w:asciiTheme="minorBidi" w:eastAsiaTheme="majorEastAsia" w:hAnsiTheme="minorBidi" w:hint="cs"/>
          <w:sz w:val="28"/>
          <w:szCs w:val="28"/>
          <w:rtl/>
        </w:rPr>
        <w:t>قوة</w:t>
      </w:r>
      <w:r w:rsidRPr="00511D91">
        <w:rPr>
          <w:rFonts w:asciiTheme="minorBidi" w:eastAsiaTheme="majorEastAsia" w:hAnsiTheme="minorBidi"/>
          <w:sz w:val="28"/>
          <w:szCs w:val="28"/>
          <w:rtl/>
        </w:rPr>
        <w:t xml:space="preserve"> </w:t>
      </w:r>
      <w:r w:rsidRPr="00511D91">
        <w:rPr>
          <w:rFonts w:asciiTheme="minorBidi" w:eastAsiaTheme="majorEastAsia" w:hAnsiTheme="minorBidi" w:hint="cs"/>
          <w:sz w:val="28"/>
          <w:szCs w:val="28"/>
          <w:rtl/>
        </w:rPr>
        <w:t>تأثير</w:t>
      </w:r>
      <w:r w:rsidR="002036D6">
        <w:rPr>
          <w:rFonts w:asciiTheme="minorBidi" w:eastAsiaTheme="majorEastAsia" w:hAnsiTheme="minorBidi" w:hint="cs"/>
          <w:sz w:val="28"/>
          <w:szCs w:val="28"/>
          <w:rtl/>
        </w:rPr>
        <w:t xml:space="preserve"> </w:t>
      </w:r>
      <w:r w:rsidRPr="00511D91">
        <w:rPr>
          <w:rFonts w:asciiTheme="minorBidi" w:eastAsiaTheme="majorEastAsia" w:hAnsiTheme="minorBidi" w:hint="cs"/>
          <w:sz w:val="28"/>
          <w:szCs w:val="28"/>
          <w:rtl/>
        </w:rPr>
        <w:t>الإعدادات الأساسية،</w:t>
      </w:r>
      <w:r w:rsidRPr="00511D91">
        <w:rPr>
          <w:rFonts w:asciiTheme="minorBidi" w:eastAsiaTheme="majorEastAsia" w:hAnsiTheme="minorBidi"/>
          <w:sz w:val="28"/>
          <w:szCs w:val="28"/>
          <w:rtl/>
        </w:rPr>
        <w:t xml:space="preserve"> كالصلابة، زاوية الاحتكاك الداخلي و</w:t>
      </w:r>
      <w:r w:rsidRPr="00511D91">
        <w:rPr>
          <w:rFonts w:asciiTheme="minorBidi" w:eastAsiaTheme="majorEastAsia" w:hAnsiTheme="minorBidi" w:hint="cs"/>
          <w:sz w:val="28"/>
          <w:szCs w:val="28"/>
          <w:rtl/>
        </w:rPr>
        <w:t>مقاومة القص</w:t>
      </w:r>
      <w:r w:rsidRPr="00511D91">
        <w:rPr>
          <w:rFonts w:asciiTheme="minorBidi" w:eastAsiaTheme="majorEastAsia" w:hAnsiTheme="minorBidi"/>
          <w:sz w:val="28"/>
          <w:szCs w:val="28"/>
          <w:rtl/>
        </w:rPr>
        <w:t xml:space="preserve"> للتربة الغير</w:t>
      </w:r>
      <w:r w:rsidRPr="00511D91">
        <w:rPr>
          <w:rFonts w:asciiTheme="minorBidi" w:eastAsiaTheme="majorEastAsia" w:hAnsiTheme="minorBidi" w:hint="cs"/>
          <w:sz w:val="28"/>
          <w:szCs w:val="28"/>
          <w:rtl/>
        </w:rPr>
        <w:t xml:space="preserve"> </w:t>
      </w:r>
      <w:r w:rsidR="002036D6">
        <w:rPr>
          <w:rFonts w:asciiTheme="minorBidi" w:eastAsiaTheme="majorEastAsia" w:hAnsiTheme="minorBidi" w:hint="cs"/>
          <w:sz w:val="28"/>
          <w:szCs w:val="28"/>
          <w:rtl/>
        </w:rPr>
        <w:t>ال</w:t>
      </w:r>
      <w:r w:rsidRPr="00511D91">
        <w:rPr>
          <w:rFonts w:asciiTheme="minorBidi" w:eastAsiaTheme="majorEastAsia" w:hAnsiTheme="minorBidi" w:hint="cs"/>
          <w:sz w:val="28"/>
          <w:szCs w:val="28"/>
          <w:rtl/>
        </w:rPr>
        <w:t>ج</w:t>
      </w:r>
      <w:r w:rsidRPr="00511D91">
        <w:rPr>
          <w:rFonts w:asciiTheme="minorBidi" w:eastAsiaTheme="majorEastAsia" w:hAnsiTheme="minorBidi"/>
          <w:sz w:val="28"/>
          <w:szCs w:val="28"/>
          <w:rtl/>
        </w:rPr>
        <w:t>افة</w:t>
      </w:r>
      <w:r w:rsidRPr="00511D91">
        <w:rPr>
          <w:rFonts w:asciiTheme="minorBidi" w:eastAsiaTheme="majorEastAsia" w:hAnsiTheme="minorBidi"/>
          <w:sz w:val="28"/>
          <w:szCs w:val="28"/>
        </w:rPr>
        <w:t xml:space="preserve"> </w:t>
      </w:r>
      <w:r w:rsidRPr="00511D91">
        <w:rPr>
          <w:rFonts w:asciiTheme="minorBidi" w:eastAsiaTheme="majorEastAsia" w:hAnsiTheme="minorBidi"/>
          <w:sz w:val="28"/>
          <w:szCs w:val="28"/>
          <w:rtl/>
        </w:rPr>
        <w:t>على</w:t>
      </w:r>
      <w:r w:rsidRPr="00511D91">
        <w:rPr>
          <w:rFonts w:asciiTheme="minorBidi" w:eastAsiaTheme="majorEastAsia" w:hAnsiTheme="minorBidi" w:hint="cs"/>
          <w:sz w:val="28"/>
          <w:szCs w:val="28"/>
          <w:rtl/>
        </w:rPr>
        <w:t xml:space="preserve"> الإزاحات العمودية وعلى </w:t>
      </w:r>
      <w:r w:rsidRPr="00511D91">
        <w:rPr>
          <w:rFonts w:asciiTheme="minorBidi" w:eastAsiaTheme="majorEastAsia" w:hAnsiTheme="minorBidi"/>
          <w:sz w:val="28"/>
          <w:szCs w:val="28"/>
          <w:rtl/>
        </w:rPr>
        <w:t xml:space="preserve">قدرة </w:t>
      </w:r>
      <w:r w:rsidRPr="00511D91">
        <w:rPr>
          <w:rFonts w:asciiTheme="minorBidi" w:eastAsiaTheme="majorEastAsia" w:hAnsiTheme="minorBidi" w:hint="cs"/>
          <w:sz w:val="28"/>
          <w:szCs w:val="28"/>
          <w:rtl/>
        </w:rPr>
        <w:t>ال</w:t>
      </w:r>
      <w:r w:rsidRPr="00511D91">
        <w:rPr>
          <w:rFonts w:asciiTheme="minorBidi" w:eastAsiaTheme="majorEastAsia" w:hAnsiTheme="minorBidi"/>
          <w:sz w:val="28"/>
          <w:szCs w:val="28"/>
          <w:rtl/>
        </w:rPr>
        <w:t>تحمل</w:t>
      </w:r>
      <w:r w:rsidRPr="00511D91">
        <w:rPr>
          <w:rFonts w:asciiTheme="minorBidi" w:eastAsiaTheme="majorEastAsia" w:hAnsiTheme="minorBidi" w:hint="cs"/>
          <w:sz w:val="28"/>
          <w:szCs w:val="28"/>
          <w:rtl/>
        </w:rPr>
        <w:t>.</w:t>
      </w:r>
    </w:p>
    <w:p w:rsidR="00511D91" w:rsidRPr="00AA151E" w:rsidRDefault="00511D91" w:rsidP="00511D9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line="360" w:lineRule="auto"/>
        <w:jc w:val="both"/>
        <w:rPr>
          <w:rFonts w:asciiTheme="minorBidi" w:hAnsiTheme="minorBidi"/>
          <w:sz w:val="12"/>
          <w:szCs w:val="12"/>
          <w:rtl/>
        </w:rPr>
      </w:pPr>
    </w:p>
    <w:p w:rsidR="00511D91" w:rsidRDefault="00511D91" w:rsidP="00422A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line="360" w:lineRule="auto"/>
        <w:jc w:val="both"/>
        <w:rPr>
          <w:rFonts w:asciiTheme="minorBidi" w:eastAsiaTheme="majorEastAsia" w:hAnsiTheme="minorBidi"/>
          <w:sz w:val="28"/>
          <w:szCs w:val="28"/>
        </w:rPr>
      </w:pPr>
      <w:r w:rsidRPr="00AA151E">
        <w:rPr>
          <w:rFonts w:asciiTheme="minorBidi" w:hAnsiTheme="minorBidi"/>
          <w:b/>
          <w:bCs/>
          <w:sz w:val="32"/>
          <w:szCs w:val="32"/>
          <w:rtl/>
        </w:rPr>
        <w:t>الكلمات المفتاحية</w:t>
      </w:r>
      <w:r w:rsidRPr="00AA151E">
        <w:rPr>
          <w:rFonts w:asciiTheme="minorBidi" w:hAnsiTheme="minorBidi"/>
          <w:sz w:val="32"/>
          <w:szCs w:val="32"/>
          <w:rtl/>
        </w:rPr>
        <w:t xml:space="preserve"> </w:t>
      </w:r>
      <w:r w:rsidRPr="00AA151E">
        <w:rPr>
          <w:rFonts w:asciiTheme="minorBidi" w:eastAsiaTheme="majorEastAsia" w:hAnsiTheme="minorBidi"/>
          <w:sz w:val="28"/>
          <w:szCs w:val="28"/>
          <w:rtl/>
        </w:rPr>
        <w:t>:</w:t>
      </w:r>
      <w:r w:rsidRPr="0035727A">
        <w:rPr>
          <w:rFonts w:asciiTheme="minorBidi" w:hAnsiTheme="minorBidi"/>
          <w:sz w:val="26"/>
          <w:szCs w:val="26"/>
          <w:rtl/>
        </w:rPr>
        <w:t xml:space="preserve"> </w:t>
      </w:r>
      <w:r w:rsidRPr="00AA151E">
        <w:rPr>
          <w:rFonts w:asciiTheme="minorBidi" w:eastAsiaTheme="majorEastAsia" w:hAnsiTheme="minorBidi"/>
          <w:sz w:val="28"/>
          <w:szCs w:val="28"/>
          <w:rtl/>
        </w:rPr>
        <w:t xml:space="preserve">عمود </w:t>
      </w:r>
      <w:r w:rsidR="005F555B">
        <w:rPr>
          <w:rFonts w:asciiTheme="minorBidi" w:eastAsiaTheme="majorEastAsia" w:hAnsiTheme="minorBidi" w:hint="cs"/>
          <w:sz w:val="28"/>
          <w:szCs w:val="28"/>
          <w:rtl/>
        </w:rPr>
        <w:t>ركامي</w:t>
      </w:r>
      <w:r w:rsidRPr="00AA151E">
        <w:rPr>
          <w:rFonts w:asciiTheme="minorBidi" w:eastAsiaTheme="majorEastAsia" w:hAnsiTheme="minorBidi"/>
          <w:sz w:val="28"/>
          <w:szCs w:val="28"/>
          <w:rtl/>
        </w:rPr>
        <w:t xml:space="preserve">، </w:t>
      </w:r>
      <w:r w:rsidR="00422A43">
        <w:rPr>
          <w:rFonts w:asciiTheme="minorBidi" w:eastAsiaTheme="majorEastAsia" w:hAnsiTheme="minorBidi" w:hint="cs"/>
          <w:sz w:val="28"/>
          <w:szCs w:val="28"/>
          <w:rtl/>
        </w:rPr>
        <w:t>ال</w:t>
      </w:r>
      <w:r w:rsidRPr="00AA151E">
        <w:rPr>
          <w:rFonts w:asciiTheme="minorBidi" w:eastAsiaTheme="majorEastAsia" w:hAnsiTheme="minorBidi"/>
          <w:sz w:val="28"/>
          <w:szCs w:val="28"/>
          <w:rtl/>
        </w:rPr>
        <w:t xml:space="preserve">طين </w:t>
      </w:r>
      <w:r w:rsidR="00422A43">
        <w:rPr>
          <w:rFonts w:asciiTheme="minorBidi" w:eastAsiaTheme="majorEastAsia" w:hAnsiTheme="minorBidi" w:hint="cs"/>
          <w:sz w:val="28"/>
          <w:szCs w:val="28"/>
          <w:rtl/>
        </w:rPr>
        <w:t>ال</w:t>
      </w:r>
      <w:r w:rsidRPr="00AA151E">
        <w:rPr>
          <w:rFonts w:asciiTheme="minorBidi" w:eastAsiaTheme="majorEastAsia" w:hAnsiTheme="minorBidi"/>
          <w:sz w:val="28"/>
          <w:szCs w:val="28"/>
          <w:rtl/>
        </w:rPr>
        <w:t>لين، خلية</w:t>
      </w:r>
      <w:r w:rsidR="00426E78">
        <w:rPr>
          <w:rFonts w:asciiTheme="minorBidi" w:eastAsiaTheme="majorEastAsia" w:hAnsiTheme="minorBidi" w:hint="cs"/>
          <w:sz w:val="28"/>
          <w:szCs w:val="28"/>
          <w:rtl/>
        </w:rPr>
        <w:t xml:space="preserve"> وحد</w:t>
      </w:r>
      <w:r w:rsidR="00422A43">
        <w:rPr>
          <w:rFonts w:asciiTheme="minorBidi" w:eastAsiaTheme="majorEastAsia" w:hAnsiTheme="minorBidi" w:hint="cs"/>
          <w:sz w:val="28"/>
          <w:szCs w:val="28"/>
          <w:rtl/>
        </w:rPr>
        <w:t>وية</w:t>
      </w:r>
      <w:r w:rsidR="00426E78">
        <w:rPr>
          <w:rFonts w:asciiTheme="minorBidi" w:eastAsiaTheme="majorEastAsia" w:hAnsiTheme="minorBidi" w:hint="cs"/>
          <w:sz w:val="28"/>
          <w:szCs w:val="28"/>
          <w:rtl/>
        </w:rPr>
        <w:t xml:space="preserve"> </w:t>
      </w:r>
      <w:r w:rsidRPr="00AA151E">
        <w:rPr>
          <w:rFonts w:asciiTheme="minorBidi" w:eastAsiaTheme="majorEastAsia" w:hAnsiTheme="minorBidi"/>
          <w:sz w:val="28"/>
          <w:szCs w:val="28"/>
          <w:rtl/>
        </w:rPr>
        <w:t xml:space="preserve">مكافئة، </w:t>
      </w:r>
      <w:r w:rsidR="00422A43">
        <w:rPr>
          <w:rFonts w:asciiTheme="minorBidi" w:eastAsiaTheme="majorEastAsia" w:hAnsiTheme="minorBidi" w:hint="cs"/>
          <w:sz w:val="28"/>
          <w:szCs w:val="28"/>
          <w:rtl/>
        </w:rPr>
        <w:t>جهد</w:t>
      </w:r>
      <w:r w:rsidRPr="00AA151E">
        <w:rPr>
          <w:rFonts w:asciiTheme="minorBidi" w:eastAsiaTheme="majorEastAsia" w:hAnsiTheme="minorBidi"/>
          <w:sz w:val="28"/>
          <w:szCs w:val="28"/>
          <w:rtl/>
        </w:rPr>
        <w:t xml:space="preserve"> الضغط،</w:t>
      </w:r>
      <w:r w:rsidR="00422A43">
        <w:rPr>
          <w:rFonts w:asciiTheme="minorBidi" w:eastAsiaTheme="majorEastAsia" w:hAnsiTheme="minorBidi" w:hint="cs"/>
          <w:sz w:val="28"/>
          <w:szCs w:val="28"/>
          <w:rtl/>
        </w:rPr>
        <w:t xml:space="preserve"> التغير الحجمي، حالة الإجهاد،</w:t>
      </w:r>
      <w:r w:rsidRPr="00AA151E">
        <w:rPr>
          <w:rFonts w:asciiTheme="minorBidi" w:eastAsiaTheme="majorEastAsia" w:hAnsiTheme="minorBidi"/>
          <w:sz w:val="28"/>
          <w:szCs w:val="28"/>
          <w:rtl/>
        </w:rPr>
        <w:t xml:space="preserve"> مؤشر الفراغات، قدرة التحمل.</w:t>
      </w:r>
    </w:p>
    <w:p w:rsidR="0006333C" w:rsidRDefault="0006333C" w:rsidP="0006333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line="360" w:lineRule="auto"/>
        <w:jc w:val="both"/>
        <w:rPr>
          <w:rFonts w:asciiTheme="minorBidi" w:eastAsiaTheme="majorEastAsia" w:hAnsiTheme="minorBidi"/>
          <w:sz w:val="28"/>
          <w:szCs w:val="28"/>
        </w:rPr>
      </w:pPr>
    </w:p>
    <w:p w:rsidR="004E2770" w:rsidRDefault="004E2770" w:rsidP="009E3EB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line="360" w:lineRule="auto"/>
        <w:jc w:val="right"/>
        <w:rPr>
          <w:rFonts w:asciiTheme="minorBidi" w:eastAsiaTheme="majorEastAsia" w:hAnsiTheme="minorBidi"/>
          <w:sz w:val="28"/>
          <w:szCs w:val="28"/>
        </w:rPr>
      </w:pPr>
    </w:p>
    <w:p w:rsidR="0011227B" w:rsidRDefault="0011227B" w:rsidP="0006333C">
      <w:pPr>
        <w:tabs>
          <w:tab w:val="left" w:pos="5970"/>
        </w:tabs>
        <w:autoSpaceDE w:val="0"/>
        <w:autoSpaceDN w:val="0"/>
        <w:adjustRightInd w:val="0"/>
        <w:jc w:val="center"/>
        <w:rPr>
          <w:rFonts w:eastAsiaTheme="majorEastAsia"/>
          <w:rtl/>
          <w:lang w:val="en-US"/>
        </w:rPr>
      </w:pPr>
    </w:p>
    <w:p w:rsidR="00632C0E" w:rsidRDefault="0006333C" w:rsidP="0006333C">
      <w:pPr>
        <w:tabs>
          <w:tab w:val="left" w:pos="5970"/>
        </w:tabs>
        <w:autoSpaceDE w:val="0"/>
        <w:autoSpaceDN w:val="0"/>
        <w:adjustRightInd w:val="0"/>
        <w:jc w:val="center"/>
        <w:rPr>
          <w:rFonts w:eastAsiaTheme="majorEastAsia"/>
          <w:lang w:val="en-US"/>
        </w:rPr>
      </w:pPr>
      <w:r w:rsidRPr="00C33C94">
        <w:rPr>
          <w:rFonts w:eastAsiaTheme="majorEastAsia"/>
          <w:lang w:val="en-US"/>
        </w:rPr>
        <w:t>III</w:t>
      </w:r>
    </w:p>
    <w:p w:rsidR="003D4137" w:rsidRDefault="003D4137" w:rsidP="0006333C">
      <w:pPr>
        <w:tabs>
          <w:tab w:val="left" w:pos="5970"/>
        </w:tabs>
        <w:autoSpaceDE w:val="0"/>
        <w:autoSpaceDN w:val="0"/>
        <w:adjustRightInd w:val="0"/>
        <w:jc w:val="center"/>
        <w:rPr>
          <w:rFonts w:eastAsiaTheme="majorEastAsia"/>
          <w:lang w:val="en-US"/>
        </w:rPr>
        <w:sectPr w:rsidR="003D4137" w:rsidSect="00CF616F">
          <w:headerReference w:type="default" r:id="rId16"/>
          <w:pgSz w:w="11906" w:h="16838"/>
          <w:pgMar w:top="1418" w:right="1440" w:bottom="1440" w:left="1440" w:header="709" w:footer="709" w:gutter="0"/>
          <w:cols w:space="708"/>
          <w:docGrid w:linePitch="360"/>
        </w:sectPr>
      </w:pPr>
    </w:p>
    <w:p w:rsidR="00A557D5" w:rsidRPr="0006333C" w:rsidRDefault="00A557D5" w:rsidP="00A557D5">
      <w:pPr>
        <w:autoSpaceDE w:val="0"/>
        <w:autoSpaceDN w:val="0"/>
        <w:adjustRightInd w:val="0"/>
        <w:jc w:val="center"/>
        <w:rPr>
          <w:rFonts w:asciiTheme="majorBidi" w:eastAsiaTheme="majorEastAsia" w:hAnsiTheme="majorBidi" w:cstheme="majorBidi"/>
          <w:b/>
          <w:bCs/>
          <w:i/>
          <w:iCs/>
          <w:sz w:val="48"/>
          <w:szCs w:val="48"/>
          <w:lang w:val="en-US"/>
        </w:rPr>
      </w:pPr>
      <w:r w:rsidRPr="0006333C">
        <w:rPr>
          <w:rFonts w:asciiTheme="majorBidi" w:eastAsiaTheme="majorEastAsia" w:hAnsiTheme="majorBidi" w:cstheme="majorBidi"/>
          <w:b/>
          <w:bCs/>
          <w:i/>
          <w:iCs/>
          <w:sz w:val="48"/>
          <w:szCs w:val="48"/>
          <w:lang w:val="en-US"/>
        </w:rPr>
        <w:lastRenderedPageBreak/>
        <w:t>Abstract</w:t>
      </w:r>
    </w:p>
    <w:p w:rsidR="00A557D5" w:rsidRPr="00375C96" w:rsidRDefault="00A557D5" w:rsidP="00A557D5">
      <w:pPr>
        <w:rPr>
          <w:rFonts w:asciiTheme="majorBidi" w:hAnsiTheme="majorBidi" w:cstheme="majorBidi"/>
          <w:sz w:val="12"/>
          <w:szCs w:val="12"/>
          <w:rtl/>
          <w:lang w:val="en-US" w:bidi="ar-DZ"/>
        </w:rPr>
      </w:pPr>
    </w:p>
    <w:p w:rsidR="00160FE1" w:rsidRDefault="00A557D5" w:rsidP="00160FE1">
      <w:pPr>
        <w:autoSpaceDE w:val="0"/>
        <w:autoSpaceDN w:val="0"/>
        <w:adjustRightInd w:val="0"/>
        <w:spacing w:line="360" w:lineRule="auto"/>
        <w:ind w:firstLine="709"/>
        <w:jc w:val="both"/>
        <w:rPr>
          <w:rFonts w:asciiTheme="majorBidi" w:hAnsiTheme="majorBidi" w:cstheme="majorBidi"/>
          <w:lang w:val="en-US"/>
        </w:rPr>
      </w:pPr>
      <w:r w:rsidRPr="00160FE1">
        <w:rPr>
          <w:rFonts w:asciiTheme="majorBidi" w:hAnsiTheme="majorBidi" w:cstheme="majorBidi"/>
          <w:lang w:val="en-US"/>
        </w:rPr>
        <w:t xml:space="preserve">This present work of </w:t>
      </w:r>
      <w:r w:rsidR="00507F13" w:rsidRPr="00160FE1">
        <w:rPr>
          <w:rFonts w:asciiTheme="majorBidi" w:hAnsiTheme="majorBidi" w:cstheme="majorBidi"/>
          <w:lang w:val="en-US"/>
        </w:rPr>
        <w:t xml:space="preserve">the </w:t>
      </w:r>
      <w:r w:rsidRPr="00160FE1">
        <w:rPr>
          <w:rFonts w:asciiTheme="majorBidi" w:hAnsiTheme="majorBidi" w:cstheme="majorBidi"/>
          <w:lang w:val="en-US"/>
        </w:rPr>
        <w:t>thesis is interested in the study of the compressible grounds reinforced by stone columns</w:t>
      </w:r>
      <w:r w:rsidR="00E41846" w:rsidRPr="00160FE1">
        <w:rPr>
          <w:rFonts w:asciiTheme="majorBidi" w:hAnsiTheme="majorBidi" w:cstheme="majorBidi"/>
          <w:lang w:val="en-US"/>
        </w:rPr>
        <w:t xml:space="preserve">. This </w:t>
      </w:r>
      <w:r w:rsidRPr="00160FE1">
        <w:rPr>
          <w:rFonts w:asciiTheme="majorBidi" w:hAnsiTheme="majorBidi" w:cstheme="majorBidi"/>
          <w:lang w:val="en-US"/>
        </w:rPr>
        <w:t>technique which has experienced a great development in recent decades, by moving towards socio-economic and environmental solutions.</w:t>
      </w:r>
      <w:r w:rsidR="00BA12F2" w:rsidRPr="00160FE1">
        <w:rPr>
          <w:rFonts w:asciiTheme="majorBidi" w:hAnsiTheme="majorBidi" w:cstheme="majorBidi"/>
          <w:lang w:val="en-US"/>
        </w:rPr>
        <w:t xml:space="preserve"> </w:t>
      </w:r>
      <w:r w:rsidR="00E41846" w:rsidRPr="00160FE1">
        <w:rPr>
          <w:rFonts w:asciiTheme="majorBidi" w:hAnsiTheme="majorBidi" w:cstheme="majorBidi"/>
          <w:lang w:val="en-US"/>
        </w:rPr>
        <w:t xml:space="preserve">On this vision, a numerical study was carried out, by using </w:t>
      </w:r>
      <w:r w:rsidR="00160FE1">
        <w:rPr>
          <w:rFonts w:asciiTheme="majorBidi" w:hAnsiTheme="majorBidi" w:cstheme="majorBidi"/>
          <w:lang w:val="en-US"/>
        </w:rPr>
        <w:t>P</w:t>
      </w:r>
      <w:r w:rsidR="00E41846" w:rsidRPr="00160FE1">
        <w:rPr>
          <w:rFonts w:asciiTheme="majorBidi" w:hAnsiTheme="majorBidi" w:cstheme="majorBidi"/>
          <w:lang w:val="en-US"/>
        </w:rPr>
        <w:t xml:space="preserve">laxis 3D Foundation", in order to </w:t>
      </w:r>
      <w:r w:rsidR="00DC1D3F" w:rsidRPr="00160FE1">
        <w:rPr>
          <w:rFonts w:asciiTheme="majorBidi" w:hAnsiTheme="majorBidi" w:cstheme="majorBidi"/>
          <w:lang w:val="en-US"/>
        </w:rPr>
        <w:t>analyze</w:t>
      </w:r>
      <w:r w:rsidR="00E41846" w:rsidRPr="00160FE1">
        <w:rPr>
          <w:rFonts w:asciiTheme="majorBidi" w:hAnsiTheme="majorBidi" w:cstheme="majorBidi"/>
          <w:lang w:val="en-US"/>
        </w:rPr>
        <w:t xml:space="preserve"> the performance of a compressible ground reinforced by a stone column and that of a homogenized ground.</w:t>
      </w:r>
    </w:p>
    <w:p w:rsidR="00160FE1" w:rsidRPr="00160FE1" w:rsidRDefault="00160FE1" w:rsidP="00160FE1">
      <w:pPr>
        <w:autoSpaceDE w:val="0"/>
        <w:autoSpaceDN w:val="0"/>
        <w:adjustRightInd w:val="0"/>
        <w:spacing w:line="360" w:lineRule="auto"/>
        <w:ind w:firstLine="709"/>
        <w:jc w:val="both"/>
        <w:rPr>
          <w:rFonts w:asciiTheme="majorBidi" w:hAnsiTheme="majorBidi" w:cstheme="majorBidi"/>
          <w:sz w:val="12"/>
          <w:szCs w:val="12"/>
          <w:lang w:val="en-US"/>
        </w:rPr>
      </w:pPr>
    </w:p>
    <w:p w:rsidR="00A557D5" w:rsidRDefault="00E41846" w:rsidP="00160FE1">
      <w:pPr>
        <w:autoSpaceDE w:val="0"/>
        <w:autoSpaceDN w:val="0"/>
        <w:adjustRightInd w:val="0"/>
        <w:spacing w:line="360" w:lineRule="auto"/>
        <w:ind w:firstLine="709"/>
        <w:jc w:val="both"/>
        <w:rPr>
          <w:rFonts w:asciiTheme="majorBidi" w:hAnsiTheme="majorBidi" w:cstheme="majorBidi"/>
          <w:lang w:val="en-US"/>
        </w:rPr>
      </w:pPr>
      <w:r w:rsidRPr="00160FE1">
        <w:rPr>
          <w:rFonts w:asciiTheme="majorBidi" w:hAnsiTheme="majorBidi" w:cstheme="majorBidi"/>
          <w:lang w:val="en-US"/>
        </w:rPr>
        <w:t>For that, two mod</w:t>
      </w:r>
      <w:r w:rsidR="00CD0E0E" w:rsidRPr="00160FE1">
        <w:rPr>
          <w:rFonts w:asciiTheme="majorBidi" w:hAnsiTheme="majorBidi" w:cstheme="majorBidi"/>
          <w:lang w:val="en-US"/>
        </w:rPr>
        <w:t xml:space="preserve">els of unit cell were presented, the </w:t>
      </w:r>
      <w:r w:rsidRPr="00160FE1">
        <w:rPr>
          <w:rFonts w:asciiTheme="majorBidi" w:hAnsiTheme="majorBidi" w:cstheme="majorBidi"/>
          <w:lang w:val="en-US"/>
        </w:rPr>
        <w:t xml:space="preserve">first model corresponds to a stone column, surrounded in its center of a volume of soft ground. Second is converted into </w:t>
      </w:r>
      <w:r w:rsidR="00CD0E0E" w:rsidRPr="00160FE1">
        <w:rPr>
          <w:rFonts w:asciiTheme="majorBidi" w:hAnsiTheme="majorBidi" w:cstheme="majorBidi"/>
          <w:lang w:val="en-US"/>
        </w:rPr>
        <w:t xml:space="preserve">a </w:t>
      </w:r>
      <w:r w:rsidRPr="00160FE1">
        <w:rPr>
          <w:rFonts w:asciiTheme="majorBidi" w:hAnsiTheme="majorBidi" w:cstheme="majorBidi"/>
          <w:lang w:val="en-US"/>
        </w:rPr>
        <w:t xml:space="preserve">homogenized equivalent unit cell in terms of physical and mechanical parameters of composite materials. Under the Compaction effort  </w:t>
      </w:r>
      <w:r w:rsidR="00A557D5" w:rsidRPr="00160FE1">
        <w:rPr>
          <w:rFonts w:asciiTheme="majorBidi" w:hAnsiTheme="majorBidi" w:cstheme="majorBidi"/>
          <w:lang w:val="en-US"/>
        </w:rPr>
        <w:t xml:space="preserve">applied to the unit cells, the volumetric  deformation as well as the path of stress were analyzed.  </w:t>
      </w:r>
    </w:p>
    <w:p w:rsidR="00160FE1" w:rsidRPr="00160FE1" w:rsidRDefault="00160FE1" w:rsidP="00160FE1">
      <w:pPr>
        <w:autoSpaceDE w:val="0"/>
        <w:autoSpaceDN w:val="0"/>
        <w:adjustRightInd w:val="0"/>
        <w:spacing w:line="360" w:lineRule="auto"/>
        <w:ind w:firstLine="709"/>
        <w:jc w:val="both"/>
        <w:rPr>
          <w:rFonts w:asciiTheme="majorBidi" w:hAnsiTheme="majorBidi" w:cstheme="majorBidi"/>
          <w:sz w:val="14"/>
          <w:szCs w:val="14"/>
          <w:lang w:val="en-US"/>
        </w:rPr>
      </w:pPr>
    </w:p>
    <w:p w:rsidR="0006333C" w:rsidRPr="00160FE1" w:rsidRDefault="0006333C" w:rsidP="00A557D5">
      <w:pPr>
        <w:autoSpaceDE w:val="0"/>
        <w:autoSpaceDN w:val="0"/>
        <w:adjustRightInd w:val="0"/>
        <w:spacing w:line="360" w:lineRule="auto"/>
        <w:ind w:firstLine="709"/>
        <w:jc w:val="both"/>
        <w:rPr>
          <w:rFonts w:asciiTheme="majorBidi" w:hAnsiTheme="majorBidi" w:cstheme="majorBidi"/>
          <w:sz w:val="2"/>
          <w:szCs w:val="2"/>
          <w:lang w:val="en-US"/>
        </w:rPr>
      </w:pPr>
    </w:p>
    <w:p w:rsidR="00A557D5" w:rsidRDefault="00A557D5" w:rsidP="00A557D5">
      <w:pPr>
        <w:autoSpaceDE w:val="0"/>
        <w:autoSpaceDN w:val="0"/>
        <w:adjustRightInd w:val="0"/>
        <w:spacing w:line="360" w:lineRule="auto"/>
        <w:ind w:firstLine="709"/>
        <w:jc w:val="both"/>
        <w:rPr>
          <w:rFonts w:asciiTheme="majorBidi" w:hAnsiTheme="majorBidi" w:cstheme="majorBidi"/>
          <w:lang w:val="en-US"/>
        </w:rPr>
      </w:pPr>
      <w:r w:rsidRPr="00160FE1">
        <w:rPr>
          <w:rFonts w:asciiTheme="majorBidi" w:hAnsiTheme="majorBidi" w:cstheme="majorBidi"/>
          <w:lang w:val="en-US"/>
        </w:rPr>
        <w:t>The results show that the void ratio decreases by about 10% on average, but the volumetric strain decreases by 80%. Therefore, the stress path corresponding to the decrease of the average effective stress by 1% increases the deviatoric stress on average by 10%.</w:t>
      </w:r>
    </w:p>
    <w:p w:rsidR="00160FE1" w:rsidRPr="00160FE1" w:rsidRDefault="00160FE1" w:rsidP="00A557D5">
      <w:pPr>
        <w:autoSpaceDE w:val="0"/>
        <w:autoSpaceDN w:val="0"/>
        <w:adjustRightInd w:val="0"/>
        <w:spacing w:line="360" w:lineRule="auto"/>
        <w:ind w:firstLine="709"/>
        <w:jc w:val="both"/>
        <w:rPr>
          <w:rFonts w:asciiTheme="majorBidi" w:hAnsiTheme="majorBidi" w:cstheme="majorBidi"/>
          <w:sz w:val="12"/>
          <w:szCs w:val="12"/>
          <w:lang w:val="en-US"/>
        </w:rPr>
      </w:pPr>
    </w:p>
    <w:p w:rsidR="00A557D5" w:rsidRPr="00160FE1" w:rsidRDefault="00A557D5" w:rsidP="00A557D5">
      <w:pPr>
        <w:autoSpaceDE w:val="0"/>
        <w:autoSpaceDN w:val="0"/>
        <w:adjustRightInd w:val="0"/>
        <w:spacing w:line="360" w:lineRule="auto"/>
        <w:ind w:firstLine="709"/>
        <w:jc w:val="both"/>
        <w:rPr>
          <w:rFonts w:asciiTheme="majorBidi" w:hAnsiTheme="majorBidi" w:cstheme="majorBidi"/>
          <w:sz w:val="2"/>
          <w:szCs w:val="2"/>
          <w:lang w:val="en-US"/>
        </w:rPr>
      </w:pPr>
    </w:p>
    <w:p w:rsidR="0006333C" w:rsidRDefault="00E41846" w:rsidP="00CD0E0E">
      <w:pPr>
        <w:autoSpaceDE w:val="0"/>
        <w:autoSpaceDN w:val="0"/>
        <w:adjustRightInd w:val="0"/>
        <w:spacing w:line="360" w:lineRule="auto"/>
        <w:ind w:firstLine="709"/>
        <w:jc w:val="both"/>
        <w:rPr>
          <w:rFonts w:asciiTheme="majorBidi" w:hAnsiTheme="majorBidi" w:cstheme="majorBidi"/>
          <w:lang w:val="en-US"/>
        </w:rPr>
      </w:pPr>
      <w:r w:rsidRPr="00160FE1">
        <w:rPr>
          <w:rFonts w:asciiTheme="majorBidi" w:hAnsiTheme="majorBidi" w:cstheme="majorBidi"/>
          <w:lang w:val="en-US"/>
        </w:rPr>
        <w:t xml:space="preserve">In order to show the effect of the compaction effort on soil reinforced by a stone column and on equivalent homogeneous soil, the variation in the ratio of void index and equivalent void index </w:t>
      </w:r>
      <w:r w:rsidR="00CD0E0E" w:rsidRPr="00160FE1">
        <w:rPr>
          <w:rFonts w:asciiTheme="majorBidi" w:hAnsiTheme="majorBidi" w:cstheme="majorBidi"/>
          <w:lang w:val="en-US"/>
        </w:rPr>
        <w:t>of</w:t>
      </w:r>
      <w:r w:rsidRPr="00160FE1">
        <w:rPr>
          <w:rFonts w:asciiTheme="majorBidi" w:hAnsiTheme="majorBidi" w:cstheme="majorBidi"/>
          <w:lang w:val="en-US"/>
        </w:rPr>
        <w:t xml:space="preserve"> the initial void index was analyzed in our numerical study. The comparison with the experimental test carried out in the laboratory (Laouche, 2021), on a redu</w:t>
      </w:r>
      <w:r w:rsidR="00CD0E0E" w:rsidRPr="00160FE1">
        <w:rPr>
          <w:rFonts w:asciiTheme="majorBidi" w:hAnsiTheme="majorBidi" w:cstheme="majorBidi"/>
          <w:lang w:val="en-US"/>
        </w:rPr>
        <w:t xml:space="preserve">ced </w:t>
      </w:r>
      <w:r w:rsidRPr="00160FE1">
        <w:rPr>
          <w:rFonts w:asciiTheme="majorBidi" w:hAnsiTheme="majorBidi" w:cstheme="majorBidi"/>
          <w:lang w:val="en-US"/>
        </w:rPr>
        <w:t>model, was made.</w:t>
      </w:r>
    </w:p>
    <w:p w:rsidR="00160FE1" w:rsidRPr="00160FE1" w:rsidRDefault="00160FE1" w:rsidP="00CD0E0E">
      <w:pPr>
        <w:autoSpaceDE w:val="0"/>
        <w:autoSpaceDN w:val="0"/>
        <w:adjustRightInd w:val="0"/>
        <w:spacing w:line="360" w:lineRule="auto"/>
        <w:ind w:firstLine="709"/>
        <w:jc w:val="both"/>
        <w:rPr>
          <w:rFonts w:asciiTheme="majorBidi" w:hAnsiTheme="majorBidi" w:cstheme="majorBidi"/>
          <w:sz w:val="12"/>
          <w:szCs w:val="12"/>
          <w:lang w:val="en-US"/>
        </w:rPr>
      </w:pPr>
    </w:p>
    <w:p w:rsidR="00E41846" w:rsidRPr="00160FE1" w:rsidRDefault="00E41846" w:rsidP="00A557D5">
      <w:pPr>
        <w:autoSpaceDE w:val="0"/>
        <w:autoSpaceDN w:val="0"/>
        <w:adjustRightInd w:val="0"/>
        <w:spacing w:line="360" w:lineRule="auto"/>
        <w:ind w:firstLine="709"/>
        <w:jc w:val="both"/>
        <w:rPr>
          <w:rFonts w:asciiTheme="majorBidi" w:hAnsiTheme="majorBidi" w:cstheme="majorBidi"/>
          <w:sz w:val="2"/>
          <w:szCs w:val="2"/>
          <w:lang w:val="en-US"/>
        </w:rPr>
      </w:pPr>
    </w:p>
    <w:p w:rsidR="00A557D5" w:rsidRDefault="00A557D5" w:rsidP="00A557D5">
      <w:pPr>
        <w:autoSpaceDE w:val="0"/>
        <w:autoSpaceDN w:val="0"/>
        <w:adjustRightInd w:val="0"/>
        <w:spacing w:line="360" w:lineRule="auto"/>
        <w:ind w:firstLine="709"/>
        <w:jc w:val="both"/>
        <w:rPr>
          <w:rFonts w:asciiTheme="majorBidi" w:hAnsiTheme="majorBidi" w:cstheme="majorBidi"/>
          <w:lang w:val="en-US"/>
        </w:rPr>
      </w:pPr>
      <w:r w:rsidRPr="00160FE1">
        <w:rPr>
          <w:rFonts w:asciiTheme="majorBidi" w:hAnsiTheme="majorBidi" w:cstheme="majorBidi"/>
          <w:lang w:val="en-US"/>
        </w:rPr>
        <w:t>The results revealed that the two ratios (e/e0) and (e</w:t>
      </w:r>
      <w:r w:rsidRPr="00E55ADD">
        <w:rPr>
          <w:rFonts w:asciiTheme="majorBidi" w:hAnsiTheme="majorBidi" w:cstheme="majorBidi"/>
          <w:vertAlign w:val="subscript"/>
          <w:lang w:val="en-US"/>
        </w:rPr>
        <w:t>eqv</w:t>
      </w:r>
      <w:r w:rsidR="00E55ADD" w:rsidRPr="00E55ADD">
        <w:rPr>
          <w:rFonts w:asciiTheme="majorBidi" w:hAnsiTheme="majorBidi" w:cstheme="majorBidi"/>
          <w:vertAlign w:val="subscript"/>
          <w:lang w:val="en-US"/>
        </w:rPr>
        <w:t>0</w:t>
      </w:r>
      <w:r w:rsidRPr="00160FE1">
        <w:rPr>
          <w:rFonts w:asciiTheme="majorBidi" w:hAnsiTheme="majorBidi" w:cstheme="majorBidi"/>
          <w:lang w:val="en-US"/>
        </w:rPr>
        <w:t>/e</w:t>
      </w:r>
      <w:r w:rsidRPr="00E55ADD">
        <w:rPr>
          <w:rFonts w:asciiTheme="majorBidi" w:hAnsiTheme="majorBidi" w:cstheme="majorBidi"/>
          <w:vertAlign w:val="subscript"/>
          <w:lang w:val="en-US"/>
        </w:rPr>
        <w:t>0</w:t>
      </w:r>
      <w:r w:rsidRPr="00160FE1">
        <w:rPr>
          <w:rFonts w:asciiTheme="majorBidi" w:hAnsiTheme="majorBidi" w:cstheme="majorBidi"/>
          <w:lang w:val="en-US"/>
        </w:rPr>
        <w:t>) are inversely proportional to the compaction effort. This also applies to experimental testing and numerical analysis.</w:t>
      </w:r>
    </w:p>
    <w:p w:rsidR="00160FE1" w:rsidRPr="00160FE1" w:rsidRDefault="00160FE1" w:rsidP="00A557D5">
      <w:pPr>
        <w:autoSpaceDE w:val="0"/>
        <w:autoSpaceDN w:val="0"/>
        <w:adjustRightInd w:val="0"/>
        <w:spacing w:line="360" w:lineRule="auto"/>
        <w:ind w:firstLine="709"/>
        <w:jc w:val="both"/>
        <w:rPr>
          <w:rFonts w:asciiTheme="majorBidi" w:hAnsiTheme="majorBidi" w:cstheme="majorBidi"/>
          <w:sz w:val="12"/>
          <w:szCs w:val="12"/>
          <w:lang w:val="en-US"/>
        </w:rPr>
      </w:pPr>
    </w:p>
    <w:p w:rsidR="00375C96" w:rsidRPr="00160FE1" w:rsidRDefault="00375C96" w:rsidP="00A557D5">
      <w:pPr>
        <w:autoSpaceDE w:val="0"/>
        <w:autoSpaceDN w:val="0"/>
        <w:adjustRightInd w:val="0"/>
        <w:spacing w:line="360" w:lineRule="auto"/>
        <w:ind w:firstLine="709"/>
        <w:jc w:val="both"/>
        <w:rPr>
          <w:rFonts w:asciiTheme="majorBidi" w:hAnsiTheme="majorBidi" w:cstheme="majorBidi"/>
          <w:sz w:val="2"/>
          <w:szCs w:val="2"/>
          <w:lang w:val="en-US"/>
        </w:rPr>
      </w:pPr>
    </w:p>
    <w:p w:rsidR="00A557D5" w:rsidRPr="00160FE1" w:rsidRDefault="00312FDA" w:rsidP="00A557D5">
      <w:pPr>
        <w:autoSpaceDE w:val="0"/>
        <w:autoSpaceDN w:val="0"/>
        <w:adjustRightInd w:val="0"/>
        <w:spacing w:line="360" w:lineRule="auto"/>
        <w:ind w:firstLine="709"/>
        <w:jc w:val="both"/>
        <w:rPr>
          <w:rFonts w:asciiTheme="majorBidi" w:hAnsiTheme="majorBidi" w:cstheme="majorBidi"/>
          <w:lang w:val="en-US"/>
        </w:rPr>
      </w:pPr>
      <w:r w:rsidRPr="00160FE1">
        <w:rPr>
          <w:rFonts w:asciiTheme="majorBidi" w:hAnsiTheme="majorBidi" w:cstheme="majorBidi"/>
          <w:lang w:val="en-US"/>
        </w:rPr>
        <w:t>Finally, a parametric study for both models showed the influence of basic parameters, namely the stiffness, the internal friction angle, and the shear strength of the undrained soil, on the vertical displacements and on the bearing capacity.</w:t>
      </w:r>
    </w:p>
    <w:p w:rsidR="00375C96" w:rsidRPr="00160FE1" w:rsidRDefault="00375C96" w:rsidP="00A557D5">
      <w:pPr>
        <w:autoSpaceDE w:val="0"/>
        <w:autoSpaceDN w:val="0"/>
        <w:adjustRightInd w:val="0"/>
        <w:spacing w:line="360" w:lineRule="auto"/>
        <w:ind w:firstLine="709"/>
        <w:jc w:val="both"/>
        <w:rPr>
          <w:rFonts w:asciiTheme="majorBidi" w:hAnsiTheme="majorBidi" w:cstheme="majorBidi"/>
          <w:sz w:val="6"/>
          <w:szCs w:val="6"/>
          <w:lang w:val="en-US"/>
        </w:rPr>
      </w:pPr>
    </w:p>
    <w:p w:rsidR="009E3EB4" w:rsidRDefault="00A557D5" w:rsidP="00422A43">
      <w:pPr>
        <w:autoSpaceDE w:val="0"/>
        <w:autoSpaceDN w:val="0"/>
        <w:adjustRightInd w:val="0"/>
        <w:jc w:val="both"/>
        <w:rPr>
          <w:rFonts w:asciiTheme="majorBidi" w:hAnsiTheme="majorBidi" w:cstheme="majorBidi"/>
          <w:lang w:val="en-US"/>
        </w:rPr>
      </w:pPr>
      <w:r w:rsidRPr="00160FE1">
        <w:rPr>
          <w:rFonts w:asciiTheme="majorBidi" w:hAnsiTheme="majorBidi" w:cstheme="majorBidi"/>
          <w:b/>
          <w:bCs/>
          <w:lang w:val="en-US"/>
        </w:rPr>
        <w:t>Keywords</w:t>
      </w:r>
      <w:r w:rsidR="00375C96" w:rsidRPr="00160FE1">
        <w:rPr>
          <w:rFonts w:asciiTheme="majorBidi" w:hAnsiTheme="majorBidi" w:cstheme="majorBidi"/>
          <w:b/>
          <w:bCs/>
          <w:lang w:val="en-US"/>
        </w:rPr>
        <w:t xml:space="preserve"> </w:t>
      </w:r>
      <w:r w:rsidRPr="00160FE1">
        <w:rPr>
          <w:rFonts w:asciiTheme="majorBidi" w:hAnsiTheme="majorBidi" w:cstheme="majorBidi"/>
          <w:b/>
          <w:bCs/>
          <w:lang w:val="en-US"/>
        </w:rPr>
        <w:t>:</w:t>
      </w:r>
      <w:r w:rsidR="00312FDA" w:rsidRPr="00160FE1">
        <w:rPr>
          <w:rFonts w:asciiTheme="majorBidi" w:hAnsiTheme="majorBidi" w:cstheme="majorBidi"/>
          <w:lang w:val="en-US"/>
        </w:rPr>
        <w:t xml:space="preserve"> </w:t>
      </w:r>
      <w:r w:rsidR="00422A43" w:rsidRPr="00422A43">
        <w:rPr>
          <w:rFonts w:asciiTheme="majorBidi" w:hAnsiTheme="majorBidi" w:cstheme="majorBidi"/>
          <w:lang w:val="en-US"/>
        </w:rPr>
        <w:t>S</w:t>
      </w:r>
      <w:r w:rsidRPr="00160FE1">
        <w:rPr>
          <w:rFonts w:asciiTheme="majorBidi" w:hAnsiTheme="majorBidi" w:cstheme="majorBidi"/>
          <w:lang w:val="en-US"/>
        </w:rPr>
        <w:t>tone column, so</w:t>
      </w:r>
      <w:r w:rsidR="00426E78">
        <w:rPr>
          <w:rFonts w:asciiTheme="majorBidi" w:hAnsiTheme="majorBidi" w:cstheme="majorBidi"/>
          <w:lang w:val="en-US"/>
        </w:rPr>
        <w:t>ft soil, equivalent unit cell</w:t>
      </w:r>
      <w:r w:rsidRPr="00160FE1">
        <w:rPr>
          <w:rFonts w:asciiTheme="majorBidi" w:hAnsiTheme="majorBidi" w:cstheme="majorBidi"/>
          <w:lang w:val="en-US"/>
        </w:rPr>
        <w:t>, compaction</w:t>
      </w:r>
      <w:r w:rsidR="00422A43">
        <w:rPr>
          <w:rFonts w:asciiTheme="majorBidi" w:hAnsiTheme="majorBidi" w:cstheme="majorBidi"/>
          <w:lang w:val="en-US"/>
        </w:rPr>
        <w:t xml:space="preserve"> effort</w:t>
      </w:r>
      <w:r w:rsidRPr="00160FE1">
        <w:rPr>
          <w:rFonts w:asciiTheme="majorBidi" w:hAnsiTheme="majorBidi" w:cstheme="majorBidi"/>
          <w:lang w:val="en-US"/>
        </w:rPr>
        <w:t xml:space="preserve">, </w:t>
      </w:r>
      <w:r w:rsidR="00422A43" w:rsidRPr="00160FE1">
        <w:rPr>
          <w:rFonts w:asciiTheme="majorBidi" w:hAnsiTheme="majorBidi" w:cstheme="majorBidi"/>
          <w:lang w:val="en-US"/>
        </w:rPr>
        <w:t>volumetric strain</w:t>
      </w:r>
      <w:r w:rsidR="00422A43">
        <w:rPr>
          <w:rFonts w:asciiTheme="majorBidi" w:hAnsiTheme="majorBidi" w:cstheme="majorBidi"/>
          <w:lang w:val="en-US"/>
        </w:rPr>
        <w:t xml:space="preserve">, </w:t>
      </w:r>
      <w:r w:rsidR="00422A43" w:rsidRPr="00160FE1">
        <w:rPr>
          <w:rFonts w:asciiTheme="majorBidi" w:hAnsiTheme="majorBidi" w:cstheme="majorBidi"/>
          <w:lang w:val="en-US"/>
        </w:rPr>
        <w:t>stress path</w:t>
      </w:r>
      <w:r w:rsidR="00422A43">
        <w:rPr>
          <w:rFonts w:asciiTheme="majorBidi" w:hAnsiTheme="majorBidi" w:cstheme="majorBidi"/>
          <w:lang w:val="en-US"/>
        </w:rPr>
        <w:t>,</w:t>
      </w:r>
      <w:r w:rsidR="00422A43" w:rsidRPr="00160FE1">
        <w:rPr>
          <w:rFonts w:asciiTheme="majorBidi" w:hAnsiTheme="majorBidi" w:cstheme="majorBidi"/>
          <w:lang w:val="en-US"/>
        </w:rPr>
        <w:t xml:space="preserve"> </w:t>
      </w:r>
      <w:r w:rsidRPr="00160FE1">
        <w:rPr>
          <w:rFonts w:asciiTheme="majorBidi" w:hAnsiTheme="majorBidi" w:cstheme="majorBidi"/>
          <w:lang w:val="en-US"/>
        </w:rPr>
        <w:t xml:space="preserve">void </w:t>
      </w:r>
      <w:r w:rsidR="00422A43">
        <w:rPr>
          <w:rFonts w:asciiTheme="majorBidi" w:hAnsiTheme="majorBidi" w:cstheme="majorBidi"/>
          <w:lang w:val="en-US"/>
        </w:rPr>
        <w:t>index</w:t>
      </w:r>
      <w:r w:rsidRPr="00160FE1">
        <w:rPr>
          <w:rFonts w:asciiTheme="majorBidi" w:hAnsiTheme="majorBidi" w:cstheme="majorBidi"/>
          <w:lang w:val="en-US"/>
        </w:rPr>
        <w:t>, bearing capacity</w:t>
      </w:r>
      <w:r w:rsidRPr="00160FE1">
        <w:rPr>
          <w:rFonts w:asciiTheme="majorBidi" w:hAnsiTheme="majorBidi" w:cstheme="majorBidi" w:hint="cs"/>
          <w:rtl/>
          <w:lang w:val="en-US"/>
        </w:rPr>
        <w:t>.</w:t>
      </w:r>
    </w:p>
    <w:p w:rsidR="00F942F5" w:rsidRDefault="00F942F5" w:rsidP="00375C96">
      <w:pPr>
        <w:autoSpaceDE w:val="0"/>
        <w:autoSpaceDN w:val="0"/>
        <w:adjustRightInd w:val="0"/>
        <w:jc w:val="both"/>
        <w:rPr>
          <w:rFonts w:asciiTheme="majorBidi" w:hAnsiTheme="majorBidi" w:cstheme="majorBidi"/>
          <w:lang w:val="en-US"/>
        </w:rPr>
      </w:pPr>
    </w:p>
    <w:p w:rsidR="00F942F5" w:rsidRDefault="00F942F5" w:rsidP="00375C96">
      <w:pPr>
        <w:autoSpaceDE w:val="0"/>
        <w:autoSpaceDN w:val="0"/>
        <w:adjustRightInd w:val="0"/>
        <w:jc w:val="both"/>
        <w:rPr>
          <w:rFonts w:asciiTheme="majorBidi" w:hAnsiTheme="majorBidi" w:cstheme="majorBidi"/>
          <w:lang w:val="en-US"/>
        </w:rPr>
      </w:pPr>
    </w:p>
    <w:p w:rsidR="00F942F5" w:rsidRPr="00160FE1" w:rsidRDefault="00F942F5" w:rsidP="00375C96">
      <w:pPr>
        <w:autoSpaceDE w:val="0"/>
        <w:autoSpaceDN w:val="0"/>
        <w:adjustRightInd w:val="0"/>
        <w:jc w:val="both"/>
        <w:rPr>
          <w:rFonts w:asciiTheme="majorBidi" w:hAnsiTheme="majorBidi" w:cstheme="majorBidi"/>
          <w:lang w:val="en-US"/>
        </w:rPr>
      </w:pPr>
    </w:p>
    <w:p w:rsidR="00BA12F2" w:rsidRPr="00160FE1" w:rsidRDefault="00BA12F2" w:rsidP="00375C96">
      <w:pPr>
        <w:autoSpaceDE w:val="0"/>
        <w:autoSpaceDN w:val="0"/>
        <w:adjustRightInd w:val="0"/>
        <w:jc w:val="both"/>
        <w:rPr>
          <w:rFonts w:asciiTheme="majorBidi" w:hAnsiTheme="majorBidi" w:cstheme="majorBidi"/>
          <w:sz w:val="10"/>
          <w:szCs w:val="10"/>
          <w:lang w:val="en-US"/>
        </w:rPr>
      </w:pPr>
    </w:p>
    <w:p w:rsidR="00632C0E" w:rsidRDefault="0006333C" w:rsidP="0006333C">
      <w:pPr>
        <w:autoSpaceDE w:val="0"/>
        <w:autoSpaceDN w:val="0"/>
        <w:adjustRightInd w:val="0"/>
        <w:spacing w:line="276" w:lineRule="auto"/>
        <w:jc w:val="center"/>
        <w:rPr>
          <w:bCs/>
        </w:rPr>
        <w:sectPr w:rsidR="00632C0E" w:rsidSect="00CF616F">
          <w:headerReference w:type="default" r:id="rId17"/>
          <w:pgSz w:w="11906" w:h="16838"/>
          <w:pgMar w:top="1418" w:right="1440" w:bottom="1440" w:left="1440" w:header="709" w:footer="709" w:gutter="0"/>
          <w:cols w:space="708"/>
          <w:docGrid w:linePitch="360"/>
        </w:sectPr>
      </w:pPr>
      <w:r w:rsidRPr="00C33C94">
        <w:rPr>
          <w:bCs/>
        </w:rPr>
        <w:t>IV</w:t>
      </w:r>
    </w:p>
    <w:p w:rsidR="007C1AE0" w:rsidRPr="007E3083" w:rsidRDefault="007C1AE0" w:rsidP="007C1AE0">
      <w:pPr>
        <w:autoSpaceDE w:val="0"/>
        <w:autoSpaceDN w:val="0"/>
        <w:adjustRightInd w:val="0"/>
        <w:jc w:val="center"/>
        <w:rPr>
          <w:rFonts w:asciiTheme="majorBidi" w:eastAsiaTheme="majorEastAsia" w:hAnsiTheme="majorBidi" w:cstheme="majorBidi"/>
          <w:b/>
          <w:bCs/>
          <w:i/>
          <w:iCs/>
          <w:sz w:val="48"/>
          <w:szCs w:val="48"/>
        </w:rPr>
      </w:pPr>
      <w:r w:rsidRPr="007E3083">
        <w:rPr>
          <w:rFonts w:asciiTheme="majorBidi" w:eastAsiaTheme="majorEastAsia" w:hAnsiTheme="majorBidi" w:cstheme="majorBidi"/>
          <w:b/>
          <w:bCs/>
          <w:i/>
          <w:iCs/>
          <w:sz w:val="48"/>
          <w:szCs w:val="48"/>
        </w:rPr>
        <w:lastRenderedPageBreak/>
        <w:t>Résumé</w:t>
      </w:r>
    </w:p>
    <w:p w:rsidR="007C1AE0" w:rsidRPr="00BA12F2" w:rsidRDefault="007C1AE0" w:rsidP="007C1AE0">
      <w:pPr>
        <w:rPr>
          <w:rFonts w:asciiTheme="majorBidi" w:hAnsiTheme="majorBidi" w:cstheme="majorBidi"/>
          <w:sz w:val="14"/>
          <w:szCs w:val="14"/>
          <w:rtl/>
          <w:lang w:bidi="ar-DZ"/>
        </w:rPr>
      </w:pPr>
    </w:p>
    <w:p w:rsidR="00160FE1" w:rsidRDefault="00312FDA" w:rsidP="00BA12F2">
      <w:pPr>
        <w:autoSpaceDE w:val="0"/>
        <w:autoSpaceDN w:val="0"/>
        <w:adjustRightInd w:val="0"/>
        <w:spacing w:line="360" w:lineRule="auto"/>
        <w:ind w:firstLine="709"/>
        <w:jc w:val="both"/>
        <w:rPr>
          <w:rFonts w:asciiTheme="majorBidi" w:hAnsiTheme="majorBidi" w:cstheme="majorBidi"/>
        </w:rPr>
      </w:pPr>
      <w:r w:rsidRPr="00160FE1">
        <w:rPr>
          <w:rFonts w:asciiTheme="majorBidi" w:hAnsiTheme="majorBidi" w:cstheme="majorBidi"/>
        </w:rPr>
        <w:t>Ce présent travail de thèse s’intéresse à l'étude des sols compressibles renforcés par des colonnes ballastées. Cette technique qui a connu au cours de ces dernières décennies, un grand essor en s’orientant vers des solutions socio-économiques et environnementales.</w:t>
      </w:r>
      <w:r w:rsidR="00BA12F2" w:rsidRPr="00160FE1">
        <w:rPr>
          <w:rFonts w:asciiTheme="majorBidi" w:hAnsiTheme="majorBidi" w:cstheme="majorBidi"/>
        </w:rPr>
        <w:t xml:space="preserve"> </w:t>
      </w:r>
      <w:r w:rsidR="00245F01" w:rsidRPr="00160FE1">
        <w:rPr>
          <w:rFonts w:asciiTheme="majorBidi" w:hAnsiTheme="majorBidi" w:cstheme="majorBidi"/>
        </w:rPr>
        <w:t xml:space="preserve">Sur cette vision, une étude numérique a été effectuée, en utilisant le code de calcul </w:t>
      </w:r>
      <w:r w:rsidR="00245F01" w:rsidRPr="00160FE1">
        <w:rPr>
          <w:rStyle w:val="Accentuation"/>
          <w:rFonts w:asciiTheme="majorBidi" w:hAnsiTheme="majorBidi" w:cstheme="majorBidi"/>
          <w:color w:val="252525"/>
        </w:rPr>
        <w:t>"Plaxis 3D Foundation"</w:t>
      </w:r>
      <w:r w:rsidR="00245F01" w:rsidRPr="00160FE1">
        <w:rPr>
          <w:rFonts w:asciiTheme="majorBidi" w:hAnsiTheme="majorBidi" w:cstheme="majorBidi"/>
        </w:rPr>
        <w:t xml:space="preserve"> afin d'analyser la performance d'un sol compressible renforcé par colonne ballastée et celle d'un sol homogénéisé.</w:t>
      </w:r>
    </w:p>
    <w:p w:rsidR="00160FE1" w:rsidRPr="00160FE1" w:rsidRDefault="00160FE1" w:rsidP="00BA12F2">
      <w:pPr>
        <w:autoSpaceDE w:val="0"/>
        <w:autoSpaceDN w:val="0"/>
        <w:adjustRightInd w:val="0"/>
        <w:spacing w:line="360" w:lineRule="auto"/>
        <w:ind w:firstLine="709"/>
        <w:jc w:val="both"/>
        <w:rPr>
          <w:rFonts w:asciiTheme="majorBidi" w:hAnsiTheme="majorBidi" w:cstheme="majorBidi"/>
          <w:sz w:val="12"/>
          <w:szCs w:val="12"/>
        </w:rPr>
      </w:pPr>
    </w:p>
    <w:p w:rsidR="00160FE1" w:rsidRDefault="00245F01" w:rsidP="00BA12F2">
      <w:pPr>
        <w:autoSpaceDE w:val="0"/>
        <w:autoSpaceDN w:val="0"/>
        <w:adjustRightInd w:val="0"/>
        <w:spacing w:line="360" w:lineRule="auto"/>
        <w:ind w:firstLine="709"/>
        <w:jc w:val="both"/>
        <w:rPr>
          <w:rFonts w:asciiTheme="majorBidi" w:hAnsiTheme="majorBidi" w:cstheme="majorBidi"/>
        </w:rPr>
      </w:pPr>
      <w:r w:rsidRPr="00160FE1">
        <w:rPr>
          <w:rFonts w:asciiTheme="majorBidi" w:hAnsiTheme="majorBidi" w:cstheme="majorBidi"/>
        </w:rPr>
        <w:t>Pour cela, deux modèles numériques de cellules unitaires ont été présentés. Le premier modèle correspond à une colonne ballastée, entourée à son centre d'un volume de sol mou. Le second est converti en une cellule unitaire équivalente, homogénéisée en termes de paramètres physiques et mécaniques des matériaux composites. Sous l'effort de compactage appliqué sur les cellules unitaires, la déformation volumique ainsi que l'état de contrainte ont été analysés.</w:t>
      </w:r>
    </w:p>
    <w:p w:rsidR="00160FE1" w:rsidRPr="00160FE1" w:rsidRDefault="00160FE1" w:rsidP="00BA12F2">
      <w:pPr>
        <w:autoSpaceDE w:val="0"/>
        <w:autoSpaceDN w:val="0"/>
        <w:adjustRightInd w:val="0"/>
        <w:spacing w:line="360" w:lineRule="auto"/>
        <w:ind w:firstLine="709"/>
        <w:jc w:val="both"/>
        <w:rPr>
          <w:rFonts w:asciiTheme="majorBidi" w:hAnsiTheme="majorBidi" w:cstheme="majorBidi"/>
          <w:sz w:val="12"/>
          <w:szCs w:val="12"/>
        </w:rPr>
      </w:pPr>
    </w:p>
    <w:p w:rsidR="004E2770" w:rsidRDefault="00245F01" w:rsidP="0049587C">
      <w:pPr>
        <w:autoSpaceDE w:val="0"/>
        <w:autoSpaceDN w:val="0"/>
        <w:adjustRightInd w:val="0"/>
        <w:spacing w:line="360" w:lineRule="auto"/>
        <w:ind w:firstLine="709"/>
        <w:jc w:val="both"/>
        <w:rPr>
          <w:rFonts w:asciiTheme="majorBidi" w:hAnsiTheme="majorBidi" w:cstheme="majorBidi"/>
        </w:rPr>
      </w:pPr>
      <w:r w:rsidRPr="00160FE1">
        <w:rPr>
          <w:rFonts w:asciiTheme="majorBidi" w:hAnsiTheme="majorBidi" w:cstheme="majorBidi"/>
        </w:rPr>
        <w:t xml:space="preserve">Les résultats ont donné des taux d'indice des vides et de déformation volumique du modèle homogène. Ces taux ont diminué respectivement de 80 % et de 10 %. Quant à l'état de contrainte, on a enregistré une augmentation de 10 % </w:t>
      </w:r>
      <w:r w:rsidR="0049587C">
        <w:rPr>
          <w:rFonts w:asciiTheme="majorBidi" w:hAnsiTheme="majorBidi" w:cstheme="majorBidi"/>
        </w:rPr>
        <w:t xml:space="preserve">des </w:t>
      </w:r>
      <w:r w:rsidRPr="00160FE1">
        <w:rPr>
          <w:rFonts w:asciiTheme="majorBidi" w:hAnsiTheme="majorBidi" w:cstheme="majorBidi"/>
        </w:rPr>
        <w:t xml:space="preserve">contraintes déviatoriques et une diminution de 1 % </w:t>
      </w:r>
      <w:r w:rsidR="0049587C">
        <w:rPr>
          <w:rFonts w:asciiTheme="majorBidi" w:hAnsiTheme="majorBidi" w:cstheme="majorBidi"/>
        </w:rPr>
        <w:t>des</w:t>
      </w:r>
      <w:r w:rsidRPr="00160FE1">
        <w:rPr>
          <w:rFonts w:asciiTheme="majorBidi" w:hAnsiTheme="majorBidi" w:cstheme="majorBidi"/>
        </w:rPr>
        <w:t xml:space="preserve"> contraintes effectives moyennes.</w:t>
      </w:r>
    </w:p>
    <w:p w:rsidR="00160FE1" w:rsidRPr="00160FE1" w:rsidRDefault="00160FE1" w:rsidP="00BA12F2">
      <w:pPr>
        <w:autoSpaceDE w:val="0"/>
        <w:autoSpaceDN w:val="0"/>
        <w:adjustRightInd w:val="0"/>
        <w:spacing w:line="360" w:lineRule="auto"/>
        <w:ind w:firstLine="709"/>
        <w:jc w:val="both"/>
        <w:rPr>
          <w:rFonts w:asciiTheme="majorBidi" w:hAnsiTheme="majorBidi" w:cstheme="majorBidi"/>
          <w:sz w:val="12"/>
          <w:szCs w:val="12"/>
        </w:rPr>
      </w:pPr>
    </w:p>
    <w:p w:rsidR="00160FE1" w:rsidRDefault="00245F01" w:rsidP="0049587C">
      <w:pPr>
        <w:autoSpaceDE w:val="0"/>
        <w:autoSpaceDN w:val="0"/>
        <w:adjustRightInd w:val="0"/>
        <w:spacing w:line="360" w:lineRule="auto"/>
        <w:ind w:firstLine="709"/>
        <w:jc w:val="both"/>
        <w:rPr>
          <w:rFonts w:asciiTheme="majorBidi" w:hAnsiTheme="majorBidi" w:cstheme="majorBidi"/>
        </w:rPr>
      </w:pPr>
      <w:r w:rsidRPr="00160FE1">
        <w:rPr>
          <w:rFonts w:asciiTheme="majorBidi" w:hAnsiTheme="majorBidi" w:cstheme="majorBidi"/>
        </w:rPr>
        <w:t>Afin de montrer l'influence de l'effort de compactage appliqué sur les deux cellules unitaires. On a analysé la variation du rapport de l'indice des vides sur l'indice des vides initial du modèle non homogène, ainsi que celle de l'indice des vides équivalent sur l'indice des vides initial du modèle homogène. Par la suite, on a comparé nos résultats avec ceux de l'essai expérimental réalisé sur des modèles réduits (Laouche, 2021).</w:t>
      </w:r>
      <w:r w:rsidR="00BA12F2" w:rsidRPr="00160FE1">
        <w:rPr>
          <w:rFonts w:asciiTheme="majorBidi" w:hAnsiTheme="majorBidi" w:cstheme="majorBidi"/>
        </w:rPr>
        <w:t xml:space="preserve"> </w:t>
      </w:r>
      <w:r w:rsidRPr="00160FE1">
        <w:rPr>
          <w:rFonts w:asciiTheme="majorBidi" w:hAnsiTheme="majorBidi" w:cstheme="majorBidi"/>
        </w:rPr>
        <w:t>Les résultats ont dévoilé que les deux rapports (e/e</w:t>
      </w:r>
      <w:r w:rsidRPr="00160FE1">
        <w:rPr>
          <w:rFonts w:asciiTheme="majorBidi" w:hAnsiTheme="majorBidi" w:cstheme="majorBidi"/>
          <w:color w:val="252525"/>
          <w:vertAlign w:val="subscript"/>
        </w:rPr>
        <w:t>0</w:t>
      </w:r>
      <w:r w:rsidRPr="00160FE1">
        <w:rPr>
          <w:rFonts w:asciiTheme="majorBidi" w:hAnsiTheme="majorBidi" w:cstheme="majorBidi"/>
        </w:rPr>
        <w:t>) et (e</w:t>
      </w:r>
      <w:r w:rsidRPr="00160FE1">
        <w:rPr>
          <w:rFonts w:asciiTheme="majorBidi" w:hAnsiTheme="majorBidi" w:cstheme="majorBidi"/>
          <w:color w:val="252525"/>
          <w:vertAlign w:val="subscript"/>
        </w:rPr>
        <w:t>éq</w:t>
      </w:r>
      <w:r w:rsidR="0049587C">
        <w:rPr>
          <w:rFonts w:asciiTheme="majorBidi" w:hAnsiTheme="majorBidi" w:cstheme="majorBidi"/>
          <w:color w:val="252525"/>
          <w:vertAlign w:val="subscript"/>
        </w:rPr>
        <w:t>ui</w:t>
      </w:r>
      <w:r w:rsidRPr="00160FE1">
        <w:rPr>
          <w:rFonts w:asciiTheme="majorBidi" w:hAnsiTheme="majorBidi" w:cstheme="majorBidi"/>
          <w:color w:val="252525"/>
          <w:vertAlign w:val="subscript"/>
        </w:rPr>
        <w:t>v</w:t>
      </w:r>
      <w:r w:rsidR="00E55ADD">
        <w:rPr>
          <w:rFonts w:asciiTheme="majorBidi" w:hAnsiTheme="majorBidi" w:cstheme="majorBidi"/>
          <w:color w:val="252525"/>
          <w:vertAlign w:val="subscript"/>
        </w:rPr>
        <w:t>0</w:t>
      </w:r>
      <w:r w:rsidRPr="00160FE1">
        <w:rPr>
          <w:rFonts w:asciiTheme="majorBidi" w:hAnsiTheme="majorBidi" w:cstheme="majorBidi"/>
        </w:rPr>
        <w:t>/e</w:t>
      </w:r>
      <w:r w:rsidRPr="00160FE1">
        <w:rPr>
          <w:rFonts w:asciiTheme="majorBidi" w:hAnsiTheme="majorBidi" w:cstheme="majorBidi"/>
          <w:color w:val="252525"/>
          <w:vertAlign w:val="subscript"/>
        </w:rPr>
        <w:t>0</w:t>
      </w:r>
      <w:r w:rsidRPr="00160FE1">
        <w:rPr>
          <w:rFonts w:asciiTheme="majorBidi" w:hAnsiTheme="majorBidi" w:cstheme="majorBidi"/>
        </w:rPr>
        <w:t>) sont inversement proportionnels à l'effort de compactage.</w:t>
      </w:r>
    </w:p>
    <w:p w:rsidR="00160FE1" w:rsidRPr="00160FE1" w:rsidRDefault="00160FE1" w:rsidP="00BA12F2">
      <w:pPr>
        <w:autoSpaceDE w:val="0"/>
        <w:autoSpaceDN w:val="0"/>
        <w:adjustRightInd w:val="0"/>
        <w:spacing w:line="360" w:lineRule="auto"/>
        <w:ind w:firstLine="709"/>
        <w:jc w:val="both"/>
        <w:rPr>
          <w:rFonts w:asciiTheme="majorBidi" w:hAnsiTheme="majorBidi" w:cstheme="majorBidi"/>
          <w:sz w:val="12"/>
          <w:szCs w:val="12"/>
        </w:rPr>
      </w:pPr>
    </w:p>
    <w:p w:rsidR="007C1AE0" w:rsidRDefault="00245F01" w:rsidP="0049587C">
      <w:pPr>
        <w:autoSpaceDE w:val="0"/>
        <w:autoSpaceDN w:val="0"/>
        <w:adjustRightInd w:val="0"/>
        <w:spacing w:line="360" w:lineRule="auto"/>
        <w:ind w:firstLine="709"/>
        <w:jc w:val="both"/>
        <w:rPr>
          <w:rFonts w:asciiTheme="majorBidi" w:hAnsiTheme="majorBidi" w:cstheme="majorBidi"/>
        </w:rPr>
      </w:pPr>
      <w:r w:rsidRPr="00160FE1">
        <w:rPr>
          <w:rFonts w:asciiTheme="majorBidi" w:hAnsiTheme="majorBidi" w:cstheme="majorBidi"/>
        </w:rPr>
        <w:t xml:space="preserve">Enfin, une étude paramétrique pour les deux modèles a permis de montrer l'influence significative des paramètres </w:t>
      </w:r>
      <w:r w:rsidR="0049587C">
        <w:rPr>
          <w:rFonts w:asciiTheme="majorBidi" w:hAnsiTheme="majorBidi" w:cstheme="majorBidi"/>
        </w:rPr>
        <w:t>clés</w:t>
      </w:r>
      <w:r w:rsidRPr="00160FE1">
        <w:rPr>
          <w:rFonts w:asciiTheme="majorBidi" w:hAnsiTheme="majorBidi" w:cstheme="majorBidi"/>
        </w:rPr>
        <w:t>, à savoir la rigidité, l'angle de frottement interne ainsi que la résistance au cisaillement non drainé du sol sur la diminution des déplacements verticaux et sur l'augmentation de la capacité portante.</w:t>
      </w:r>
      <w:r w:rsidR="007C1AE0" w:rsidRPr="00160FE1">
        <w:rPr>
          <w:rFonts w:asciiTheme="majorBidi" w:hAnsiTheme="majorBidi" w:cstheme="majorBidi"/>
        </w:rPr>
        <w:t xml:space="preserve"> </w:t>
      </w:r>
    </w:p>
    <w:p w:rsidR="00160FE1" w:rsidRPr="00160FE1" w:rsidRDefault="00160FE1" w:rsidP="00BA12F2">
      <w:pPr>
        <w:autoSpaceDE w:val="0"/>
        <w:autoSpaceDN w:val="0"/>
        <w:adjustRightInd w:val="0"/>
        <w:spacing w:line="360" w:lineRule="auto"/>
        <w:ind w:firstLine="709"/>
        <w:jc w:val="both"/>
        <w:rPr>
          <w:rFonts w:asciiTheme="majorBidi" w:hAnsiTheme="majorBidi" w:cstheme="majorBidi"/>
          <w:sz w:val="4"/>
          <w:szCs w:val="4"/>
        </w:rPr>
      </w:pPr>
    </w:p>
    <w:p w:rsidR="00245F01" w:rsidRDefault="00245F01" w:rsidP="00422A43">
      <w:pPr>
        <w:pStyle w:val="NormalWeb"/>
        <w:spacing w:before="0" w:beforeAutospacing="0" w:after="0" w:afterAutospacing="0"/>
        <w:jc w:val="both"/>
        <w:rPr>
          <w:rFonts w:asciiTheme="majorBidi" w:hAnsiTheme="majorBidi" w:cstheme="majorBidi"/>
          <w:color w:val="252525"/>
        </w:rPr>
      </w:pPr>
      <w:r w:rsidRPr="00160FE1">
        <w:rPr>
          <w:rStyle w:val="lev"/>
          <w:rFonts w:asciiTheme="majorBidi" w:hAnsiTheme="majorBidi" w:cstheme="majorBidi"/>
          <w:color w:val="252525"/>
        </w:rPr>
        <w:t>Mots clés :</w:t>
      </w:r>
      <w:r w:rsidRPr="00160FE1">
        <w:rPr>
          <w:rFonts w:asciiTheme="majorBidi" w:hAnsiTheme="majorBidi" w:cstheme="majorBidi"/>
          <w:color w:val="252525"/>
        </w:rPr>
        <w:t xml:space="preserve"> </w:t>
      </w:r>
      <w:r w:rsidR="00422A43">
        <w:rPr>
          <w:rFonts w:asciiTheme="majorBidi" w:hAnsiTheme="majorBidi" w:cstheme="majorBidi"/>
          <w:color w:val="252525"/>
        </w:rPr>
        <w:t>C</w:t>
      </w:r>
      <w:r w:rsidRPr="00160FE1">
        <w:rPr>
          <w:rFonts w:asciiTheme="majorBidi" w:hAnsiTheme="majorBidi" w:cstheme="majorBidi"/>
          <w:color w:val="252525"/>
        </w:rPr>
        <w:t xml:space="preserve">olonne ballastée, sol mou, </w:t>
      </w:r>
      <w:r w:rsidR="00426E78">
        <w:rPr>
          <w:rFonts w:asciiTheme="majorBidi" w:hAnsiTheme="majorBidi" w:cstheme="majorBidi"/>
          <w:color w:val="252525"/>
        </w:rPr>
        <w:t>cellule</w:t>
      </w:r>
      <w:r w:rsidRPr="00160FE1">
        <w:rPr>
          <w:rFonts w:asciiTheme="majorBidi" w:hAnsiTheme="majorBidi" w:cstheme="majorBidi"/>
          <w:color w:val="252525"/>
        </w:rPr>
        <w:t xml:space="preserve"> </w:t>
      </w:r>
      <w:r w:rsidR="00426E78">
        <w:rPr>
          <w:rFonts w:asciiTheme="majorBidi" w:hAnsiTheme="majorBidi" w:cstheme="majorBidi"/>
          <w:color w:val="252525"/>
        </w:rPr>
        <w:t xml:space="preserve">unitaire </w:t>
      </w:r>
      <w:r w:rsidRPr="00160FE1">
        <w:rPr>
          <w:rFonts w:asciiTheme="majorBidi" w:hAnsiTheme="majorBidi" w:cstheme="majorBidi"/>
          <w:color w:val="252525"/>
        </w:rPr>
        <w:t>équivalent</w:t>
      </w:r>
      <w:r w:rsidR="00426E78">
        <w:rPr>
          <w:rFonts w:asciiTheme="majorBidi" w:hAnsiTheme="majorBidi" w:cstheme="majorBidi"/>
          <w:color w:val="252525"/>
        </w:rPr>
        <w:t>e</w:t>
      </w:r>
      <w:r w:rsidRPr="00160FE1">
        <w:rPr>
          <w:rFonts w:asciiTheme="majorBidi" w:hAnsiTheme="majorBidi" w:cstheme="majorBidi"/>
          <w:color w:val="252525"/>
        </w:rPr>
        <w:t xml:space="preserve">, </w:t>
      </w:r>
      <w:r w:rsidR="00422A43">
        <w:rPr>
          <w:rFonts w:asciiTheme="majorBidi" w:hAnsiTheme="majorBidi" w:cstheme="majorBidi"/>
          <w:color w:val="252525"/>
        </w:rPr>
        <w:t xml:space="preserve">effort de </w:t>
      </w:r>
      <w:r w:rsidRPr="00160FE1">
        <w:rPr>
          <w:rFonts w:asciiTheme="majorBidi" w:hAnsiTheme="majorBidi" w:cstheme="majorBidi"/>
          <w:color w:val="252525"/>
        </w:rPr>
        <w:t xml:space="preserve">compactage, </w:t>
      </w:r>
      <w:r w:rsidR="00422A43">
        <w:rPr>
          <w:rFonts w:asciiTheme="majorBidi" w:hAnsiTheme="majorBidi" w:cstheme="majorBidi"/>
          <w:color w:val="252525"/>
        </w:rPr>
        <w:t xml:space="preserve">déformation volumique, chemin de contrainte, </w:t>
      </w:r>
      <w:r w:rsidRPr="00160FE1">
        <w:rPr>
          <w:rFonts w:asciiTheme="majorBidi" w:hAnsiTheme="majorBidi" w:cstheme="majorBidi"/>
          <w:color w:val="252525"/>
        </w:rPr>
        <w:t>indice des vides, capacité portante.</w:t>
      </w:r>
    </w:p>
    <w:p w:rsidR="0049587C" w:rsidRDefault="0049587C" w:rsidP="00426E78">
      <w:pPr>
        <w:pStyle w:val="NormalWeb"/>
        <w:spacing w:before="0" w:beforeAutospacing="0" w:after="0" w:afterAutospacing="0"/>
        <w:jc w:val="both"/>
        <w:rPr>
          <w:rFonts w:asciiTheme="majorBidi" w:hAnsiTheme="majorBidi" w:cstheme="majorBidi"/>
          <w:color w:val="252525"/>
          <w:sz w:val="12"/>
          <w:szCs w:val="12"/>
        </w:rPr>
      </w:pPr>
    </w:p>
    <w:p w:rsidR="007E3083" w:rsidRDefault="00BD0260" w:rsidP="007E3083">
      <w:pPr>
        <w:autoSpaceDE w:val="0"/>
        <w:autoSpaceDN w:val="0"/>
        <w:adjustRightInd w:val="0"/>
        <w:jc w:val="center"/>
      </w:pPr>
      <w:r>
        <w:t>V</w:t>
      </w:r>
    </w:p>
    <w:p w:rsidR="003D4137" w:rsidRDefault="003D4137" w:rsidP="007E3083">
      <w:pPr>
        <w:autoSpaceDE w:val="0"/>
        <w:autoSpaceDN w:val="0"/>
        <w:adjustRightInd w:val="0"/>
        <w:jc w:val="center"/>
        <w:sectPr w:rsidR="003D4137" w:rsidSect="00CF616F">
          <w:headerReference w:type="default" r:id="rId18"/>
          <w:pgSz w:w="11906" w:h="16838"/>
          <w:pgMar w:top="1418" w:right="1440" w:bottom="1440" w:left="1440" w:header="709" w:footer="709" w:gutter="0"/>
          <w:cols w:space="708"/>
          <w:docGrid w:linePitch="360"/>
        </w:sectPr>
      </w:pPr>
    </w:p>
    <w:p w:rsidR="00E55ADD" w:rsidRPr="00E55ADD" w:rsidRDefault="00E55ADD" w:rsidP="00BE676A">
      <w:pPr>
        <w:rPr>
          <w:rFonts w:ascii="Bell MT" w:hAnsi="Bell MT"/>
          <w:b/>
          <w:bCs/>
          <w:i/>
          <w:iCs/>
          <w:sz w:val="40"/>
          <w:szCs w:val="40"/>
        </w:rPr>
      </w:pPr>
    </w:p>
    <w:p w:rsidR="00BE676A" w:rsidRPr="007E3083" w:rsidRDefault="00BE676A" w:rsidP="00870704">
      <w:pPr>
        <w:jc w:val="center"/>
        <w:rPr>
          <w:rFonts w:asciiTheme="majorBidi" w:hAnsiTheme="majorBidi" w:cstheme="majorBidi"/>
          <w:b/>
          <w:bCs/>
          <w:sz w:val="48"/>
          <w:szCs w:val="48"/>
        </w:rPr>
      </w:pPr>
      <w:r w:rsidRPr="007E3083">
        <w:rPr>
          <w:rFonts w:asciiTheme="majorBidi" w:hAnsiTheme="majorBidi" w:cstheme="majorBidi"/>
          <w:b/>
          <w:bCs/>
          <w:sz w:val="48"/>
          <w:szCs w:val="48"/>
        </w:rPr>
        <w:t>TABLE DES MATIÈRES</w:t>
      </w:r>
    </w:p>
    <w:p w:rsidR="00BE676A" w:rsidRPr="009162BE" w:rsidRDefault="00BE676A" w:rsidP="00BE676A">
      <w:pPr>
        <w:rPr>
          <w:rFonts w:ascii="Bell MT" w:hAnsi="Bell MT" w:cstheme="majorBidi"/>
          <w:b/>
          <w:bCs/>
          <w:sz w:val="40"/>
          <w:szCs w:val="40"/>
        </w:rPr>
      </w:pPr>
    </w:p>
    <w:tbl>
      <w:tblPr>
        <w:tblW w:w="9685" w:type="dxa"/>
        <w:jc w:val="center"/>
        <w:tblInd w:w="-6" w:type="dxa"/>
        <w:tblLayout w:type="fixed"/>
        <w:tblLook w:val="04A0"/>
      </w:tblPr>
      <w:tblGrid>
        <w:gridCol w:w="6"/>
        <w:gridCol w:w="750"/>
        <w:gridCol w:w="802"/>
        <w:gridCol w:w="26"/>
        <w:gridCol w:w="22"/>
        <w:gridCol w:w="944"/>
        <w:gridCol w:w="26"/>
        <w:gridCol w:w="22"/>
        <w:gridCol w:w="6499"/>
        <w:gridCol w:w="588"/>
      </w:tblGrid>
      <w:tr w:rsidR="00476F47" w:rsidTr="00761356">
        <w:trPr>
          <w:trHeight w:val="284"/>
          <w:jc w:val="center"/>
        </w:trPr>
        <w:tc>
          <w:tcPr>
            <w:tcW w:w="9097" w:type="dxa"/>
            <w:gridSpan w:val="9"/>
            <w:vAlign w:val="center"/>
          </w:tcPr>
          <w:p w:rsidR="00476F47" w:rsidRPr="00944008" w:rsidRDefault="00476F47" w:rsidP="009162BE">
            <w:pPr>
              <w:autoSpaceDE w:val="0"/>
              <w:autoSpaceDN w:val="0"/>
              <w:adjustRightInd w:val="0"/>
              <w:rPr>
                <w:rFonts w:asciiTheme="majorBidi" w:eastAsiaTheme="majorEastAsia" w:hAnsiTheme="majorBidi" w:cstheme="majorBidi"/>
                <w:b/>
                <w:bCs/>
              </w:rPr>
            </w:pPr>
            <w:r>
              <w:rPr>
                <w:rFonts w:asciiTheme="majorBidi" w:eastAsiaTheme="majorEastAsia" w:hAnsiTheme="majorBidi" w:cstheme="majorBidi"/>
                <w:b/>
                <w:bCs/>
                <w:sz w:val="32"/>
                <w:szCs w:val="32"/>
              </w:rPr>
              <w:t xml:space="preserve">Introduction </w:t>
            </w:r>
            <w:r w:rsidRPr="00944008">
              <w:rPr>
                <w:rFonts w:asciiTheme="majorBidi" w:eastAsiaTheme="majorEastAsia" w:hAnsiTheme="majorBidi" w:cstheme="majorBidi"/>
                <w:b/>
                <w:bCs/>
                <w:sz w:val="32"/>
                <w:szCs w:val="32"/>
              </w:rPr>
              <w:t>générale</w:t>
            </w:r>
            <w:r w:rsidRPr="00944008">
              <w:rPr>
                <w:rFonts w:asciiTheme="majorBidi" w:eastAsiaTheme="majorEastAsia" w:hAnsiTheme="majorBidi" w:cstheme="majorBidi"/>
              </w:rPr>
              <w:t>………………</w:t>
            </w:r>
            <w:r>
              <w:rPr>
                <w:rFonts w:asciiTheme="majorBidi" w:eastAsiaTheme="majorEastAsia" w:hAnsiTheme="majorBidi" w:cstheme="majorBidi"/>
              </w:rPr>
              <w:t>………….</w:t>
            </w:r>
            <w:r w:rsidRPr="00944008">
              <w:rPr>
                <w:rFonts w:asciiTheme="majorBidi" w:eastAsiaTheme="majorEastAsia" w:hAnsiTheme="majorBidi" w:cstheme="majorBidi"/>
              </w:rPr>
              <w:t>……………………</w:t>
            </w:r>
            <w:r>
              <w:rPr>
                <w:rFonts w:asciiTheme="majorBidi" w:eastAsiaTheme="majorEastAsia" w:hAnsiTheme="majorBidi" w:cstheme="majorBidi"/>
              </w:rPr>
              <w:t>….</w:t>
            </w:r>
            <w:r w:rsidRPr="00944008">
              <w:rPr>
                <w:rFonts w:asciiTheme="majorBidi" w:eastAsiaTheme="majorEastAsia" w:hAnsiTheme="majorBidi" w:cstheme="majorBidi"/>
              </w:rPr>
              <w:t>……………</w:t>
            </w:r>
          </w:p>
        </w:tc>
        <w:tc>
          <w:tcPr>
            <w:tcW w:w="588" w:type="dxa"/>
            <w:vAlign w:val="center"/>
          </w:tcPr>
          <w:p w:rsidR="00476F47" w:rsidRPr="0060120E" w:rsidRDefault="00476F47" w:rsidP="009162BE">
            <w:pPr>
              <w:autoSpaceDE w:val="0"/>
              <w:autoSpaceDN w:val="0"/>
              <w:adjustRightInd w:val="0"/>
              <w:jc w:val="center"/>
              <w:rPr>
                <w:rFonts w:asciiTheme="majorBidi" w:eastAsiaTheme="majorEastAsia" w:hAnsiTheme="majorBidi" w:cstheme="majorBidi"/>
              </w:rPr>
            </w:pPr>
            <w:r w:rsidRPr="0060120E">
              <w:rPr>
                <w:rFonts w:asciiTheme="majorBidi" w:eastAsiaTheme="majorEastAsia" w:hAnsiTheme="majorBidi" w:cstheme="majorBidi"/>
              </w:rPr>
              <w:t>1</w:t>
            </w:r>
          </w:p>
        </w:tc>
      </w:tr>
      <w:tr w:rsidR="00476F47" w:rsidTr="00761356">
        <w:trPr>
          <w:trHeight w:val="284"/>
          <w:jc w:val="center"/>
        </w:trPr>
        <w:tc>
          <w:tcPr>
            <w:tcW w:w="9685" w:type="dxa"/>
            <w:gridSpan w:val="10"/>
            <w:vAlign w:val="center"/>
          </w:tcPr>
          <w:p w:rsidR="009162BE" w:rsidRDefault="009162BE" w:rsidP="009162BE">
            <w:pPr>
              <w:autoSpaceDE w:val="0"/>
              <w:autoSpaceDN w:val="0"/>
              <w:adjustRightInd w:val="0"/>
              <w:jc w:val="center"/>
              <w:rPr>
                <w:rFonts w:asciiTheme="majorBidi" w:eastAsiaTheme="majorEastAsia" w:hAnsiTheme="majorBidi" w:cstheme="majorBidi"/>
                <w:b/>
                <w:bCs/>
                <w:sz w:val="36"/>
                <w:szCs w:val="36"/>
              </w:rPr>
            </w:pPr>
          </w:p>
          <w:p w:rsidR="00476F47" w:rsidRPr="0060120E" w:rsidRDefault="00476F47" w:rsidP="009162BE">
            <w:pPr>
              <w:autoSpaceDE w:val="0"/>
              <w:autoSpaceDN w:val="0"/>
              <w:adjustRightInd w:val="0"/>
              <w:jc w:val="center"/>
              <w:rPr>
                <w:rFonts w:asciiTheme="majorBidi" w:eastAsiaTheme="majorEastAsia" w:hAnsiTheme="majorBidi" w:cstheme="majorBidi"/>
              </w:rPr>
            </w:pPr>
            <w:r w:rsidRPr="00FA63A9">
              <w:rPr>
                <w:rFonts w:asciiTheme="majorBidi" w:eastAsiaTheme="majorEastAsia" w:hAnsiTheme="majorBidi" w:cstheme="majorBidi"/>
                <w:b/>
                <w:bCs/>
                <w:sz w:val="36"/>
                <w:szCs w:val="36"/>
              </w:rPr>
              <w:t>PARTIE I : ÉLÉMENTS BIBLIOGRAPHIQUES</w:t>
            </w:r>
          </w:p>
        </w:tc>
      </w:tr>
      <w:tr w:rsidR="00476F47" w:rsidTr="00761356">
        <w:trPr>
          <w:trHeight w:val="878"/>
          <w:jc w:val="center"/>
        </w:trPr>
        <w:tc>
          <w:tcPr>
            <w:tcW w:w="9685" w:type="dxa"/>
            <w:gridSpan w:val="10"/>
            <w:vAlign w:val="center"/>
          </w:tcPr>
          <w:p w:rsidR="009162BE" w:rsidRDefault="009162BE" w:rsidP="009162BE">
            <w:pPr>
              <w:autoSpaceDE w:val="0"/>
              <w:autoSpaceDN w:val="0"/>
              <w:adjustRightInd w:val="0"/>
              <w:jc w:val="center"/>
              <w:rPr>
                <w:rFonts w:asciiTheme="majorBidi" w:eastAsiaTheme="majorEastAsia" w:hAnsiTheme="majorBidi" w:cstheme="majorBidi"/>
                <w:b/>
                <w:bCs/>
                <w:sz w:val="36"/>
                <w:szCs w:val="36"/>
              </w:rPr>
            </w:pPr>
          </w:p>
          <w:p w:rsidR="00476F47" w:rsidRDefault="00476F47" w:rsidP="009162BE">
            <w:pPr>
              <w:autoSpaceDE w:val="0"/>
              <w:autoSpaceDN w:val="0"/>
              <w:adjustRightInd w:val="0"/>
              <w:jc w:val="center"/>
              <w:rPr>
                <w:rFonts w:asciiTheme="majorBidi" w:eastAsiaTheme="majorEastAsia" w:hAnsiTheme="majorBidi" w:cstheme="majorBidi"/>
                <w:b/>
                <w:bCs/>
                <w:sz w:val="36"/>
                <w:szCs w:val="36"/>
                <w:rtl/>
              </w:rPr>
            </w:pPr>
            <w:r w:rsidRPr="00621831">
              <w:rPr>
                <w:rFonts w:asciiTheme="majorBidi" w:eastAsiaTheme="majorEastAsia" w:hAnsiTheme="majorBidi" w:cstheme="majorBidi"/>
                <w:b/>
                <w:bCs/>
                <w:sz w:val="36"/>
                <w:szCs w:val="36"/>
              </w:rPr>
              <w:t>CHAPITRE 1</w:t>
            </w:r>
          </w:p>
          <w:p w:rsidR="00476F47" w:rsidRPr="007E3083" w:rsidRDefault="00476F47" w:rsidP="009162BE">
            <w:pPr>
              <w:autoSpaceDE w:val="0"/>
              <w:autoSpaceDN w:val="0"/>
              <w:adjustRightInd w:val="0"/>
              <w:jc w:val="center"/>
              <w:rPr>
                <w:rFonts w:asciiTheme="majorBidi" w:eastAsiaTheme="majorEastAsia" w:hAnsiTheme="majorBidi" w:cstheme="majorBidi"/>
                <w:b/>
                <w:bCs/>
                <w:sz w:val="2"/>
                <w:szCs w:val="2"/>
              </w:rPr>
            </w:pPr>
          </w:p>
          <w:p w:rsidR="00476F47" w:rsidRDefault="00476F47" w:rsidP="009162BE">
            <w:pPr>
              <w:autoSpaceDE w:val="0"/>
              <w:autoSpaceDN w:val="0"/>
              <w:adjustRightInd w:val="0"/>
              <w:jc w:val="center"/>
              <w:rPr>
                <w:rFonts w:asciiTheme="majorBidi" w:eastAsiaTheme="majorEastAsia" w:hAnsiTheme="majorBidi" w:cstheme="majorBidi"/>
                <w:b/>
                <w:bCs/>
                <w:sz w:val="32"/>
                <w:szCs w:val="32"/>
              </w:rPr>
            </w:pPr>
            <w:r>
              <w:rPr>
                <w:rFonts w:asciiTheme="majorBidi" w:eastAsiaTheme="majorEastAsia" w:hAnsiTheme="majorBidi" w:cstheme="majorBidi"/>
                <w:b/>
                <w:bCs/>
                <w:sz w:val="32"/>
                <w:szCs w:val="32"/>
              </w:rPr>
              <w:t>T</w:t>
            </w:r>
            <w:r w:rsidRPr="00621831">
              <w:rPr>
                <w:rFonts w:asciiTheme="majorBidi" w:eastAsiaTheme="majorEastAsia" w:hAnsiTheme="majorBidi" w:cstheme="majorBidi"/>
                <w:b/>
                <w:bCs/>
                <w:sz w:val="32"/>
                <w:szCs w:val="32"/>
              </w:rPr>
              <w:t>echniques d’amélioration des sols</w:t>
            </w:r>
          </w:p>
          <w:p w:rsidR="009162BE" w:rsidRPr="009162BE" w:rsidRDefault="009162BE" w:rsidP="009162BE">
            <w:pPr>
              <w:autoSpaceDE w:val="0"/>
              <w:autoSpaceDN w:val="0"/>
              <w:adjustRightInd w:val="0"/>
              <w:jc w:val="center"/>
              <w:rPr>
                <w:rFonts w:asciiTheme="majorBidi" w:eastAsiaTheme="majorEastAsia" w:hAnsiTheme="majorBidi" w:cstheme="majorBidi"/>
                <w:b/>
                <w:bCs/>
                <w:sz w:val="36"/>
                <w:szCs w:val="36"/>
              </w:rPr>
            </w:pPr>
          </w:p>
        </w:tc>
      </w:tr>
      <w:tr w:rsidR="00476F47" w:rsidTr="00761356">
        <w:trPr>
          <w:trHeight w:val="284"/>
          <w:jc w:val="center"/>
        </w:trPr>
        <w:tc>
          <w:tcPr>
            <w:tcW w:w="756" w:type="dxa"/>
            <w:gridSpan w:val="2"/>
            <w:vAlign w:val="center"/>
          </w:tcPr>
          <w:p w:rsidR="00476F47" w:rsidRPr="002C3912" w:rsidRDefault="00476F47" w:rsidP="009162BE">
            <w:pPr>
              <w:autoSpaceDE w:val="0"/>
              <w:autoSpaceDN w:val="0"/>
              <w:adjustRightInd w:val="0"/>
              <w:jc w:val="center"/>
              <w:rPr>
                <w:rFonts w:asciiTheme="majorBidi" w:eastAsiaTheme="majorEastAsia" w:hAnsiTheme="majorBidi" w:cstheme="majorBidi"/>
                <w:b/>
                <w:bCs/>
              </w:rPr>
            </w:pPr>
            <w:r w:rsidRPr="002C3912">
              <w:rPr>
                <w:rFonts w:asciiTheme="majorBidi" w:eastAsiaTheme="majorEastAsia" w:hAnsiTheme="majorBidi" w:cstheme="majorBidi"/>
                <w:b/>
                <w:bCs/>
              </w:rPr>
              <w:t>1.1</w:t>
            </w:r>
          </w:p>
        </w:tc>
        <w:tc>
          <w:tcPr>
            <w:tcW w:w="8341" w:type="dxa"/>
            <w:gridSpan w:val="7"/>
            <w:vAlign w:val="center"/>
          </w:tcPr>
          <w:p w:rsidR="00476F47" w:rsidRPr="00DC779A" w:rsidRDefault="00476F47" w:rsidP="009162BE">
            <w:pPr>
              <w:autoSpaceDE w:val="0"/>
              <w:autoSpaceDN w:val="0"/>
              <w:adjustRightInd w:val="0"/>
              <w:rPr>
                <w:rFonts w:asciiTheme="majorBidi" w:eastAsiaTheme="majorEastAsia" w:hAnsiTheme="majorBidi" w:cstheme="majorBidi"/>
                <w:b/>
                <w:bCs/>
              </w:rPr>
            </w:pPr>
            <w:r w:rsidRPr="005C0362">
              <w:rPr>
                <w:rFonts w:asciiTheme="majorBidi" w:eastAsiaTheme="majorEastAsia" w:hAnsiTheme="majorBidi" w:cstheme="majorBidi"/>
              </w:rPr>
              <w:t>Introduction</w:t>
            </w:r>
            <w:r w:rsidRPr="00DC779A">
              <w:rPr>
                <w:rFonts w:asciiTheme="majorBidi" w:eastAsiaTheme="majorEastAsia" w:hAnsiTheme="majorBidi" w:cstheme="majorBidi"/>
              </w:rPr>
              <w:t>..........................................................</w:t>
            </w:r>
            <w:r>
              <w:rPr>
                <w:rFonts w:asciiTheme="majorBidi" w:eastAsiaTheme="majorEastAsia" w:hAnsiTheme="majorBidi" w:cstheme="majorBidi"/>
              </w:rPr>
              <w:t>........</w:t>
            </w:r>
            <w:r w:rsidRPr="00DC779A">
              <w:rPr>
                <w:rFonts w:asciiTheme="majorBidi" w:eastAsiaTheme="majorEastAsia" w:hAnsiTheme="majorBidi" w:cstheme="majorBidi"/>
              </w:rPr>
              <w:t>............................</w:t>
            </w:r>
            <w:r>
              <w:rPr>
                <w:rFonts w:asciiTheme="majorBidi" w:eastAsiaTheme="majorEastAsia" w:hAnsiTheme="majorBidi" w:cstheme="majorBidi"/>
              </w:rPr>
              <w:t>.</w:t>
            </w:r>
            <w:r w:rsidRPr="00DC779A">
              <w:rPr>
                <w:rFonts w:asciiTheme="majorBidi" w:eastAsiaTheme="majorEastAsia" w:hAnsiTheme="majorBidi" w:cstheme="majorBidi"/>
              </w:rPr>
              <w:t>.</w:t>
            </w:r>
            <w:r>
              <w:rPr>
                <w:rFonts w:asciiTheme="majorBidi" w:eastAsiaTheme="majorEastAsia" w:hAnsiTheme="majorBidi" w:cstheme="majorBidi"/>
              </w:rPr>
              <w:t>..</w:t>
            </w:r>
            <w:r w:rsidRPr="00DC779A">
              <w:rPr>
                <w:rFonts w:asciiTheme="majorBidi" w:eastAsiaTheme="majorEastAsia" w:hAnsiTheme="majorBidi" w:cstheme="majorBidi"/>
              </w:rPr>
              <w:t>.................</w:t>
            </w:r>
          </w:p>
        </w:tc>
        <w:tc>
          <w:tcPr>
            <w:tcW w:w="588" w:type="dxa"/>
            <w:vAlign w:val="center"/>
          </w:tcPr>
          <w:p w:rsidR="00476F47" w:rsidRPr="0060120E" w:rsidRDefault="009162BE" w:rsidP="009162BE">
            <w:pPr>
              <w:autoSpaceDE w:val="0"/>
              <w:autoSpaceDN w:val="0"/>
              <w:adjustRightInd w:val="0"/>
              <w:jc w:val="center"/>
              <w:rPr>
                <w:rFonts w:asciiTheme="majorBidi" w:eastAsiaTheme="majorEastAsia" w:hAnsiTheme="majorBidi" w:cstheme="majorBidi"/>
              </w:rPr>
            </w:pPr>
            <w:r>
              <w:rPr>
                <w:rFonts w:asciiTheme="majorBidi" w:eastAsiaTheme="majorEastAsia" w:hAnsiTheme="majorBidi" w:cstheme="majorBidi"/>
              </w:rPr>
              <w:t>3</w:t>
            </w:r>
          </w:p>
        </w:tc>
      </w:tr>
      <w:tr w:rsidR="00476F47" w:rsidTr="00761356">
        <w:trPr>
          <w:trHeight w:val="284"/>
          <w:jc w:val="center"/>
        </w:trPr>
        <w:tc>
          <w:tcPr>
            <w:tcW w:w="756" w:type="dxa"/>
            <w:gridSpan w:val="2"/>
            <w:vAlign w:val="center"/>
          </w:tcPr>
          <w:p w:rsidR="00476F47" w:rsidRPr="002C3912" w:rsidRDefault="00476F47" w:rsidP="009162BE">
            <w:pPr>
              <w:autoSpaceDE w:val="0"/>
              <w:autoSpaceDN w:val="0"/>
              <w:adjustRightInd w:val="0"/>
              <w:jc w:val="center"/>
              <w:rPr>
                <w:rFonts w:asciiTheme="majorBidi" w:eastAsiaTheme="majorEastAsia" w:hAnsiTheme="majorBidi" w:cstheme="majorBidi"/>
                <w:b/>
                <w:bCs/>
              </w:rPr>
            </w:pPr>
            <w:r w:rsidRPr="002C3912">
              <w:rPr>
                <w:rFonts w:asciiTheme="majorBidi" w:eastAsiaTheme="majorEastAsia" w:hAnsiTheme="majorBidi" w:cstheme="majorBidi"/>
                <w:b/>
                <w:bCs/>
              </w:rPr>
              <w:t>1.2</w:t>
            </w:r>
          </w:p>
        </w:tc>
        <w:tc>
          <w:tcPr>
            <w:tcW w:w="8341" w:type="dxa"/>
            <w:gridSpan w:val="7"/>
            <w:vAlign w:val="center"/>
          </w:tcPr>
          <w:p w:rsidR="00476F47" w:rsidRPr="00DC779A" w:rsidRDefault="00476F47" w:rsidP="009162BE">
            <w:pPr>
              <w:autoSpaceDE w:val="0"/>
              <w:autoSpaceDN w:val="0"/>
              <w:adjustRightInd w:val="0"/>
              <w:rPr>
                <w:rFonts w:asciiTheme="majorBidi" w:eastAsiaTheme="majorEastAsia" w:hAnsiTheme="majorBidi" w:cstheme="majorBidi"/>
                <w:b/>
                <w:bCs/>
              </w:rPr>
            </w:pPr>
            <w:r w:rsidRPr="005C0362">
              <w:rPr>
                <w:rFonts w:asciiTheme="majorBidi" w:eastAsiaTheme="majorEastAsia" w:hAnsiTheme="majorBidi" w:cstheme="majorBidi"/>
              </w:rPr>
              <w:t>Recours aux techniques d'amélioration des sols</w:t>
            </w:r>
            <w:r w:rsidRPr="00DC779A">
              <w:rPr>
                <w:rFonts w:asciiTheme="majorBidi" w:eastAsiaTheme="majorEastAsia" w:hAnsiTheme="majorBidi" w:cstheme="majorBidi"/>
              </w:rPr>
              <w:t>...........</w:t>
            </w:r>
            <w:r>
              <w:rPr>
                <w:rFonts w:asciiTheme="majorBidi" w:eastAsiaTheme="majorEastAsia" w:hAnsiTheme="majorBidi" w:cstheme="majorBidi"/>
              </w:rPr>
              <w:t>....</w:t>
            </w:r>
            <w:r w:rsidRPr="00DC779A">
              <w:rPr>
                <w:rFonts w:asciiTheme="majorBidi" w:eastAsiaTheme="majorEastAsia" w:hAnsiTheme="majorBidi" w:cstheme="majorBidi"/>
              </w:rPr>
              <w:t>...........................................</w:t>
            </w:r>
          </w:p>
        </w:tc>
        <w:tc>
          <w:tcPr>
            <w:tcW w:w="588" w:type="dxa"/>
            <w:vAlign w:val="center"/>
          </w:tcPr>
          <w:p w:rsidR="00476F47" w:rsidRPr="0060120E" w:rsidRDefault="009162BE" w:rsidP="009162BE">
            <w:pPr>
              <w:autoSpaceDE w:val="0"/>
              <w:autoSpaceDN w:val="0"/>
              <w:adjustRightInd w:val="0"/>
              <w:jc w:val="center"/>
              <w:rPr>
                <w:rFonts w:asciiTheme="majorBidi" w:eastAsiaTheme="majorEastAsia" w:hAnsiTheme="majorBidi" w:cstheme="majorBidi"/>
              </w:rPr>
            </w:pPr>
            <w:r>
              <w:rPr>
                <w:rFonts w:asciiTheme="majorBidi" w:eastAsiaTheme="majorEastAsia" w:hAnsiTheme="majorBidi" w:cstheme="majorBidi"/>
              </w:rPr>
              <w:t>4</w:t>
            </w:r>
          </w:p>
        </w:tc>
      </w:tr>
      <w:tr w:rsidR="00476F47" w:rsidTr="00761356">
        <w:trPr>
          <w:trHeight w:val="284"/>
          <w:jc w:val="center"/>
        </w:trPr>
        <w:tc>
          <w:tcPr>
            <w:tcW w:w="756" w:type="dxa"/>
            <w:gridSpan w:val="2"/>
            <w:vAlign w:val="center"/>
          </w:tcPr>
          <w:p w:rsidR="00476F47" w:rsidRPr="002C3912" w:rsidRDefault="00476F47" w:rsidP="009162BE">
            <w:pPr>
              <w:autoSpaceDE w:val="0"/>
              <w:autoSpaceDN w:val="0"/>
              <w:adjustRightInd w:val="0"/>
              <w:jc w:val="center"/>
              <w:rPr>
                <w:rFonts w:asciiTheme="majorBidi" w:eastAsiaTheme="majorEastAsia" w:hAnsiTheme="majorBidi" w:cstheme="majorBidi"/>
                <w:b/>
                <w:bCs/>
              </w:rPr>
            </w:pPr>
            <w:r w:rsidRPr="002C3912">
              <w:rPr>
                <w:rFonts w:asciiTheme="majorBidi" w:eastAsiaTheme="majorEastAsia" w:hAnsiTheme="majorBidi" w:cstheme="majorBidi"/>
                <w:b/>
                <w:bCs/>
              </w:rPr>
              <w:t>1.3</w:t>
            </w:r>
          </w:p>
        </w:tc>
        <w:tc>
          <w:tcPr>
            <w:tcW w:w="8341" w:type="dxa"/>
            <w:gridSpan w:val="7"/>
            <w:vAlign w:val="center"/>
          </w:tcPr>
          <w:p w:rsidR="00476F47" w:rsidRPr="00DC779A" w:rsidRDefault="00476F47" w:rsidP="009162BE">
            <w:pPr>
              <w:autoSpaceDE w:val="0"/>
              <w:autoSpaceDN w:val="0"/>
              <w:adjustRightInd w:val="0"/>
              <w:rPr>
                <w:rFonts w:asciiTheme="majorBidi" w:eastAsiaTheme="majorEastAsia" w:hAnsiTheme="majorBidi" w:cstheme="majorBidi"/>
                <w:b/>
                <w:bCs/>
              </w:rPr>
            </w:pPr>
            <w:r w:rsidRPr="005C0362">
              <w:rPr>
                <w:rFonts w:asciiTheme="majorBidi" w:eastAsiaTheme="majorEastAsia" w:hAnsiTheme="majorBidi" w:cstheme="majorBidi"/>
              </w:rPr>
              <w:t>C</w:t>
            </w:r>
            <w:r>
              <w:rPr>
                <w:rFonts w:asciiTheme="majorBidi" w:eastAsiaTheme="majorEastAsia" w:hAnsiTheme="majorBidi" w:cstheme="majorBidi"/>
              </w:rPr>
              <w:t xml:space="preserve">atégories </w:t>
            </w:r>
            <w:r w:rsidRPr="005C0362">
              <w:t>des techniques d’amélioration des sols</w:t>
            </w:r>
            <w:r w:rsidRPr="00DC779A">
              <w:rPr>
                <w:rFonts w:asciiTheme="majorBidi" w:eastAsiaTheme="majorEastAsia" w:hAnsiTheme="majorBidi" w:cstheme="majorBidi"/>
              </w:rPr>
              <w:t>.........................</w:t>
            </w:r>
            <w:r>
              <w:rPr>
                <w:rFonts w:asciiTheme="majorBidi" w:eastAsiaTheme="majorEastAsia" w:hAnsiTheme="majorBidi" w:cstheme="majorBidi"/>
              </w:rPr>
              <w:t>...</w:t>
            </w:r>
            <w:r w:rsidRPr="00DC779A">
              <w:rPr>
                <w:rFonts w:asciiTheme="majorBidi" w:eastAsiaTheme="majorEastAsia" w:hAnsiTheme="majorBidi" w:cstheme="majorBidi"/>
              </w:rPr>
              <w:t>.......................</w:t>
            </w:r>
            <w:r>
              <w:rPr>
                <w:rFonts w:asciiTheme="majorBidi" w:eastAsiaTheme="majorEastAsia" w:hAnsiTheme="majorBidi" w:cstheme="majorBidi"/>
              </w:rPr>
              <w:t>.</w:t>
            </w:r>
            <w:r w:rsidRPr="00DC779A">
              <w:rPr>
                <w:rFonts w:asciiTheme="majorBidi" w:eastAsiaTheme="majorEastAsia" w:hAnsiTheme="majorBidi" w:cstheme="majorBidi"/>
              </w:rPr>
              <w:t>...</w:t>
            </w:r>
          </w:p>
        </w:tc>
        <w:tc>
          <w:tcPr>
            <w:tcW w:w="588" w:type="dxa"/>
            <w:vAlign w:val="center"/>
          </w:tcPr>
          <w:p w:rsidR="00476F47" w:rsidRPr="0060120E" w:rsidRDefault="009162BE" w:rsidP="009162BE">
            <w:pPr>
              <w:autoSpaceDE w:val="0"/>
              <w:autoSpaceDN w:val="0"/>
              <w:adjustRightInd w:val="0"/>
              <w:jc w:val="center"/>
              <w:rPr>
                <w:rFonts w:asciiTheme="majorBidi" w:eastAsiaTheme="majorEastAsia" w:hAnsiTheme="majorBidi" w:cstheme="majorBidi"/>
              </w:rPr>
            </w:pPr>
            <w:r>
              <w:rPr>
                <w:rFonts w:asciiTheme="majorBidi" w:eastAsiaTheme="majorEastAsia" w:hAnsiTheme="majorBidi" w:cstheme="majorBidi"/>
              </w:rPr>
              <w:t>5</w:t>
            </w:r>
          </w:p>
        </w:tc>
      </w:tr>
      <w:tr w:rsidR="00476F47" w:rsidTr="00761356">
        <w:trPr>
          <w:trHeight w:val="284"/>
          <w:jc w:val="center"/>
        </w:trPr>
        <w:tc>
          <w:tcPr>
            <w:tcW w:w="756" w:type="dxa"/>
            <w:gridSpan w:val="2"/>
            <w:vMerge w:val="restart"/>
            <w:vAlign w:val="center"/>
          </w:tcPr>
          <w:p w:rsidR="00476F47" w:rsidRPr="00DC779A" w:rsidRDefault="00476F47" w:rsidP="009162BE">
            <w:pPr>
              <w:autoSpaceDE w:val="0"/>
              <w:autoSpaceDN w:val="0"/>
              <w:adjustRightInd w:val="0"/>
              <w:jc w:val="right"/>
              <w:rPr>
                <w:rFonts w:asciiTheme="majorBidi" w:eastAsiaTheme="majorEastAsia" w:hAnsiTheme="majorBidi" w:cstheme="majorBidi"/>
                <w:b/>
                <w:bCs/>
              </w:rPr>
            </w:pPr>
          </w:p>
        </w:tc>
        <w:tc>
          <w:tcPr>
            <w:tcW w:w="828" w:type="dxa"/>
            <w:gridSpan w:val="2"/>
            <w:vAlign w:val="center"/>
          </w:tcPr>
          <w:p w:rsidR="00476F47" w:rsidRPr="002C3912" w:rsidRDefault="00476F47" w:rsidP="009162BE">
            <w:pPr>
              <w:autoSpaceDE w:val="0"/>
              <w:autoSpaceDN w:val="0"/>
              <w:adjustRightInd w:val="0"/>
              <w:jc w:val="center"/>
              <w:rPr>
                <w:rFonts w:asciiTheme="majorBidi" w:eastAsiaTheme="majorEastAsia" w:hAnsiTheme="majorBidi" w:cstheme="majorBidi"/>
                <w:b/>
                <w:bCs/>
              </w:rPr>
            </w:pPr>
            <w:r w:rsidRPr="002C3912">
              <w:rPr>
                <w:rFonts w:asciiTheme="majorBidi" w:eastAsiaTheme="majorEastAsia" w:hAnsiTheme="majorBidi" w:cstheme="majorBidi"/>
                <w:b/>
                <w:bCs/>
              </w:rPr>
              <w:t>1.3.1</w:t>
            </w:r>
          </w:p>
        </w:tc>
        <w:tc>
          <w:tcPr>
            <w:tcW w:w="7513" w:type="dxa"/>
            <w:gridSpan w:val="5"/>
            <w:vAlign w:val="center"/>
          </w:tcPr>
          <w:p w:rsidR="00476F47" w:rsidRPr="00ED0F42" w:rsidRDefault="00476F47" w:rsidP="009162BE">
            <w:pPr>
              <w:autoSpaceDE w:val="0"/>
              <w:autoSpaceDN w:val="0"/>
              <w:adjustRightInd w:val="0"/>
              <w:rPr>
                <w:rFonts w:asciiTheme="majorBidi" w:eastAsiaTheme="majorEastAsia" w:hAnsiTheme="majorBidi" w:cstheme="majorBidi"/>
              </w:rPr>
            </w:pPr>
            <w:r w:rsidRPr="00ED0F42">
              <w:t>Méthodes mécaniques</w:t>
            </w:r>
            <w:r w:rsidRPr="00ED0F42">
              <w:rPr>
                <w:rFonts w:asciiTheme="majorBidi" w:eastAsiaTheme="majorEastAsia" w:hAnsiTheme="majorBidi" w:cstheme="majorBidi"/>
              </w:rPr>
              <w:t>..........................................................................</w:t>
            </w:r>
            <w:r>
              <w:rPr>
                <w:rFonts w:asciiTheme="majorBidi" w:eastAsiaTheme="majorEastAsia" w:hAnsiTheme="majorBidi" w:cstheme="majorBidi"/>
              </w:rPr>
              <w:t>..</w:t>
            </w:r>
            <w:r w:rsidRPr="00ED0F42">
              <w:rPr>
                <w:rFonts w:asciiTheme="majorBidi" w:eastAsiaTheme="majorEastAsia" w:hAnsiTheme="majorBidi" w:cstheme="majorBidi"/>
              </w:rPr>
              <w:t>.........</w:t>
            </w:r>
          </w:p>
        </w:tc>
        <w:tc>
          <w:tcPr>
            <w:tcW w:w="588" w:type="dxa"/>
            <w:vAlign w:val="center"/>
          </w:tcPr>
          <w:p w:rsidR="00476F47" w:rsidRPr="0060120E" w:rsidRDefault="009162BE" w:rsidP="009162BE">
            <w:pPr>
              <w:autoSpaceDE w:val="0"/>
              <w:autoSpaceDN w:val="0"/>
              <w:adjustRightInd w:val="0"/>
              <w:jc w:val="center"/>
              <w:rPr>
                <w:rFonts w:asciiTheme="majorBidi" w:eastAsiaTheme="majorEastAsia" w:hAnsiTheme="majorBidi" w:cstheme="majorBidi"/>
              </w:rPr>
            </w:pPr>
            <w:r>
              <w:rPr>
                <w:rFonts w:asciiTheme="majorBidi" w:eastAsiaTheme="majorEastAsia" w:hAnsiTheme="majorBidi" w:cstheme="majorBidi"/>
              </w:rPr>
              <w:t>6</w:t>
            </w:r>
          </w:p>
        </w:tc>
      </w:tr>
      <w:tr w:rsidR="00476F47" w:rsidTr="00761356">
        <w:trPr>
          <w:trHeight w:val="284"/>
          <w:jc w:val="center"/>
        </w:trPr>
        <w:tc>
          <w:tcPr>
            <w:tcW w:w="756" w:type="dxa"/>
            <w:gridSpan w:val="2"/>
            <w:vMerge/>
            <w:vAlign w:val="center"/>
          </w:tcPr>
          <w:p w:rsidR="00476F47" w:rsidRPr="00DC779A" w:rsidRDefault="00476F47" w:rsidP="009162BE">
            <w:pPr>
              <w:autoSpaceDE w:val="0"/>
              <w:autoSpaceDN w:val="0"/>
              <w:adjustRightInd w:val="0"/>
              <w:jc w:val="right"/>
              <w:rPr>
                <w:rFonts w:asciiTheme="majorBidi" w:eastAsiaTheme="majorEastAsia" w:hAnsiTheme="majorBidi" w:cstheme="majorBidi"/>
                <w:b/>
                <w:bCs/>
              </w:rPr>
            </w:pPr>
          </w:p>
        </w:tc>
        <w:tc>
          <w:tcPr>
            <w:tcW w:w="828" w:type="dxa"/>
            <w:gridSpan w:val="2"/>
            <w:vMerge w:val="restart"/>
            <w:vAlign w:val="center"/>
          </w:tcPr>
          <w:p w:rsidR="00476F47" w:rsidRPr="00DC779A" w:rsidRDefault="00476F47" w:rsidP="009162BE">
            <w:pPr>
              <w:autoSpaceDE w:val="0"/>
              <w:autoSpaceDN w:val="0"/>
              <w:adjustRightInd w:val="0"/>
              <w:jc w:val="center"/>
              <w:rPr>
                <w:rFonts w:asciiTheme="majorBidi" w:eastAsiaTheme="majorEastAsia" w:hAnsiTheme="majorBidi" w:cstheme="majorBidi"/>
                <w:b/>
                <w:bCs/>
              </w:rPr>
            </w:pPr>
          </w:p>
        </w:tc>
        <w:tc>
          <w:tcPr>
            <w:tcW w:w="992" w:type="dxa"/>
            <w:gridSpan w:val="3"/>
            <w:vAlign w:val="center"/>
          </w:tcPr>
          <w:p w:rsidR="00476F47" w:rsidRPr="002C3912" w:rsidRDefault="00476F47" w:rsidP="009162BE">
            <w:pPr>
              <w:autoSpaceDE w:val="0"/>
              <w:autoSpaceDN w:val="0"/>
              <w:adjustRightInd w:val="0"/>
              <w:jc w:val="center"/>
              <w:rPr>
                <w:rFonts w:asciiTheme="majorBidi" w:eastAsiaTheme="majorEastAsia" w:hAnsiTheme="majorBidi" w:cstheme="majorBidi"/>
                <w:b/>
                <w:bCs/>
              </w:rPr>
            </w:pPr>
            <w:r w:rsidRPr="002C3912">
              <w:rPr>
                <w:rFonts w:asciiTheme="majorBidi" w:eastAsiaTheme="majorEastAsia" w:hAnsiTheme="majorBidi" w:cstheme="majorBidi"/>
                <w:b/>
                <w:bCs/>
              </w:rPr>
              <w:t>1.3.1.1</w:t>
            </w:r>
          </w:p>
        </w:tc>
        <w:tc>
          <w:tcPr>
            <w:tcW w:w="6521" w:type="dxa"/>
            <w:gridSpan w:val="2"/>
            <w:vAlign w:val="center"/>
          </w:tcPr>
          <w:p w:rsidR="00476F47" w:rsidRPr="00ED0F42" w:rsidRDefault="00476F47" w:rsidP="009162BE">
            <w:pPr>
              <w:autoSpaceDE w:val="0"/>
              <w:autoSpaceDN w:val="0"/>
              <w:adjustRightInd w:val="0"/>
              <w:rPr>
                <w:rFonts w:asciiTheme="majorBidi" w:eastAsiaTheme="majorEastAsia" w:hAnsiTheme="majorBidi" w:cstheme="majorBidi"/>
              </w:rPr>
            </w:pPr>
            <w:r w:rsidRPr="00ED0F42">
              <w:t>Vibrocompactage (vibroflottation).................................................</w:t>
            </w:r>
          </w:p>
        </w:tc>
        <w:tc>
          <w:tcPr>
            <w:tcW w:w="588" w:type="dxa"/>
            <w:vAlign w:val="center"/>
          </w:tcPr>
          <w:p w:rsidR="00476F47" w:rsidRPr="0060120E" w:rsidRDefault="008357F2" w:rsidP="009162BE">
            <w:pPr>
              <w:autoSpaceDE w:val="0"/>
              <w:autoSpaceDN w:val="0"/>
              <w:adjustRightInd w:val="0"/>
              <w:jc w:val="center"/>
              <w:rPr>
                <w:rFonts w:asciiTheme="majorBidi" w:eastAsiaTheme="majorEastAsia" w:hAnsiTheme="majorBidi" w:cstheme="majorBidi"/>
              </w:rPr>
            </w:pPr>
            <w:r>
              <w:rPr>
                <w:rFonts w:asciiTheme="majorBidi" w:eastAsiaTheme="majorEastAsia" w:hAnsiTheme="majorBidi" w:cstheme="majorBidi"/>
              </w:rPr>
              <w:t>6</w:t>
            </w:r>
          </w:p>
        </w:tc>
      </w:tr>
      <w:tr w:rsidR="00476F47" w:rsidRPr="00084AEA" w:rsidTr="00761356">
        <w:trPr>
          <w:trHeight w:val="284"/>
          <w:jc w:val="center"/>
        </w:trPr>
        <w:tc>
          <w:tcPr>
            <w:tcW w:w="756" w:type="dxa"/>
            <w:gridSpan w:val="2"/>
            <w:vMerge/>
            <w:vAlign w:val="center"/>
          </w:tcPr>
          <w:p w:rsidR="00476F47" w:rsidRPr="00DC779A" w:rsidRDefault="00476F47" w:rsidP="009162BE">
            <w:pPr>
              <w:autoSpaceDE w:val="0"/>
              <w:autoSpaceDN w:val="0"/>
              <w:adjustRightInd w:val="0"/>
              <w:jc w:val="right"/>
              <w:rPr>
                <w:rFonts w:asciiTheme="majorBidi" w:eastAsiaTheme="majorEastAsia" w:hAnsiTheme="majorBidi" w:cstheme="majorBidi"/>
                <w:b/>
                <w:bCs/>
              </w:rPr>
            </w:pPr>
          </w:p>
        </w:tc>
        <w:tc>
          <w:tcPr>
            <w:tcW w:w="828" w:type="dxa"/>
            <w:gridSpan w:val="2"/>
            <w:vMerge/>
            <w:vAlign w:val="center"/>
          </w:tcPr>
          <w:p w:rsidR="00476F47" w:rsidRPr="00DC779A" w:rsidRDefault="00476F47" w:rsidP="009162BE">
            <w:pPr>
              <w:autoSpaceDE w:val="0"/>
              <w:autoSpaceDN w:val="0"/>
              <w:adjustRightInd w:val="0"/>
              <w:jc w:val="center"/>
              <w:rPr>
                <w:rFonts w:asciiTheme="majorBidi" w:eastAsiaTheme="majorEastAsia" w:hAnsiTheme="majorBidi" w:cstheme="majorBidi"/>
                <w:b/>
                <w:bCs/>
              </w:rPr>
            </w:pPr>
          </w:p>
        </w:tc>
        <w:tc>
          <w:tcPr>
            <w:tcW w:w="992" w:type="dxa"/>
            <w:gridSpan w:val="3"/>
            <w:vAlign w:val="center"/>
          </w:tcPr>
          <w:p w:rsidR="00476F47" w:rsidRPr="002C3912" w:rsidRDefault="00476F47" w:rsidP="009162BE">
            <w:pPr>
              <w:autoSpaceDE w:val="0"/>
              <w:autoSpaceDN w:val="0"/>
              <w:adjustRightInd w:val="0"/>
              <w:jc w:val="center"/>
              <w:rPr>
                <w:rFonts w:asciiTheme="majorBidi" w:eastAsiaTheme="majorEastAsia" w:hAnsiTheme="majorBidi" w:cstheme="majorBidi"/>
                <w:b/>
                <w:bCs/>
              </w:rPr>
            </w:pPr>
            <w:r w:rsidRPr="002C3912">
              <w:rPr>
                <w:rFonts w:asciiTheme="majorBidi" w:eastAsiaTheme="majorEastAsia" w:hAnsiTheme="majorBidi" w:cstheme="majorBidi"/>
                <w:b/>
                <w:bCs/>
              </w:rPr>
              <w:t>1.3.1.2</w:t>
            </w:r>
          </w:p>
        </w:tc>
        <w:tc>
          <w:tcPr>
            <w:tcW w:w="6521" w:type="dxa"/>
            <w:gridSpan w:val="2"/>
            <w:vAlign w:val="center"/>
          </w:tcPr>
          <w:p w:rsidR="00476F47" w:rsidRPr="00ED0F42" w:rsidRDefault="00476F47" w:rsidP="009162BE">
            <w:pPr>
              <w:autoSpaceDE w:val="0"/>
              <w:autoSpaceDN w:val="0"/>
              <w:adjustRightInd w:val="0"/>
              <w:rPr>
                <w:rFonts w:asciiTheme="majorBidi" w:eastAsiaTheme="majorEastAsia" w:hAnsiTheme="majorBidi" w:cstheme="majorBidi"/>
              </w:rPr>
            </w:pPr>
            <w:r w:rsidRPr="00ED0F42">
              <w:t>Compactages dynamiques (pilonnage)...........................................</w:t>
            </w:r>
          </w:p>
        </w:tc>
        <w:tc>
          <w:tcPr>
            <w:tcW w:w="588" w:type="dxa"/>
            <w:vAlign w:val="center"/>
          </w:tcPr>
          <w:p w:rsidR="00476F47" w:rsidRPr="0060120E" w:rsidRDefault="008357F2" w:rsidP="009162BE">
            <w:pPr>
              <w:autoSpaceDE w:val="0"/>
              <w:autoSpaceDN w:val="0"/>
              <w:adjustRightInd w:val="0"/>
              <w:jc w:val="center"/>
              <w:rPr>
                <w:rFonts w:asciiTheme="majorBidi" w:eastAsiaTheme="majorEastAsia" w:hAnsiTheme="majorBidi" w:cstheme="majorBidi"/>
              </w:rPr>
            </w:pPr>
            <w:r>
              <w:rPr>
                <w:rFonts w:asciiTheme="majorBidi" w:eastAsiaTheme="majorEastAsia" w:hAnsiTheme="majorBidi" w:cstheme="majorBidi"/>
              </w:rPr>
              <w:t>7</w:t>
            </w:r>
          </w:p>
        </w:tc>
      </w:tr>
      <w:tr w:rsidR="00476F47" w:rsidTr="00761356">
        <w:trPr>
          <w:trHeight w:val="284"/>
          <w:jc w:val="center"/>
        </w:trPr>
        <w:tc>
          <w:tcPr>
            <w:tcW w:w="756" w:type="dxa"/>
            <w:gridSpan w:val="2"/>
            <w:vMerge/>
            <w:vAlign w:val="center"/>
          </w:tcPr>
          <w:p w:rsidR="00476F47" w:rsidRPr="00DC779A" w:rsidRDefault="00476F47" w:rsidP="009162BE">
            <w:pPr>
              <w:autoSpaceDE w:val="0"/>
              <w:autoSpaceDN w:val="0"/>
              <w:adjustRightInd w:val="0"/>
              <w:jc w:val="right"/>
              <w:rPr>
                <w:rFonts w:asciiTheme="majorBidi" w:eastAsiaTheme="majorEastAsia" w:hAnsiTheme="majorBidi" w:cstheme="majorBidi"/>
                <w:b/>
                <w:bCs/>
              </w:rPr>
            </w:pPr>
          </w:p>
        </w:tc>
        <w:tc>
          <w:tcPr>
            <w:tcW w:w="828" w:type="dxa"/>
            <w:gridSpan w:val="2"/>
            <w:vMerge/>
            <w:vAlign w:val="center"/>
          </w:tcPr>
          <w:p w:rsidR="00476F47" w:rsidRPr="00DC779A" w:rsidRDefault="00476F47" w:rsidP="009162BE">
            <w:pPr>
              <w:autoSpaceDE w:val="0"/>
              <w:autoSpaceDN w:val="0"/>
              <w:adjustRightInd w:val="0"/>
              <w:jc w:val="center"/>
              <w:rPr>
                <w:rFonts w:asciiTheme="majorBidi" w:eastAsiaTheme="majorEastAsia" w:hAnsiTheme="majorBidi" w:cstheme="majorBidi"/>
                <w:b/>
                <w:bCs/>
              </w:rPr>
            </w:pPr>
          </w:p>
        </w:tc>
        <w:tc>
          <w:tcPr>
            <w:tcW w:w="992" w:type="dxa"/>
            <w:gridSpan w:val="3"/>
            <w:vAlign w:val="center"/>
          </w:tcPr>
          <w:p w:rsidR="00476F47" w:rsidRPr="002C3912" w:rsidRDefault="00476F47" w:rsidP="009162BE">
            <w:pPr>
              <w:autoSpaceDE w:val="0"/>
              <w:autoSpaceDN w:val="0"/>
              <w:adjustRightInd w:val="0"/>
              <w:jc w:val="center"/>
              <w:rPr>
                <w:rFonts w:asciiTheme="majorBidi" w:eastAsiaTheme="majorEastAsia" w:hAnsiTheme="majorBidi" w:cstheme="majorBidi"/>
                <w:b/>
                <w:bCs/>
              </w:rPr>
            </w:pPr>
            <w:r w:rsidRPr="002C3912">
              <w:rPr>
                <w:rFonts w:asciiTheme="majorBidi" w:eastAsiaTheme="majorEastAsia" w:hAnsiTheme="majorBidi" w:cstheme="majorBidi"/>
                <w:b/>
                <w:bCs/>
              </w:rPr>
              <w:t>1.3.1.3</w:t>
            </w:r>
          </w:p>
        </w:tc>
        <w:tc>
          <w:tcPr>
            <w:tcW w:w="6521" w:type="dxa"/>
            <w:gridSpan w:val="2"/>
            <w:vAlign w:val="center"/>
          </w:tcPr>
          <w:p w:rsidR="00476F47" w:rsidRPr="00ED0F42" w:rsidRDefault="00476F47" w:rsidP="009162BE">
            <w:pPr>
              <w:autoSpaceDE w:val="0"/>
              <w:autoSpaceDN w:val="0"/>
              <w:adjustRightInd w:val="0"/>
            </w:pPr>
            <w:r w:rsidRPr="00ED0F42">
              <w:t>Colonnes ballastées.........................................................................</w:t>
            </w:r>
          </w:p>
        </w:tc>
        <w:tc>
          <w:tcPr>
            <w:tcW w:w="588" w:type="dxa"/>
            <w:vAlign w:val="center"/>
          </w:tcPr>
          <w:p w:rsidR="00476F47" w:rsidRPr="0060120E" w:rsidRDefault="008357F2" w:rsidP="009162BE">
            <w:pPr>
              <w:autoSpaceDE w:val="0"/>
              <w:autoSpaceDN w:val="0"/>
              <w:adjustRightInd w:val="0"/>
              <w:jc w:val="center"/>
              <w:rPr>
                <w:rFonts w:asciiTheme="majorBidi" w:eastAsiaTheme="majorEastAsia" w:hAnsiTheme="majorBidi" w:cstheme="majorBidi"/>
              </w:rPr>
            </w:pPr>
            <w:r>
              <w:rPr>
                <w:rFonts w:asciiTheme="majorBidi" w:eastAsiaTheme="majorEastAsia" w:hAnsiTheme="majorBidi" w:cstheme="majorBidi"/>
              </w:rPr>
              <w:t>8</w:t>
            </w:r>
          </w:p>
        </w:tc>
      </w:tr>
      <w:tr w:rsidR="00476F47" w:rsidTr="00761356">
        <w:trPr>
          <w:trHeight w:val="284"/>
          <w:jc w:val="center"/>
        </w:trPr>
        <w:tc>
          <w:tcPr>
            <w:tcW w:w="756" w:type="dxa"/>
            <w:gridSpan w:val="2"/>
            <w:vMerge/>
            <w:vAlign w:val="center"/>
          </w:tcPr>
          <w:p w:rsidR="00476F47" w:rsidRPr="00DC779A" w:rsidRDefault="00476F47" w:rsidP="009162BE">
            <w:pPr>
              <w:autoSpaceDE w:val="0"/>
              <w:autoSpaceDN w:val="0"/>
              <w:adjustRightInd w:val="0"/>
              <w:jc w:val="right"/>
              <w:rPr>
                <w:rFonts w:asciiTheme="majorBidi" w:eastAsiaTheme="majorEastAsia" w:hAnsiTheme="majorBidi" w:cstheme="majorBidi"/>
                <w:b/>
                <w:bCs/>
              </w:rPr>
            </w:pPr>
          </w:p>
        </w:tc>
        <w:tc>
          <w:tcPr>
            <w:tcW w:w="828" w:type="dxa"/>
            <w:gridSpan w:val="2"/>
            <w:vAlign w:val="center"/>
          </w:tcPr>
          <w:p w:rsidR="00476F47" w:rsidRPr="002C3912" w:rsidRDefault="00476F47" w:rsidP="009162BE">
            <w:pPr>
              <w:autoSpaceDE w:val="0"/>
              <w:autoSpaceDN w:val="0"/>
              <w:adjustRightInd w:val="0"/>
              <w:jc w:val="center"/>
              <w:rPr>
                <w:rFonts w:asciiTheme="majorBidi" w:eastAsiaTheme="majorEastAsia" w:hAnsiTheme="majorBidi" w:cstheme="majorBidi"/>
                <w:b/>
                <w:bCs/>
              </w:rPr>
            </w:pPr>
            <w:r w:rsidRPr="002C3912">
              <w:rPr>
                <w:rFonts w:asciiTheme="majorBidi" w:eastAsiaTheme="majorEastAsia" w:hAnsiTheme="majorBidi" w:cstheme="majorBidi"/>
                <w:b/>
                <w:bCs/>
              </w:rPr>
              <w:t>1.3.2</w:t>
            </w:r>
          </w:p>
        </w:tc>
        <w:tc>
          <w:tcPr>
            <w:tcW w:w="7513" w:type="dxa"/>
            <w:gridSpan w:val="5"/>
          </w:tcPr>
          <w:p w:rsidR="00476F47" w:rsidRPr="00ED0F42" w:rsidRDefault="00476F47" w:rsidP="009162BE">
            <w:pPr>
              <w:autoSpaceDE w:val="0"/>
              <w:autoSpaceDN w:val="0"/>
              <w:adjustRightInd w:val="0"/>
              <w:rPr>
                <w:rFonts w:asciiTheme="majorBidi" w:eastAsiaTheme="majorEastAsia" w:hAnsiTheme="majorBidi" w:cstheme="majorBidi"/>
              </w:rPr>
            </w:pPr>
            <w:r w:rsidRPr="00ED0F42">
              <w:t>Méthodes hydromécaniques.....................................................................</w:t>
            </w:r>
            <w:r>
              <w:t>...</w:t>
            </w:r>
            <w:r w:rsidRPr="00ED0F42">
              <w:t>....</w:t>
            </w:r>
          </w:p>
        </w:tc>
        <w:tc>
          <w:tcPr>
            <w:tcW w:w="588" w:type="dxa"/>
            <w:vAlign w:val="center"/>
          </w:tcPr>
          <w:p w:rsidR="00476F47" w:rsidRPr="0060120E" w:rsidRDefault="008357F2" w:rsidP="009162BE">
            <w:pPr>
              <w:autoSpaceDE w:val="0"/>
              <w:autoSpaceDN w:val="0"/>
              <w:adjustRightInd w:val="0"/>
              <w:jc w:val="center"/>
              <w:rPr>
                <w:rFonts w:asciiTheme="majorBidi" w:eastAsiaTheme="majorEastAsia" w:hAnsiTheme="majorBidi" w:cstheme="majorBidi"/>
              </w:rPr>
            </w:pPr>
            <w:r>
              <w:rPr>
                <w:rFonts w:asciiTheme="majorBidi" w:eastAsiaTheme="majorEastAsia" w:hAnsiTheme="majorBidi" w:cstheme="majorBidi"/>
              </w:rPr>
              <w:t>8</w:t>
            </w:r>
          </w:p>
        </w:tc>
      </w:tr>
      <w:tr w:rsidR="00476F47" w:rsidTr="00761356">
        <w:trPr>
          <w:trHeight w:val="284"/>
          <w:jc w:val="center"/>
        </w:trPr>
        <w:tc>
          <w:tcPr>
            <w:tcW w:w="756" w:type="dxa"/>
            <w:gridSpan w:val="2"/>
            <w:vMerge/>
            <w:vAlign w:val="center"/>
          </w:tcPr>
          <w:p w:rsidR="00476F47" w:rsidRPr="00DC779A" w:rsidRDefault="00476F47" w:rsidP="009162BE">
            <w:pPr>
              <w:autoSpaceDE w:val="0"/>
              <w:autoSpaceDN w:val="0"/>
              <w:adjustRightInd w:val="0"/>
              <w:jc w:val="right"/>
              <w:rPr>
                <w:rFonts w:asciiTheme="majorBidi" w:eastAsiaTheme="majorEastAsia" w:hAnsiTheme="majorBidi" w:cstheme="majorBidi"/>
                <w:b/>
                <w:bCs/>
              </w:rPr>
            </w:pPr>
          </w:p>
        </w:tc>
        <w:tc>
          <w:tcPr>
            <w:tcW w:w="828" w:type="dxa"/>
            <w:gridSpan w:val="2"/>
            <w:vMerge w:val="restart"/>
            <w:vAlign w:val="center"/>
          </w:tcPr>
          <w:p w:rsidR="00476F47" w:rsidRPr="00DC779A" w:rsidRDefault="00476F47" w:rsidP="009162BE">
            <w:pPr>
              <w:autoSpaceDE w:val="0"/>
              <w:autoSpaceDN w:val="0"/>
              <w:adjustRightInd w:val="0"/>
              <w:jc w:val="center"/>
              <w:rPr>
                <w:rFonts w:asciiTheme="majorBidi" w:eastAsiaTheme="majorEastAsia" w:hAnsiTheme="majorBidi" w:cstheme="majorBidi"/>
                <w:b/>
                <w:bCs/>
              </w:rPr>
            </w:pPr>
          </w:p>
        </w:tc>
        <w:tc>
          <w:tcPr>
            <w:tcW w:w="992" w:type="dxa"/>
            <w:gridSpan w:val="3"/>
            <w:vAlign w:val="center"/>
          </w:tcPr>
          <w:p w:rsidR="00476F47" w:rsidRPr="002C3912" w:rsidRDefault="00476F47" w:rsidP="009162BE">
            <w:pPr>
              <w:autoSpaceDE w:val="0"/>
              <w:autoSpaceDN w:val="0"/>
              <w:adjustRightInd w:val="0"/>
              <w:jc w:val="center"/>
              <w:rPr>
                <w:rFonts w:asciiTheme="majorBidi" w:eastAsiaTheme="majorEastAsia" w:hAnsiTheme="majorBidi" w:cstheme="majorBidi"/>
                <w:b/>
                <w:bCs/>
              </w:rPr>
            </w:pPr>
            <w:r w:rsidRPr="002C3912">
              <w:rPr>
                <w:rFonts w:asciiTheme="majorBidi" w:eastAsiaTheme="majorEastAsia" w:hAnsiTheme="majorBidi" w:cstheme="majorBidi"/>
                <w:b/>
                <w:bCs/>
              </w:rPr>
              <w:t>1.3.2.1</w:t>
            </w:r>
          </w:p>
        </w:tc>
        <w:tc>
          <w:tcPr>
            <w:tcW w:w="6521" w:type="dxa"/>
            <w:gridSpan w:val="2"/>
            <w:vAlign w:val="center"/>
          </w:tcPr>
          <w:p w:rsidR="00476F47" w:rsidRPr="00ED0F42" w:rsidRDefault="00476F47" w:rsidP="009162BE">
            <w:pPr>
              <w:autoSpaceDE w:val="0"/>
              <w:autoSpaceDN w:val="0"/>
              <w:adjustRightInd w:val="0"/>
            </w:pPr>
            <w:r w:rsidRPr="00ED0F42">
              <w:t>Préchargement (précompression) ...................................................</w:t>
            </w:r>
          </w:p>
        </w:tc>
        <w:tc>
          <w:tcPr>
            <w:tcW w:w="588" w:type="dxa"/>
            <w:vAlign w:val="center"/>
          </w:tcPr>
          <w:p w:rsidR="00476F47" w:rsidRPr="0060120E" w:rsidRDefault="008357F2" w:rsidP="009162BE">
            <w:pPr>
              <w:autoSpaceDE w:val="0"/>
              <w:autoSpaceDN w:val="0"/>
              <w:adjustRightInd w:val="0"/>
              <w:jc w:val="center"/>
              <w:rPr>
                <w:rFonts w:asciiTheme="majorBidi" w:eastAsiaTheme="majorEastAsia" w:hAnsiTheme="majorBidi" w:cstheme="majorBidi"/>
              </w:rPr>
            </w:pPr>
            <w:r>
              <w:rPr>
                <w:rFonts w:asciiTheme="majorBidi" w:eastAsiaTheme="majorEastAsia" w:hAnsiTheme="majorBidi" w:cstheme="majorBidi"/>
              </w:rPr>
              <w:t>8</w:t>
            </w:r>
          </w:p>
        </w:tc>
      </w:tr>
      <w:tr w:rsidR="00476F47" w:rsidTr="00761356">
        <w:trPr>
          <w:trHeight w:val="284"/>
          <w:jc w:val="center"/>
        </w:trPr>
        <w:tc>
          <w:tcPr>
            <w:tcW w:w="756" w:type="dxa"/>
            <w:gridSpan w:val="2"/>
            <w:vMerge/>
            <w:vAlign w:val="center"/>
          </w:tcPr>
          <w:p w:rsidR="00476F47" w:rsidRPr="00DC779A" w:rsidRDefault="00476F47" w:rsidP="009162BE">
            <w:pPr>
              <w:autoSpaceDE w:val="0"/>
              <w:autoSpaceDN w:val="0"/>
              <w:adjustRightInd w:val="0"/>
              <w:jc w:val="right"/>
              <w:rPr>
                <w:rFonts w:asciiTheme="majorBidi" w:eastAsiaTheme="majorEastAsia" w:hAnsiTheme="majorBidi" w:cstheme="majorBidi"/>
                <w:b/>
                <w:bCs/>
              </w:rPr>
            </w:pPr>
          </w:p>
        </w:tc>
        <w:tc>
          <w:tcPr>
            <w:tcW w:w="828" w:type="dxa"/>
            <w:gridSpan w:val="2"/>
            <w:vMerge/>
            <w:vAlign w:val="center"/>
          </w:tcPr>
          <w:p w:rsidR="00476F47" w:rsidRPr="00DC779A" w:rsidRDefault="00476F47" w:rsidP="009162BE">
            <w:pPr>
              <w:autoSpaceDE w:val="0"/>
              <w:autoSpaceDN w:val="0"/>
              <w:adjustRightInd w:val="0"/>
              <w:jc w:val="center"/>
              <w:rPr>
                <w:rFonts w:asciiTheme="majorBidi" w:eastAsiaTheme="majorEastAsia" w:hAnsiTheme="majorBidi" w:cstheme="majorBidi"/>
                <w:b/>
                <w:bCs/>
              </w:rPr>
            </w:pPr>
          </w:p>
        </w:tc>
        <w:tc>
          <w:tcPr>
            <w:tcW w:w="992" w:type="dxa"/>
            <w:gridSpan w:val="3"/>
            <w:vAlign w:val="center"/>
          </w:tcPr>
          <w:p w:rsidR="00476F47" w:rsidRPr="002C3912" w:rsidRDefault="00476F47" w:rsidP="009162BE">
            <w:pPr>
              <w:autoSpaceDE w:val="0"/>
              <w:autoSpaceDN w:val="0"/>
              <w:adjustRightInd w:val="0"/>
              <w:jc w:val="center"/>
              <w:rPr>
                <w:rFonts w:asciiTheme="majorBidi" w:eastAsiaTheme="majorEastAsia" w:hAnsiTheme="majorBidi" w:cstheme="majorBidi"/>
                <w:b/>
                <w:bCs/>
              </w:rPr>
            </w:pPr>
            <w:r w:rsidRPr="002C3912">
              <w:rPr>
                <w:rFonts w:asciiTheme="majorBidi" w:eastAsiaTheme="majorEastAsia" w:hAnsiTheme="majorBidi" w:cstheme="majorBidi"/>
                <w:b/>
                <w:bCs/>
              </w:rPr>
              <w:t>1.3.2.2</w:t>
            </w:r>
          </w:p>
        </w:tc>
        <w:tc>
          <w:tcPr>
            <w:tcW w:w="6521" w:type="dxa"/>
            <w:gridSpan w:val="2"/>
          </w:tcPr>
          <w:p w:rsidR="00476F47" w:rsidRPr="00ED0F42" w:rsidRDefault="00476F47" w:rsidP="009162BE">
            <w:pPr>
              <w:autoSpaceDE w:val="0"/>
              <w:autoSpaceDN w:val="0"/>
              <w:adjustRightInd w:val="0"/>
            </w:pPr>
            <w:r w:rsidRPr="00ED0F42">
              <w:t>Surcharge en terre...........................................................................</w:t>
            </w:r>
          </w:p>
        </w:tc>
        <w:tc>
          <w:tcPr>
            <w:tcW w:w="588" w:type="dxa"/>
            <w:vAlign w:val="center"/>
          </w:tcPr>
          <w:p w:rsidR="00476F47" w:rsidRPr="0060120E" w:rsidRDefault="008357F2" w:rsidP="009162BE">
            <w:pPr>
              <w:autoSpaceDE w:val="0"/>
              <w:autoSpaceDN w:val="0"/>
              <w:adjustRightInd w:val="0"/>
              <w:jc w:val="center"/>
              <w:rPr>
                <w:rFonts w:asciiTheme="majorBidi" w:eastAsiaTheme="majorEastAsia" w:hAnsiTheme="majorBidi" w:cstheme="majorBidi"/>
              </w:rPr>
            </w:pPr>
            <w:r>
              <w:rPr>
                <w:rFonts w:asciiTheme="majorBidi" w:eastAsiaTheme="majorEastAsia" w:hAnsiTheme="majorBidi" w:cstheme="majorBidi"/>
              </w:rPr>
              <w:t>9</w:t>
            </w:r>
          </w:p>
        </w:tc>
      </w:tr>
      <w:tr w:rsidR="00476F47" w:rsidTr="00761356">
        <w:trPr>
          <w:trHeight w:val="284"/>
          <w:jc w:val="center"/>
        </w:trPr>
        <w:tc>
          <w:tcPr>
            <w:tcW w:w="756" w:type="dxa"/>
            <w:gridSpan w:val="2"/>
            <w:vMerge/>
            <w:vAlign w:val="center"/>
          </w:tcPr>
          <w:p w:rsidR="00476F47" w:rsidRPr="00DC779A" w:rsidRDefault="00476F47" w:rsidP="009162BE">
            <w:pPr>
              <w:autoSpaceDE w:val="0"/>
              <w:autoSpaceDN w:val="0"/>
              <w:adjustRightInd w:val="0"/>
              <w:jc w:val="right"/>
              <w:rPr>
                <w:rFonts w:asciiTheme="majorBidi" w:eastAsiaTheme="majorEastAsia" w:hAnsiTheme="majorBidi" w:cstheme="majorBidi"/>
                <w:b/>
                <w:bCs/>
              </w:rPr>
            </w:pPr>
          </w:p>
        </w:tc>
        <w:tc>
          <w:tcPr>
            <w:tcW w:w="828" w:type="dxa"/>
            <w:gridSpan w:val="2"/>
            <w:vMerge/>
            <w:vAlign w:val="center"/>
          </w:tcPr>
          <w:p w:rsidR="00476F47" w:rsidRPr="00DC779A" w:rsidRDefault="00476F47" w:rsidP="009162BE">
            <w:pPr>
              <w:autoSpaceDE w:val="0"/>
              <w:autoSpaceDN w:val="0"/>
              <w:adjustRightInd w:val="0"/>
              <w:jc w:val="center"/>
              <w:rPr>
                <w:rFonts w:asciiTheme="majorBidi" w:eastAsiaTheme="majorEastAsia" w:hAnsiTheme="majorBidi" w:cstheme="majorBidi"/>
                <w:b/>
                <w:bCs/>
              </w:rPr>
            </w:pPr>
          </w:p>
        </w:tc>
        <w:tc>
          <w:tcPr>
            <w:tcW w:w="992" w:type="dxa"/>
            <w:gridSpan w:val="3"/>
            <w:vAlign w:val="center"/>
          </w:tcPr>
          <w:p w:rsidR="00476F47" w:rsidRPr="002C3912" w:rsidRDefault="00476F47" w:rsidP="009162BE">
            <w:pPr>
              <w:autoSpaceDE w:val="0"/>
              <w:autoSpaceDN w:val="0"/>
              <w:adjustRightInd w:val="0"/>
              <w:jc w:val="center"/>
              <w:rPr>
                <w:rFonts w:asciiTheme="majorBidi" w:eastAsiaTheme="majorEastAsia" w:hAnsiTheme="majorBidi" w:cstheme="majorBidi"/>
                <w:b/>
                <w:bCs/>
              </w:rPr>
            </w:pPr>
            <w:r w:rsidRPr="002C3912">
              <w:rPr>
                <w:rFonts w:asciiTheme="majorBidi" w:eastAsiaTheme="majorEastAsia" w:hAnsiTheme="majorBidi" w:cstheme="majorBidi"/>
                <w:b/>
                <w:bCs/>
              </w:rPr>
              <w:t>1.3.2.3</w:t>
            </w:r>
          </w:p>
        </w:tc>
        <w:tc>
          <w:tcPr>
            <w:tcW w:w="6521" w:type="dxa"/>
            <w:gridSpan w:val="2"/>
          </w:tcPr>
          <w:p w:rsidR="00476F47" w:rsidRPr="00ED0F42" w:rsidRDefault="00476F47" w:rsidP="009162BE">
            <w:pPr>
              <w:autoSpaceDE w:val="0"/>
              <w:autoSpaceDN w:val="0"/>
              <w:adjustRightInd w:val="0"/>
            </w:pPr>
            <w:r w:rsidRPr="00ED0F42">
              <w:t>Consolidation atmosphérique..........................................................</w:t>
            </w:r>
          </w:p>
        </w:tc>
        <w:tc>
          <w:tcPr>
            <w:tcW w:w="588" w:type="dxa"/>
            <w:vAlign w:val="center"/>
          </w:tcPr>
          <w:p w:rsidR="00476F47" w:rsidRPr="0060120E" w:rsidRDefault="008357F2" w:rsidP="009162BE">
            <w:pPr>
              <w:autoSpaceDE w:val="0"/>
              <w:autoSpaceDN w:val="0"/>
              <w:adjustRightInd w:val="0"/>
              <w:jc w:val="center"/>
              <w:rPr>
                <w:rFonts w:asciiTheme="majorBidi" w:eastAsiaTheme="majorEastAsia" w:hAnsiTheme="majorBidi" w:cstheme="majorBidi"/>
              </w:rPr>
            </w:pPr>
            <w:r>
              <w:rPr>
                <w:rFonts w:asciiTheme="majorBidi" w:eastAsiaTheme="majorEastAsia" w:hAnsiTheme="majorBidi" w:cstheme="majorBidi"/>
              </w:rPr>
              <w:t>10</w:t>
            </w:r>
          </w:p>
        </w:tc>
      </w:tr>
      <w:tr w:rsidR="00476F47" w:rsidTr="00761356">
        <w:trPr>
          <w:trHeight w:val="284"/>
          <w:jc w:val="center"/>
        </w:trPr>
        <w:tc>
          <w:tcPr>
            <w:tcW w:w="756" w:type="dxa"/>
            <w:gridSpan w:val="2"/>
            <w:vMerge/>
            <w:vAlign w:val="center"/>
          </w:tcPr>
          <w:p w:rsidR="00476F47" w:rsidRPr="00DC779A" w:rsidRDefault="00476F47" w:rsidP="009162BE">
            <w:pPr>
              <w:autoSpaceDE w:val="0"/>
              <w:autoSpaceDN w:val="0"/>
              <w:adjustRightInd w:val="0"/>
              <w:jc w:val="right"/>
              <w:rPr>
                <w:rFonts w:asciiTheme="majorBidi" w:eastAsiaTheme="majorEastAsia" w:hAnsiTheme="majorBidi" w:cstheme="majorBidi"/>
                <w:b/>
                <w:bCs/>
              </w:rPr>
            </w:pPr>
          </w:p>
        </w:tc>
        <w:tc>
          <w:tcPr>
            <w:tcW w:w="828" w:type="dxa"/>
            <w:gridSpan w:val="2"/>
            <w:vMerge/>
            <w:vAlign w:val="center"/>
          </w:tcPr>
          <w:p w:rsidR="00476F47" w:rsidRPr="00DC779A" w:rsidRDefault="00476F47" w:rsidP="009162BE">
            <w:pPr>
              <w:autoSpaceDE w:val="0"/>
              <w:autoSpaceDN w:val="0"/>
              <w:adjustRightInd w:val="0"/>
              <w:jc w:val="center"/>
              <w:rPr>
                <w:rFonts w:asciiTheme="majorBidi" w:eastAsiaTheme="majorEastAsia" w:hAnsiTheme="majorBidi" w:cstheme="majorBidi"/>
                <w:b/>
                <w:bCs/>
              </w:rPr>
            </w:pPr>
          </w:p>
        </w:tc>
        <w:tc>
          <w:tcPr>
            <w:tcW w:w="992" w:type="dxa"/>
            <w:gridSpan w:val="3"/>
            <w:vAlign w:val="center"/>
          </w:tcPr>
          <w:p w:rsidR="00476F47" w:rsidRPr="002C3912" w:rsidRDefault="00476F47" w:rsidP="009162BE">
            <w:pPr>
              <w:autoSpaceDE w:val="0"/>
              <w:autoSpaceDN w:val="0"/>
              <w:adjustRightInd w:val="0"/>
              <w:jc w:val="center"/>
              <w:rPr>
                <w:rFonts w:asciiTheme="majorBidi" w:eastAsiaTheme="majorEastAsia" w:hAnsiTheme="majorBidi" w:cstheme="majorBidi"/>
                <w:b/>
                <w:bCs/>
              </w:rPr>
            </w:pPr>
            <w:r w:rsidRPr="002C3912">
              <w:rPr>
                <w:rFonts w:asciiTheme="majorBidi" w:eastAsiaTheme="majorEastAsia" w:hAnsiTheme="majorBidi" w:cstheme="majorBidi"/>
                <w:b/>
                <w:bCs/>
              </w:rPr>
              <w:t>1.3.2.4</w:t>
            </w:r>
          </w:p>
        </w:tc>
        <w:tc>
          <w:tcPr>
            <w:tcW w:w="6521" w:type="dxa"/>
            <w:gridSpan w:val="2"/>
          </w:tcPr>
          <w:p w:rsidR="00476F47" w:rsidRPr="00ED0F42" w:rsidRDefault="00476F47" w:rsidP="009162BE">
            <w:pPr>
              <w:autoSpaceDE w:val="0"/>
              <w:autoSpaceDN w:val="0"/>
              <w:adjustRightInd w:val="0"/>
            </w:pPr>
            <w:r>
              <w:t>Inondation</w:t>
            </w:r>
            <w:r w:rsidRPr="00ED0F42">
              <w:t>.................................................................................</w:t>
            </w:r>
            <w:r>
              <w:t>.</w:t>
            </w:r>
            <w:r w:rsidRPr="00ED0F42">
              <w:t>.....</w:t>
            </w:r>
          </w:p>
        </w:tc>
        <w:tc>
          <w:tcPr>
            <w:tcW w:w="588" w:type="dxa"/>
            <w:vAlign w:val="center"/>
          </w:tcPr>
          <w:p w:rsidR="00476F47" w:rsidRPr="0060120E" w:rsidRDefault="00476F47" w:rsidP="009162BE">
            <w:pPr>
              <w:autoSpaceDE w:val="0"/>
              <w:autoSpaceDN w:val="0"/>
              <w:adjustRightInd w:val="0"/>
              <w:jc w:val="center"/>
              <w:rPr>
                <w:rFonts w:asciiTheme="majorBidi" w:eastAsiaTheme="majorEastAsia" w:hAnsiTheme="majorBidi" w:cstheme="majorBidi"/>
              </w:rPr>
            </w:pPr>
            <w:r>
              <w:rPr>
                <w:rFonts w:asciiTheme="majorBidi" w:eastAsiaTheme="majorEastAsia" w:hAnsiTheme="majorBidi" w:cstheme="majorBidi"/>
              </w:rPr>
              <w:t>1</w:t>
            </w:r>
            <w:r w:rsidR="008357F2">
              <w:rPr>
                <w:rFonts w:asciiTheme="majorBidi" w:eastAsiaTheme="majorEastAsia" w:hAnsiTheme="majorBidi" w:cstheme="majorBidi"/>
              </w:rPr>
              <w:t>1</w:t>
            </w:r>
          </w:p>
        </w:tc>
      </w:tr>
      <w:tr w:rsidR="00476F47" w:rsidTr="00761356">
        <w:trPr>
          <w:trHeight w:val="284"/>
          <w:jc w:val="center"/>
        </w:trPr>
        <w:tc>
          <w:tcPr>
            <w:tcW w:w="756" w:type="dxa"/>
            <w:gridSpan w:val="2"/>
            <w:vMerge/>
            <w:vAlign w:val="center"/>
          </w:tcPr>
          <w:p w:rsidR="00476F47" w:rsidRPr="00DC779A" w:rsidRDefault="00476F47" w:rsidP="009162BE">
            <w:pPr>
              <w:autoSpaceDE w:val="0"/>
              <w:autoSpaceDN w:val="0"/>
              <w:adjustRightInd w:val="0"/>
              <w:jc w:val="right"/>
              <w:rPr>
                <w:rFonts w:asciiTheme="majorBidi" w:eastAsiaTheme="majorEastAsia" w:hAnsiTheme="majorBidi" w:cstheme="majorBidi"/>
                <w:b/>
                <w:bCs/>
              </w:rPr>
            </w:pPr>
          </w:p>
        </w:tc>
        <w:tc>
          <w:tcPr>
            <w:tcW w:w="828" w:type="dxa"/>
            <w:gridSpan w:val="2"/>
            <w:vAlign w:val="center"/>
          </w:tcPr>
          <w:p w:rsidR="00476F47" w:rsidRPr="002C3912" w:rsidRDefault="00476F47" w:rsidP="009162BE">
            <w:pPr>
              <w:autoSpaceDE w:val="0"/>
              <w:autoSpaceDN w:val="0"/>
              <w:adjustRightInd w:val="0"/>
              <w:jc w:val="center"/>
              <w:rPr>
                <w:rFonts w:asciiTheme="majorBidi" w:eastAsiaTheme="majorEastAsia" w:hAnsiTheme="majorBidi" w:cstheme="majorBidi"/>
                <w:b/>
                <w:bCs/>
              </w:rPr>
            </w:pPr>
            <w:r w:rsidRPr="002C3912">
              <w:rPr>
                <w:rFonts w:asciiTheme="majorBidi" w:eastAsiaTheme="majorEastAsia" w:hAnsiTheme="majorBidi" w:cstheme="majorBidi"/>
                <w:b/>
                <w:bCs/>
              </w:rPr>
              <w:t>1.3.3</w:t>
            </w:r>
          </w:p>
        </w:tc>
        <w:tc>
          <w:tcPr>
            <w:tcW w:w="7513" w:type="dxa"/>
            <w:gridSpan w:val="5"/>
          </w:tcPr>
          <w:p w:rsidR="00476F47" w:rsidRPr="00ED0F42" w:rsidRDefault="00476F47" w:rsidP="009162BE">
            <w:pPr>
              <w:autoSpaceDE w:val="0"/>
              <w:autoSpaceDN w:val="0"/>
              <w:adjustRightInd w:val="0"/>
              <w:rPr>
                <w:rFonts w:asciiTheme="majorBidi" w:eastAsiaTheme="majorEastAsia" w:hAnsiTheme="majorBidi" w:cstheme="majorBidi"/>
              </w:rPr>
            </w:pPr>
            <w:r w:rsidRPr="00ED0F42">
              <w:t>Méthodes chimiques..........................................................</w:t>
            </w:r>
            <w:r>
              <w:t>..</w:t>
            </w:r>
            <w:r w:rsidRPr="00ED0F42">
              <w:t>............................</w:t>
            </w:r>
          </w:p>
        </w:tc>
        <w:tc>
          <w:tcPr>
            <w:tcW w:w="588" w:type="dxa"/>
            <w:vAlign w:val="center"/>
          </w:tcPr>
          <w:p w:rsidR="00476F47" w:rsidRPr="0060120E" w:rsidRDefault="00476F47" w:rsidP="009162BE">
            <w:pPr>
              <w:autoSpaceDE w:val="0"/>
              <w:autoSpaceDN w:val="0"/>
              <w:adjustRightInd w:val="0"/>
              <w:jc w:val="center"/>
              <w:rPr>
                <w:rFonts w:asciiTheme="majorBidi" w:eastAsiaTheme="majorEastAsia" w:hAnsiTheme="majorBidi" w:cstheme="majorBidi"/>
              </w:rPr>
            </w:pPr>
            <w:r>
              <w:rPr>
                <w:rFonts w:asciiTheme="majorBidi" w:eastAsiaTheme="majorEastAsia" w:hAnsiTheme="majorBidi" w:cstheme="majorBidi"/>
              </w:rPr>
              <w:t>1</w:t>
            </w:r>
            <w:r w:rsidR="008357F2">
              <w:rPr>
                <w:rFonts w:asciiTheme="majorBidi" w:eastAsiaTheme="majorEastAsia" w:hAnsiTheme="majorBidi" w:cstheme="majorBidi"/>
              </w:rPr>
              <w:t>2</w:t>
            </w:r>
          </w:p>
        </w:tc>
      </w:tr>
      <w:tr w:rsidR="00476F47" w:rsidTr="00761356">
        <w:trPr>
          <w:trHeight w:val="284"/>
          <w:jc w:val="center"/>
        </w:trPr>
        <w:tc>
          <w:tcPr>
            <w:tcW w:w="756" w:type="dxa"/>
            <w:gridSpan w:val="2"/>
            <w:vMerge/>
            <w:vAlign w:val="center"/>
          </w:tcPr>
          <w:p w:rsidR="00476F47" w:rsidRPr="00DC779A" w:rsidRDefault="00476F47" w:rsidP="009162BE">
            <w:pPr>
              <w:autoSpaceDE w:val="0"/>
              <w:autoSpaceDN w:val="0"/>
              <w:adjustRightInd w:val="0"/>
              <w:jc w:val="right"/>
              <w:rPr>
                <w:rFonts w:asciiTheme="majorBidi" w:eastAsiaTheme="majorEastAsia" w:hAnsiTheme="majorBidi" w:cstheme="majorBidi"/>
                <w:b/>
                <w:bCs/>
              </w:rPr>
            </w:pPr>
          </w:p>
        </w:tc>
        <w:tc>
          <w:tcPr>
            <w:tcW w:w="828" w:type="dxa"/>
            <w:gridSpan w:val="2"/>
            <w:vMerge w:val="restart"/>
            <w:vAlign w:val="center"/>
          </w:tcPr>
          <w:p w:rsidR="00476F47" w:rsidRPr="00DC779A" w:rsidRDefault="00476F47" w:rsidP="009162BE">
            <w:pPr>
              <w:autoSpaceDE w:val="0"/>
              <w:autoSpaceDN w:val="0"/>
              <w:adjustRightInd w:val="0"/>
              <w:jc w:val="right"/>
              <w:rPr>
                <w:rFonts w:asciiTheme="majorBidi" w:eastAsiaTheme="majorEastAsia" w:hAnsiTheme="majorBidi" w:cstheme="majorBidi"/>
                <w:b/>
                <w:bCs/>
              </w:rPr>
            </w:pPr>
          </w:p>
        </w:tc>
        <w:tc>
          <w:tcPr>
            <w:tcW w:w="992" w:type="dxa"/>
            <w:gridSpan w:val="3"/>
            <w:vAlign w:val="center"/>
          </w:tcPr>
          <w:p w:rsidR="00476F47" w:rsidRPr="002C3912" w:rsidRDefault="00476F47" w:rsidP="009162BE">
            <w:pPr>
              <w:autoSpaceDE w:val="0"/>
              <w:autoSpaceDN w:val="0"/>
              <w:adjustRightInd w:val="0"/>
              <w:jc w:val="center"/>
              <w:rPr>
                <w:rFonts w:asciiTheme="majorBidi" w:eastAsiaTheme="majorEastAsia" w:hAnsiTheme="majorBidi" w:cstheme="majorBidi"/>
                <w:b/>
                <w:bCs/>
              </w:rPr>
            </w:pPr>
            <w:r w:rsidRPr="002C3912">
              <w:rPr>
                <w:rFonts w:asciiTheme="majorBidi" w:eastAsiaTheme="majorEastAsia" w:hAnsiTheme="majorBidi" w:cstheme="majorBidi"/>
                <w:b/>
                <w:bCs/>
              </w:rPr>
              <w:t>1.3.3.1</w:t>
            </w:r>
          </w:p>
        </w:tc>
        <w:tc>
          <w:tcPr>
            <w:tcW w:w="6521" w:type="dxa"/>
            <w:gridSpan w:val="2"/>
            <w:vAlign w:val="center"/>
          </w:tcPr>
          <w:p w:rsidR="00476F47" w:rsidRPr="00ED0F42" w:rsidRDefault="00476F47" w:rsidP="009162BE">
            <w:pPr>
              <w:autoSpaceDE w:val="0"/>
              <w:autoSpaceDN w:val="0"/>
              <w:adjustRightInd w:val="0"/>
            </w:pPr>
            <w:r w:rsidRPr="00ED0F42">
              <w:t>Injection solide................................................................................</w:t>
            </w:r>
          </w:p>
        </w:tc>
        <w:tc>
          <w:tcPr>
            <w:tcW w:w="588" w:type="dxa"/>
            <w:vAlign w:val="center"/>
          </w:tcPr>
          <w:p w:rsidR="00476F47" w:rsidRPr="0060120E" w:rsidRDefault="00476F47" w:rsidP="009162BE">
            <w:pPr>
              <w:autoSpaceDE w:val="0"/>
              <w:autoSpaceDN w:val="0"/>
              <w:adjustRightInd w:val="0"/>
              <w:jc w:val="center"/>
              <w:rPr>
                <w:rFonts w:asciiTheme="majorBidi" w:eastAsiaTheme="majorEastAsia" w:hAnsiTheme="majorBidi" w:cstheme="majorBidi"/>
              </w:rPr>
            </w:pPr>
            <w:r>
              <w:rPr>
                <w:rFonts w:asciiTheme="majorBidi" w:eastAsiaTheme="majorEastAsia" w:hAnsiTheme="majorBidi" w:cstheme="majorBidi"/>
              </w:rPr>
              <w:t>1</w:t>
            </w:r>
            <w:r w:rsidR="008357F2">
              <w:rPr>
                <w:rFonts w:asciiTheme="majorBidi" w:eastAsiaTheme="majorEastAsia" w:hAnsiTheme="majorBidi" w:cstheme="majorBidi"/>
              </w:rPr>
              <w:t>2</w:t>
            </w:r>
          </w:p>
        </w:tc>
      </w:tr>
      <w:tr w:rsidR="00476F47" w:rsidTr="00761356">
        <w:trPr>
          <w:trHeight w:val="284"/>
          <w:jc w:val="center"/>
        </w:trPr>
        <w:tc>
          <w:tcPr>
            <w:tcW w:w="756" w:type="dxa"/>
            <w:gridSpan w:val="2"/>
            <w:vMerge/>
            <w:vAlign w:val="center"/>
          </w:tcPr>
          <w:p w:rsidR="00476F47" w:rsidRPr="00DC779A" w:rsidRDefault="00476F47" w:rsidP="009162BE">
            <w:pPr>
              <w:autoSpaceDE w:val="0"/>
              <w:autoSpaceDN w:val="0"/>
              <w:adjustRightInd w:val="0"/>
              <w:jc w:val="right"/>
              <w:rPr>
                <w:rFonts w:asciiTheme="majorBidi" w:eastAsiaTheme="majorEastAsia" w:hAnsiTheme="majorBidi" w:cstheme="majorBidi"/>
                <w:b/>
                <w:bCs/>
              </w:rPr>
            </w:pPr>
          </w:p>
        </w:tc>
        <w:tc>
          <w:tcPr>
            <w:tcW w:w="828" w:type="dxa"/>
            <w:gridSpan w:val="2"/>
            <w:vMerge/>
            <w:vAlign w:val="center"/>
          </w:tcPr>
          <w:p w:rsidR="00476F47" w:rsidRPr="00DC779A" w:rsidRDefault="00476F47" w:rsidP="009162BE">
            <w:pPr>
              <w:autoSpaceDE w:val="0"/>
              <w:autoSpaceDN w:val="0"/>
              <w:adjustRightInd w:val="0"/>
              <w:jc w:val="right"/>
              <w:rPr>
                <w:rFonts w:asciiTheme="majorBidi" w:eastAsiaTheme="majorEastAsia" w:hAnsiTheme="majorBidi" w:cstheme="majorBidi"/>
                <w:b/>
                <w:bCs/>
              </w:rPr>
            </w:pPr>
          </w:p>
        </w:tc>
        <w:tc>
          <w:tcPr>
            <w:tcW w:w="992" w:type="dxa"/>
            <w:gridSpan w:val="3"/>
            <w:vAlign w:val="center"/>
          </w:tcPr>
          <w:p w:rsidR="00476F47" w:rsidRPr="002C3912" w:rsidRDefault="00476F47" w:rsidP="009162BE">
            <w:pPr>
              <w:autoSpaceDE w:val="0"/>
              <w:autoSpaceDN w:val="0"/>
              <w:adjustRightInd w:val="0"/>
              <w:jc w:val="center"/>
              <w:rPr>
                <w:rFonts w:asciiTheme="majorBidi" w:eastAsiaTheme="majorEastAsia" w:hAnsiTheme="majorBidi" w:cstheme="majorBidi"/>
                <w:b/>
                <w:bCs/>
              </w:rPr>
            </w:pPr>
            <w:r w:rsidRPr="002C3912">
              <w:rPr>
                <w:rFonts w:asciiTheme="majorBidi" w:eastAsiaTheme="majorEastAsia" w:hAnsiTheme="majorBidi" w:cstheme="majorBidi"/>
                <w:b/>
                <w:bCs/>
              </w:rPr>
              <w:t>1.3.3.2</w:t>
            </w:r>
          </w:p>
        </w:tc>
        <w:tc>
          <w:tcPr>
            <w:tcW w:w="6521" w:type="dxa"/>
            <w:gridSpan w:val="2"/>
            <w:vAlign w:val="center"/>
          </w:tcPr>
          <w:p w:rsidR="00476F47" w:rsidRPr="00ED0F42" w:rsidRDefault="00476F47" w:rsidP="009162BE">
            <w:pPr>
              <w:autoSpaceDE w:val="0"/>
              <w:autoSpaceDN w:val="0"/>
              <w:adjustRightInd w:val="0"/>
            </w:pPr>
            <w:r w:rsidRPr="00ED0F42">
              <w:t>Amélioration des sols par addition d’ajouts minéraux…...............</w:t>
            </w:r>
          </w:p>
        </w:tc>
        <w:tc>
          <w:tcPr>
            <w:tcW w:w="588" w:type="dxa"/>
            <w:vAlign w:val="center"/>
          </w:tcPr>
          <w:p w:rsidR="00476F47" w:rsidRPr="0060120E" w:rsidRDefault="00476F47" w:rsidP="009162BE">
            <w:pPr>
              <w:autoSpaceDE w:val="0"/>
              <w:autoSpaceDN w:val="0"/>
              <w:adjustRightInd w:val="0"/>
              <w:jc w:val="center"/>
              <w:rPr>
                <w:rFonts w:asciiTheme="majorBidi" w:eastAsiaTheme="majorEastAsia" w:hAnsiTheme="majorBidi" w:cstheme="majorBidi"/>
              </w:rPr>
            </w:pPr>
            <w:r>
              <w:rPr>
                <w:rFonts w:asciiTheme="majorBidi" w:eastAsiaTheme="majorEastAsia" w:hAnsiTheme="majorBidi" w:cstheme="majorBidi"/>
              </w:rPr>
              <w:t>1</w:t>
            </w:r>
            <w:r w:rsidR="008357F2">
              <w:rPr>
                <w:rFonts w:asciiTheme="majorBidi" w:eastAsiaTheme="majorEastAsia" w:hAnsiTheme="majorBidi" w:cstheme="majorBidi"/>
              </w:rPr>
              <w:t>2</w:t>
            </w:r>
          </w:p>
        </w:tc>
      </w:tr>
      <w:tr w:rsidR="00476F47" w:rsidTr="00761356">
        <w:trPr>
          <w:trHeight w:val="284"/>
          <w:jc w:val="center"/>
        </w:trPr>
        <w:tc>
          <w:tcPr>
            <w:tcW w:w="756" w:type="dxa"/>
            <w:gridSpan w:val="2"/>
            <w:vAlign w:val="center"/>
          </w:tcPr>
          <w:p w:rsidR="00476F47" w:rsidRPr="002C3912" w:rsidRDefault="00476F47" w:rsidP="009162BE">
            <w:pPr>
              <w:autoSpaceDE w:val="0"/>
              <w:autoSpaceDN w:val="0"/>
              <w:adjustRightInd w:val="0"/>
              <w:jc w:val="center"/>
              <w:rPr>
                <w:rFonts w:asciiTheme="majorBidi" w:eastAsiaTheme="majorEastAsia" w:hAnsiTheme="majorBidi" w:cstheme="majorBidi"/>
                <w:b/>
                <w:bCs/>
              </w:rPr>
            </w:pPr>
            <w:r w:rsidRPr="002C3912">
              <w:rPr>
                <w:rFonts w:asciiTheme="majorBidi" w:eastAsiaTheme="majorEastAsia" w:hAnsiTheme="majorBidi" w:cstheme="majorBidi"/>
                <w:b/>
                <w:bCs/>
              </w:rPr>
              <w:t>1.4</w:t>
            </w:r>
          </w:p>
        </w:tc>
        <w:tc>
          <w:tcPr>
            <w:tcW w:w="8341" w:type="dxa"/>
            <w:gridSpan w:val="7"/>
            <w:vAlign w:val="center"/>
          </w:tcPr>
          <w:p w:rsidR="00476F47" w:rsidRPr="00DC779A" w:rsidRDefault="00476F47" w:rsidP="009162BE">
            <w:pPr>
              <w:autoSpaceDE w:val="0"/>
              <w:autoSpaceDN w:val="0"/>
              <w:adjustRightInd w:val="0"/>
              <w:rPr>
                <w:rFonts w:asciiTheme="majorBidi" w:eastAsiaTheme="majorEastAsia" w:hAnsiTheme="majorBidi" w:cstheme="majorBidi"/>
                <w:b/>
                <w:bCs/>
              </w:rPr>
            </w:pPr>
            <w:r w:rsidRPr="005C0362">
              <w:rPr>
                <w:rFonts w:asciiTheme="majorBidi" w:eastAsiaTheme="majorEastAsia" w:hAnsiTheme="majorBidi" w:cstheme="majorBidi"/>
              </w:rPr>
              <w:t>Choix des techniques d’amélioration des sols</w:t>
            </w:r>
            <w:r w:rsidRPr="00DC779A">
              <w:t>..............................................</w:t>
            </w:r>
            <w:r>
              <w:t>.</w:t>
            </w:r>
            <w:r w:rsidRPr="00DC779A">
              <w:t>...</w:t>
            </w:r>
            <w:r>
              <w:t>....</w:t>
            </w:r>
            <w:r w:rsidRPr="00DC779A">
              <w:t>.........</w:t>
            </w:r>
          </w:p>
        </w:tc>
        <w:tc>
          <w:tcPr>
            <w:tcW w:w="588" w:type="dxa"/>
            <w:vAlign w:val="center"/>
          </w:tcPr>
          <w:p w:rsidR="00476F47" w:rsidRPr="0060120E" w:rsidRDefault="00476F47" w:rsidP="009162BE">
            <w:pPr>
              <w:autoSpaceDE w:val="0"/>
              <w:autoSpaceDN w:val="0"/>
              <w:adjustRightInd w:val="0"/>
              <w:jc w:val="center"/>
              <w:rPr>
                <w:rFonts w:asciiTheme="majorBidi" w:eastAsiaTheme="majorEastAsia" w:hAnsiTheme="majorBidi" w:cstheme="majorBidi"/>
              </w:rPr>
            </w:pPr>
            <w:r>
              <w:rPr>
                <w:rFonts w:asciiTheme="majorBidi" w:eastAsiaTheme="majorEastAsia" w:hAnsiTheme="majorBidi" w:cstheme="majorBidi"/>
              </w:rPr>
              <w:t>1</w:t>
            </w:r>
            <w:r w:rsidR="008357F2">
              <w:rPr>
                <w:rFonts w:asciiTheme="majorBidi" w:eastAsiaTheme="majorEastAsia" w:hAnsiTheme="majorBidi" w:cstheme="majorBidi"/>
              </w:rPr>
              <w:t>4</w:t>
            </w:r>
          </w:p>
        </w:tc>
      </w:tr>
      <w:tr w:rsidR="00476F47" w:rsidTr="00761356">
        <w:trPr>
          <w:trHeight w:val="284"/>
          <w:jc w:val="center"/>
        </w:trPr>
        <w:tc>
          <w:tcPr>
            <w:tcW w:w="756" w:type="dxa"/>
            <w:gridSpan w:val="2"/>
            <w:vAlign w:val="center"/>
          </w:tcPr>
          <w:p w:rsidR="00476F47" w:rsidRPr="002C3912" w:rsidRDefault="00476F47" w:rsidP="009162BE">
            <w:pPr>
              <w:autoSpaceDE w:val="0"/>
              <w:autoSpaceDN w:val="0"/>
              <w:adjustRightInd w:val="0"/>
              <w:jc w:val="center"/>
              <w:rPr>
                <w:rFonts w:asciiTheme="majorBidi" w:eastAsiaTheme="majorEastAsia" w:hAnsiTheme="majorBidi" w:cstheme="majorBidi"/>
                <w:b/>
                <w:bCs/>
              </w:rPr>
            </w:pPr>
            <w:r w:rsidRPr="002C3912">
              <w:rPr>
                <w:rFonts w:asciiTheme="majorBidi" w:eastAsiaTheme="majorEastAsia" w:hAnsiTheme="majorBidi" w:cstheme="majorBidi"/>
                <w:b/>
                <w:bCs/>
              </w:rPr>
              <w:t>1.5</w:t>
            </w:r>
          </w:p>
        </w:tc>
        <w:tc>
          <w:tcPr>
            <w:tcW w:w="8341" w:type="dxa"/>
            <w:gridSpan w:val="7"/>
            <w:vAlign w:val="center"/>
          </w:tcPr>
          <w:p w:rsidR="00476F47" w:rsidRPr="00DC779A" w:rsidRDefault="00476F47" w:rsidP="009162BE">
            <w:pPr>
              <w:autoSpaceDE w:val="0"/>
              <w:autoSpaceDN w:val="0"/>
              <w:adjustRightInd w:val="0"/>
              <w:rPr>
                <w:rFonts w:asciiTheme="majorBidi" w:eastAsiaTheme="majorEastAsia" w:hAnsiTheme="majorBidi" w:cstheme="majorBidi"/>
                <w:b/>
                <w:bCs/>
              </w:rPr>
            </w:pPr>
            <w:r w:rsidRPr="005C0362">
              <w:rPr>
                <w:rFonts w:asciiTheme="majorBidi" w:eastAsiaTheme="majorEastAsia" w:hAnsiTheme="majorBidi" w:cstheme="majorBidi"/>
              </w:rPr>
              <w:t>Conclusion</w:t>
            </w:r>
            <w:r w:rsidRPr="005C0362">
              <w:t>.</w:t>
            </w:r>
            <w:r w:rsidRPr="00DC779A">
              <w:t>........................................</w:t>
            </w:r>
            <w:r>
              <w:t>...........................</w:t>
            </w:r>
            <w:r w:rsidRPr="00DC779A">
              <w:t>...................................</w:t>
            </w:r>
            <w:r>
              <w:t>.</w:t>
            </w:r>
            <w:r w:rsidRPr="00DC779A">
              <w:t>.............</w:t>
            </w:r>
          </w:p>
        </w:tc>
        <w:tc>
          <w:tcPr>
            <w:tcW w:w="588" w:type="dxa"/>
            <w:vAlign w:val="center"/>
          </w:tcPr>
          <w:p w:rsidR="00476F47" w:rsidRPr="0060120E" w:rsidRDefault="00476F47" w:rsidP="009162BE">
            <w:pPr>
              <w:autoSpaceDE w:val="0"/>
              <w:autoSpaceDN w:val="0"/>
              <w:adjustRightInd w:val="0"/>
              <w:jc w:val="center"/>
              <w:rPr>
                <w:rFonts w:asciiTheme="majorBidi" w:eastAsiaTheme="majorEastAsia" w:hAnsiTheme="majorBidi" w:cstheme="majorBidi"/>
              </w:rPr>
            </w:pPr>
            <w:r>
              <w:rPr>
                <w:rFonts w:asciiTheme="majorBidi" w:eastAsiaTheme="majorEastAsia" w:hAnsiTheme="majorBidi" w:cstheme="majorBidi"/>
              </w:rPr>
              <w:t>1</w:t>
            </w:r>
            <w:r w:rsidR="008357F2">
              <w:rPr>
                <w:rFonts w:asciiTheme="majorBidi" w:eastAsiaTheme="majorEastAsia" w:hAnsiTheme="majorBidi" w:cstheme="majorBidi"/>
              </w:rPr>
              <w:t>5</w:t>
            </w:r>
          </w:p>
        </w:tc>
      </w:tr>
      <w:tr w:rsidR="00476F47" w:rsidTr="00761356">
        <w:trPr>
          <w:trHeight w:val="567"/>
          <w:jc w:val="center"/>
        </w:trPr>
        <w:tc>
          <w:tcPr>
            <w:tcW w:w="9685" w:type="dxa"/>
            <w:gridSpan w:val="10"/>
            <w:vAlign w:val="center"/>
          </w:tcPr>
          <w:p w:rsidR="009162BE" w:rsidRDefault="009162BE" w:rsidP="009162BE">
            <w:pPr>
              <w:autoSpaceDE w:val="0"/>
              <w:autoSpaceDN w:val="0"/>
              <w:adjustRightInd w:val="0"/>
              <w:jc w:val="center"/>
              <w:rPr>
                <w:rFonts w:asciiTheme="majorBidi" w:eastAsiaTheme="majorEastAsia" w:hAnsiTheme="majorBidi" w:cstheme="majorBidi"/>
                <w:b/>
                <w:bCs/>
                <w:sz w:val="36"/>
                <w:szCs w:val="36"/>
              </w:rPr>
            </w:pPr>
          </w:p>
          <w:p w:rsidR="00476F47" w:rsidRDefault="00476F47" w:rsidP="009162BE">
            <w:pPr>
              <w:autoSpaceDE w:val="0"/>
              <w:autoSpaceDN w:val="0"/>
              <w:adjustRightInd w:val="0"/>
              <w:jc w:val="center"/>
              <w:rPr>
                <w:rFonts w:asciiTheme="majorBidi" w:eastAsiaTheme="majorEastAsia" w:hAnsiTheme="majorBidi" w:cstheme="majorBidi"/>
                <w:b/>
                <w:bCs/>
                <w:sz w:val="36"/>
                <w:szCs w:val="36"/>
                <w:rtl/>
              </w:rPr>
            </w:pPr>
            <w:r w:rsidRPr="00621831">
              <w:rPr>
                <w:rFonts w:asciiTheme="majorBidi" w:eastAsiaTheme="majorEastAsia" w:hAnsiTheme="majorBidi" w:cstheme="majorBidi"/>
                <w:b/>
                <w:bCs/>
                <w:sz w:val="36"/>
                <w:szCs w:val="36"/>
              </w:rPr>
              <w:t>CHAPITRE 2</w:t>
            </w:r>
          </w:p>
          <w:p w:rsidR="00476F47" w:rsidRPr="007E3083" w:rsidRDefault="00476F47" w:rsidP="009162BE">
            <w:pPr>
              <w:autoSpaceDE w:val="0"/>
              <w:autoSpaceDN w:val="0"/>
              <w:adjustRightInd w:val="0"/>
              <w:jc w:val="center"/>
              <w:rPr>
                <w:rFonts w:asciiTheme="majorBidi" w:eastAsiaTheme="majorEastAsia" w:hAnsiTheme="majorBidi" w:cstheme="majorBidi"/>
                <w:b/>
                <w:bCs/>
                <w:sz w:val="2"/>
                <w:szCs w:val="2"/>
              </w:rPr>
            </w:pPr>
          </w:p>
          <w:p w:rsidR="00476F47" w:rsidRDefault="00476F47" w:rsidP="009162BE">
            <w:pPr>
              <w:autoSpaceDE w:val="0"/>
              <w:autoSpaceDN w:val="0"/>
              <w:adjustRightInd w:val="0"/>
              <w:jc w:val="center"/>
              <w:rPr>
                <w:rFonts w:asciiTheme="majorBidi" w:eastAsiaTheme="majorEastAsia" w:hAnsiTheme="majorBidi" w:cstheme="majorBidi"/>
                <w:b/>
                <w:bCs/>
                <w:sz w:val="32"/>
                <w:szCs w:val="32"/>
              </w:rPr>
            </w:pPr>
            <w:r w:rsidRPr="00621831">
              <w:rPr>
                <w:rFonts w:asciiTheme="majorBidi" w:eastAsiaTheme="majorEastAsia" w:hAnsiTheme="majorBidi" w:cstheme="majorBidi"/>
                <w:b/>
                <w:bCs/>
                <w:sz w:val="32"/>
                <w:szCs w:val="32"/>
              </w:rPr>
              <w:t>Renforcement des sols mous par colonnes ballastées</w:t>
            </w:r>
          </w:p>
          <w:p w:rsidR="009162BE" w:rsidRPr="000902F2" w:rsidRDefault="009162BE" w:rsidP="009162BE">
            <w:pPr>
              <w:autoSpaceDE w:val="0"/>
              <w:autoSpaceDN w:val="0"/>
              <w:adjustRightInd w:val="0"/>
              <w:jc w:val="center"/>
              <w:rPr>
                <w:rFonts w:asciiTheme="majorBidi" w:eastAsiaTheme="majorEastAsia" w:hAnsiTheme="majorBidi" w:cstheme="majorBidi"/>
                <w:b/>
                <w:bCs/>
                <w:sz w:val="12"/>
                <w:szCs w:val="12"/>
              </w:rPr>
            </w:pPr>
          </w:p>
        </w:tc>
      </w:tr>
      <w:tr w:rsidR="00476F47" w:rsidTr="00761356">
        <w:trPr>
          <w:trHeight w:val="284"/>
          <w:jc w:val="center"/>
        </w:trPr>
        <w:tc>
          <w:tcPr>
            <w:tcW w:w="756" w:type="dxa"/>
            <w:gridSpan w:val="2"/>
            <w:vAlign w:val="center"/>
          </w:tcPr>
          <w:p w:rsidR="00476F47" w:rsidRPr="002C3912" w:rsidRDefault="00476F47" w:rsidP="009162BE">
            <w:pPr>
              <w:autoSpaceDE w:val="0"/>
              <w:autoSpaceDN w:val="0"/>
              <w:adjustRightInd w:val="0"/>
              <w:jc w:val="center"/>
              <w:rPr>
                <w:rFonts w:asciiTheme="majorBidi" w:eastAsiaTheme="majorEastAsia" w:hAnsiTheme="majorBidi" w:cstheme="majorBidi"/>
                <w:b/>
                <w:bCs/>
              </w:rPr>
            </w:pPr>
            <w:r w:rsidRPr="002C3912">
              <w:rPr>
                <w:rFonts w:asciiTheme="majorBidi" w:eastAsiaTheme="majorEastAsia" w:hAnsiTheme="majorBidi" w:cstheme="majorBidi"/>
                <w:b/>
                <w:bCs/>
              </w:rPr>
              <w:t>2.1</w:t>
            </w:r>
          </w:p>
        </w:tc>
        <w:tc>
          <w:tcPr>
            <w:tcW w:w="8341" w:type="dxa"/>
            <w:gridSpan w:val="7"/>
            <w:vAlign w:val="center"/>
          </w:tcPr>
          <w:p w:rsidR="00476F47" w:rsidRPr="005C0362" w:rsidRDefault="00476F47" w:rsidP="009162BE">
            <w:pPr>
              <w:autoSpaceDE w:val="0"/>
              <w:autoSpaceDN w:val="0"/>
              <w:adjustRightInd w:val="0"/>
              <w:rPr>
                <w:rFonts w:asciiTheme="majorBidi" w:eastAsiaTheme="majorEastAsia" w:hAnsiTheme="majorBidi" w:cstheme="majorBidi"/>
              </w:rPr>
            </w:pPr>
            <w:r w:rsidRPr="005C0362">
              <w:rPr>
                <w:rFonts w:asciiTheme="majorBidi" w:eastAsiaTheme="majorEastAsia" w:hAnsiTheme="majorBidi" w:cstheme="majorBidi"/>
              </w:rPr>
              <w:t>Introduction.............................................................................................</w:t>
            </w:r>
            <w:r>
              <w:rPr>
                <w:rFonts w:asciiTheme="majorBidi" w:eastAsiaTheme="majorEastAsia" w:hAnsiTheme="majorBidi" w:cstheme="majorBidi"/>
              </w:rPr>
              <w:t>..</w:t>
            </w:r>
            <w:r w:rsidRPr="005C0362">
              <w:rPr>
                <w:rFonts w:asciiTheme="majorBidi" w:eastAsiaTheme="majorEastAsia" w:hAnsiTheme="majorBidi" w:cstheme="majorBidi"/>
              </w:rPr>
              <w:t>....................</w:t>
            </w:r>
          </w:p>
        </w:tc>
        <w:tc>
          <w:tcPr>
            <w:tcW w:w="588" w:type="dxa"/>
            <w:vAlign w:val="center"/>
          </w:tcPr>
          <w:p w:rsidR="00476F47" w:rsidRPr="0060120E" w:rsidRDefault="00476F47" w:rsidP="009162BE">
            <w:pPr>
              <w:autoSpaceDE w:val="0"/>
              <w:autoSpaceDN w:val="0"/>
              <w:adjustRightInd w:val="0"/>
              <w:jc w:val="center"/>
              <w:rPr>
                <w:rFonts w:asciiTheme="majorBidi" w:eastAsiaTheme="majorEastAsia" w:hAnsiTheme="majorBidi" w:cstheme="majorBidi"/>
              </w:rPr>
            </w:pPr>
            <w:r>
              <w:rPr>
                <w:rFonts w:asciiTheme="majorBidi" w:eastAsiaTheme="majorEastAsia" w:hAnsiTheme="majorBidi" w:cstheme="majorBidi"/>
              </w:rPr>
              <w:t>1</w:t>
            </w:r>
            <w:r w:rsidR="008357F2">
              <w:rPr>
                <w:rFonts w:asciiTheme="majorBidi" w:eastAsiaTheme="majorEastAsia" w:hAnsiTheme="majorBidi" w:cstheme="majorBidi"/>
              </w:rPr>
              <w:t>6</w:t>
            </w:r>
          </w:p>
        </w:tc>
      </w:tr>
      <w:tr w:rsidR="00476F47" w:rsidTr="00761356">
        <w:trPr>
          <w:trHeight w:val="284"/>
          <w:jc w:val="center"/>
        </w:trPr>
        <w:tc>
          <w:tcPr>
            <w:tcW w:w="756" w:type="dxa"/>
            <w:gridSpan w:val="2"/>
            <w:vAlign w:val="center"/>
          </w:tcPr>
          <w:p w:rsidR="00476F47" w:rsidRPr="002C3912" w:rsidRDefault="00476F47" w:rsidP="009162BE">
            <w:pPr>
              <w:autoSpaceDE w:val="0"/>
              <w:autoSpaceDN w:val="0"/>
              <w:adjustRightInd w:val="0"/>
              <w:jc w:val="center"/>
              <w:rPr>
                <w:rFonts w:asciiTheme="majorBidi" w:eastAsiaTheme="majorEastAsia" w:hAnsiTheme="majorBidi" w:cstheme="majorBidi"/>
                <w:b/>
                <w:bCs/>
              </w:rPr>
            </w:pPr>
            <w:r w:rsidRPr="002C3912">
              <w:rPr>
                <w:rFonts w:asciiTheme="majorBidi" w:eastAsiaTheme="majorEastAsia" w:hAnsiTheme="majorBidi" w:cstheme="majorBidi"/>
                <w:b/>
                <w:bCs/>
              </w:rPr>
              <w:t>2.2</w:t>
            </w:r>
          </w:p>
        </w:tc>
        <w:tc>
          <w:tcPr>
            <w:tcW w:w="8341" w:type="dxa"/>
            <w:gridSpan w:val="7"/>
            <w:vAlign w:val="center"/>
          </w:tcPr>
          <w:p w:rsidR="00476F47" w:rsidRPr="005C0362" w:rsidRDefault="008357F2" w:rsidP="008357F2">
            <w:pPr>
              <w:autoSpaceDE w:val="0"/>
              <w:autoSpaceDN w:val="0"/>
              <w:adjustRightInd w:val="0"/>
              <w:rPr>
                <w:rFonts w:asciiTheme="majorBidi" w:eastAsiaTheme="majorEastAsia" w:hAnsiTheme="majorBidi" w:cstheme="majorBidi"/>
              </w:rPr>
            </w:pPr>
            <w:r>
              <w:t xml:space="preserve">Renforcement des sols mous par </w:t>
            </w:r>
            <w:r w:rsidR="00476F47" w:rsidRPr="005C0362">
              <w:t>colonnes ballastées</w:t>
            </w:r>
            <w:r w:rsidR="00476F47" w:rsidRPr="005C0362">
              <w:rPr>
                <w:rFonts w:asciiTheme="majorBidi" w:eastAsiaTheme="majorEastAsia" w:hAnsiTheme="majorBidi" w:cstheme="majorBidi"/>
              </w:rPr>
              <w:t>.........</w:t>
            </w:r>
            <w:r>
              <w:rPr>
                <w:rFonts w:asciiTheme="majorBidi" w:eastAsiaTheme="majorEastAsia" w:hAnsiTheme="majorBidi" w:cstheme="majorBidi"/>
              </w:rPr>
              <w:t>.....................</w:t>
            </w:r>
            <w:r w:rsidR="00476F47" w:rsidRPr="005C0362">
              <w:rPr>
                <w:rFonts w:asciiTheme="majorBidi" w:eastAsiaTheme="majorEastAsia" w:hAnsiTheme="majorBidi" w:cstheme="majorBidi"/>
              </w:rPr>
              <w:t>....</w:t>
            </w:r>
            <w:r w:rsidR="00476F47">
              <w:rPr>
                <w:rFonts w:asciiTheme="majorBidi" w:eastAsiaTheme="majorEastAsia" w:hAnsiTheme="majorBidi" w:cstheme="majorBidi"/>
              </w:rPr>
              <w:t>.......</w:t>
            </w:r>
            <w:r w:rsidR="00476F47" w:rsidRPr="005C0362">
              <w:rPr>
                <w:rFonts w:asciiTheme="majorBidi" w:eastAsiaTheme="majorEastAsia" w:hAnsiTheme="majorBidi" w:cstheme="majorBidi"/>
              </w:rPr>
              <w:t>..........</w:t>
            </w:r>
          </w:p>
        </w:tc>
        <w:tc>
          <w:tcPr>
            <w:tcW w:w="588" w:type="dxa"/>
            <w:vAlign w:val="center"/>
          </w:tcPr>
          <w:p w:rsidR="00476F47" w:rsidRPr="0060120E" w:rsidRDefault="008357F2" w:rsidP="009162BE">
            <w:pPr>
              <w:autoSpaceDE w:val="0"/>
              <w:autoSpaceDN w:val="0"/>
              <w:adjustRightInd w:val="0"/>
              <w:jc w:val="center"/>
              <w:rPr>
                <w:rFonts w:asciiTheme="majorBidi" w:eastAsiaTheme="majorEastAsia" w:hAnsiTheme="majorBidi" w:cstheme="majorBidi"/>
              </w:rPr>
            </w:pPr>
            <w:r>
              <w:rPr>
                <w:rFonts w:asciiTheme="majorBidi" w:eastAsiaTheme="majorEastAsia" w:hAnsiTheme="majorBidi" w:cstheme="majorBidi"/>
              </w:rPr>
              <w:t>16</w:t>
            </w:r>
          </w:p>
        </w:tc>
      </w:tr>
      <w:tr w:rsidR="00476F47" w:rsidTr="00761356">
        <w:trPr>
          <w:trHeight w:val="284"/>
          <w:jc w:val="center"/>
        </w:trPr>
        <w:tc>
          <w:tcPr>
            <w:tcW w:w="756" w:type="dxa"/>
            <w:gridSpan w:val="2"/>
            <w:vAlign w:val="center"/>
          </w:tcPr>
          <w:p w:rsidR="00476F47" w:rsidRPr="002C3912" w:rsidRDefault="00476F47" w:rsidP="009162BE">
            <w:pPr>
              <w:autoSpaceDE w:val="0"/>
              <w:autoSpaceDN w:val="0"/>
              <w:adjustRightInd w:val="0"/>
              <w:jc w:val="center"/>
              <w:rPr>
                <w:rFonts w:asciiTheme="majorBidi" w:eastAsiaTheme="majorEastAsia" w:hAnsiTheme="majorBidi" w:cstheme="majorBidi"/>
                <w:b/>
                <w:bCs/>
              </w:rPr>
            </w:pPr>
            <w:r w:rsidRPr="002C3912">
              <w:rPr>
                <w:rFonts w:asciiTheme="majorBidi" w:eastAsiaTheme="majorEastAsia" w:hAnsiTheme="majorBidi" w:cstheme="majorBidi"/>
                <w:b/>
                <w:bCs/>
              </w:rPr>
              <w:t>2.3</w:t>
            </w:r>
          </w:p>
        </w:tc>
        <w:tc>
          <w:tcPr>
            <w:tcW w:w="8341" w:type="dxa"/>
            <w:gridSpan w:val="7"/>
            <w:vAlign w:val="center"/>
          </w:tcPr>
          <w:p w:rsidR="00476F47" w:rsidRPr="005C0362" w:rsidRDefault="00476F47" w:rsidP="009162BE">
            <w:pPr>
              <w:autoSpaceDE w:val="0"/>
              <w:autoSpaceDN w:val="0"/>
              <w:adjustRightInd w:val="0"/>
            </w:pPr>
            <w:r w:rsidRPr="005C0362">
              <w:rPr>
                <w:rFonts w:asciiTheme="majorBidi" w:eastAsiaTheme="majorEastAsia" w:hAnsiTheme="majorBidi" w:cstheme="majorBidi"/>
              </w:rPr>
              <w:t>Domaines d’application......................................................................................</w:t>
            </w:r>
            <w:r>
              <w:rPr>
                <w:rFonts w:asciiTheme="majorBidi" w:eastAsiaTheme="majorEastAsia" w:hAnsiTheme="majorBidi" w:cstheme="majorBidi"/>
              </w:rPr>
              <w:t>...</w:t>
            </w:r>
            <w:r w:rsidRPr="005C0362">
              <w:rPr>
                <w:rFonts w:asciiTheme="majorBidi" w:eastAsiaTheme="majorEastAsia" w:hAnsiTheme="majorBidi" w:cstheme="majorBidi"/>
              </w:rPr>
              <w:t>........</w:t>
            </w:r>
          </w:p>
        </w:tc>
        <w:tc>
          <w:tcPr>
            <w:tcW w:w="588" w:type="dxa"/>
            <w:vAlign w:val="center"/>
          </w:tcPr>
          <w:p w:rsidR="00476F47" w:rsidRPr="0060120E" w:rsidRDefault="008357F2" w:rsidP="009162BE">
            <w:pPr>
              <w:autoSpaceDE w:val="0"/>
              <w:autoSpaceDN w:val="0"/>
              <w:adjustRightInd w:val="0"/>
              <w:jc w:val="center"/>
              <w:rPr>
                <w:rFonts w:asciiTheme="majorBidi" w:eastAsiaTheme="majorEastAsia" w:hAnsiTheme="majorBidi" w:cstheme="majorBidi"/>
              </w:rPr>
            </w:pPr>
            <w:r>
              <w:rPr>
                <w:rFonts w:asciiTheme="majorBidi" w:eastAsiaTheme="majorEastAsia" w:hAnsiTheme="majorBidi" w:cstheme="majorBidi"/>
              </w:rPr>
              <w:t>17</w:t>
            </w:r>
          </w:p>
        </w:tc>
      </w:tr>
      <w:tr w:rsidR="00476F47" w:rsidTr="00761356">
        <w:trPr>
          <w:trHeight w:val="284"/>
          <w:jc w:val="center"/>
        </w:trPr>
        <w:tc>
          <w:tcPr>
            <w:tcW w:w="756" w:type="dxa"/>
            <w:gridSpan w:val="2"/>
            <w:vAlign w:val="center"/>
          </w:tcPr>
          <w:p w:rsidR="00476F47" w:rsidRPr="002C3912" w:rsidRDefault="00476F47" w:rsidP="009162BE">
            <w:pPr>
              <w:autoSpaceDE w:val="0"/>
              <w:autoSpaceDN w:val="0"/>
              <w:adjustRightInd w:val="0"/>
              <w:jc w:val="center"/>
              <w:rPr>
                <w:rFonts w:asciiTheme="majorBidi" w:eastAsiaTheme="majorEastAsia" w:hAnsiTheme="majorBidi" w:cstheme="majorBidi"/>
                <w:b/>
                <w:bCs/>
              </w:rPr>
            </w:pPr>
            <w:r w:rsidRPr="002C3912">
              <w:rPr>
                <w:rFonts w:asciiTheme="majorBidi" w:eastAsiaTheme="majorEastAsia" w:hAnsiTheme="majorBidi" w:cstheme="majorBidi"/>
                <w:b/>
                <w:bCs/>
              </w:rPr>
              <w:t>2.4</w:t>
            </w:r>
          </w:p>
        </w:tc>
        <w:tc>
          <w:tcPr>
            <w:tcW w:w="8341" w:type="dxa"/>
            <w:gridSpan w:val="7"/>
            <w:vAlign w:val="center"/>
          </w:tcPr>
          <w:p w:rsidR="00476F47" w:rsidRPr="005C0362" w:rsidRDefault="00476F47" w:rsidP="009162BE">
            <w:pPr>
              <w:autoSpaceDE w:val="0"/>
              <w:autoSpaceDN w:val="0"/>
              <w:adjustRightInd w:val="0"/>
            </w:pPr>
            <w:r w:rsidRPr="005C0362">
              <w:t>Conditions géotechniques du sol</w:t>
            </w:r>
            <w:r w:rsidRPr="005C0362">
              <w:rPr>
                <w:rFonts w:asciiTheme="majorBidi" w:eastAsiaTheme="majorEastAsia" w:hAnsiTheme="majorBidi" w:cstheme="majorBidi"/>
              </w:rPr>
              <w:t>........................................................................</w:t>
            </w:r>
            <w:r>
              <w:rPr>
                <w:rFonts w:asciiTheme="majorBidi" w:eastAsiaTheme="majorEastAsia" w:hAnsiTheme="majorBidi" w:cstheme="majorBidi"/>
              </w:rPr>
              <w:t>...</w:t>
            </w:r>
            <w:r w:rsidRPr="005C0362">
              <w:rPr>
                <w:rFonts w:asciiTheme="majorBidi" w:eastAsiaTheme="majorEastAsia" w:hAnsiTheme="majorBidi" w:cstheme="majorBidi"/>
              </w:rPr>
              <w:t>........</w:t>
            </w:r>
          </w:p>
        </w:tc>
        <w:tc>
          <w:tcPr>
            <w:tcW w:w="588" w:type="dxa"/>
            <w:vAlign w:val="center"/>
          </w:tcPr>
          <w:p w:rsidR="00476F47" w:rsidRPr="0060120E" w:rsidRDefault="008357F2" w:rsidP="009162BE">
            <w:pPr>
              <w:autoSpaceDE w:val="0"/>
              <w:autoSpaceDN w:val="0"/>
              <w:adjustRightInd w:val="0"/>
              <w:jc w:val="center"/>
              <w:rPr>
                <w:rFonts w:asciiTheme="majorBidi" w:eastAsiaTheme="majorEastAsia" w:hAnsiTheme="majorBidi" w:cstheme="majorBidi"/>
              </w:rPr>
            </w:pPr>
            <w:r>
              <w:rPr>
                <w:rFonts w:asciiTheme="majorBidi" w:eastAsiaTheme="majorEastAsia" w:hAnsiTheme="majorBidi" w:cstheme="majorBidi"/>
              </w:rPr>
              <w:t>20</w:t>
            </w:r>
          </w:p>
        </w:tc>
      </w:tr>
      <w:tr w:rsidR="00476F47" w:rsidTr="00761356">
        <w:trPr>
          <w:trHeight w:val="284"/>
          <w:jc w:val="center"/>
        </w:trPr>
        <w:tc>
          <w:tcPr>
            <w:tcW w:w="756" w:type="dxa"/>
            <w:gridSpan w:val="2"/>
            <w:vAlign w:val="center"/>
          </w:tcPr>
          <w:p w:rsidR="00476F47" w:rsidRPr="002C3912" w:rsidRDefault="00476F47" w:rsidP="009162BE">
            <w:pPr>
              <w:autoSpaceDE w:val="0"/>
              <w:autoSpaceDN w:val="0"/>
              <w:adjustRightInd w:val="0"/>
              <w:jc w:val="center"/>
              <w:rPr>
                <w:rFonts w:asciiTheme="majorBidi" w:eastAsiaTheme="majorEastAsia" w:hAnsiTheme="majorBidi" w:cstheme="majorBidi"/>
                <w:b/>
                <w:bCs/>
              </w:rPr>
            </w:pPr>
            <w:r w:rsidRPr="002C3912">
              <w:rPr>
                <w:rFonts w:asciiTheme="majorBidi" w:eastAsiaTheme="majorEastAsia" w:hAnsiTheme="majorBidi" w:cstheme="majorBidi"/>
                <w:b/>
                <w:bCs/>
              </w:rPr>
              <w:t>2.5</w:t>
            </w:r>
          </w:p>
        </w:tc>
        <w:tc>
          <w:tcPr>
            <w:tcW w:w="8341" w:type="dxa"/>
            <w:gridSpan w:val="7"/>
            <w:vAlign w:val="center"/>
          </w:tcPr>
          <w:p w:rsidR="00476F47" w:rsidRPr="005C0362" w:rsidRDefault="00476F47" w:rsidP="009162BE">
            <w:pPr>
              <w:autoSpaceDE w:val="0"/>
              <w:autoSpaceDN w:val="0"/>
              <w:adjustRightInd w:val="0"/>
            </w:pPr>
            <w:r>
              <w:t>M</w:t>
            </w:r>
            <w:r w:rsidRPr="005C0362">
              <w:t>ise en œuvre des colonnes ballastées</w:t>
            </w:r>
            <w:r w:rsidRPr="005C0362">
              <w:rPr>
                <w:rFonts w:asciiTheme="majorBidi" w:eastAsiaTheme="majorEastAsia" w:hAnsiTheme="majorBidi" w:cstheme="majorBidi"/>
              </w:rPr>
              <w:t>........................</w:t>
            </w:r>
            <w:r>
              <w:rPr>
                <w:rFonts w:asciiTheme="majorBidi" w:eastAsiaTheme="majorEastAsia" w:hAnsiTheme="majorBidi" w:cstheme="majorBidi"/>
              </w:rPr>
              <w:t>........................</w:t>
            </w:r>
            <w:r w:rsidRPr="005C0362">
              <w:rPr>
                <w:rFonts w:asciiTheme="majorBidi" w:eastAsiaTheme="majorEastAsia" w:hAnsiTheme="majorBidi" w:cstheme="majorBidi"/>
              </w:rPr>
              <w:t>......</w:t>
            </w:r>
            <w:r>
              <w:rPr>
                <w:rFonts w:asciiTheme="majorBidi" w:eastAsiaTheme="majorEastAsia" w:hAnsiTheme="majorBidi" w:cstheme="majorBidi"/>
              </w:rPr>
              <w:t>....</w:t>
            </w:r>
            <w:r w:rsidRPr="005C0362">
              <w:rPr>
                <w:rFonts w:asciiTheme="majorBidi" w:eastAsiaTheme="majorEastAsia" w:hAnsiTheme="majorBidi" w:cstheme="majorBidi"/>
              </w:rPr>
              <w:t>...............</w:t>
            </w:r>
          </w:p>
        </w:tc>
        <w:tc>
          <w:tcPr>
            <w:tcW w:w="588" w:type="dxa"/>
            <w:vAlign w:val="center"/>
          </w:tcPr>
          <w:p w:rsidR="00476F47" w:rsidRPr="0060120E" w:rsidRDefault="00D95F00" w:rsidP="009162BE">
            <w:pPr>
              <w:autoSpaceDE w:val="0"/>
              <w:autoSpaceDN w:val="0"/>
              <w:adjustRightInd w:val="0"/>
              <w:jc w:val="center"/>
              <w:rPr>
                <w:rFonts w:asciiTheme="majorBidi" w:eastAsiaTheme="majorEastAsia" w:hAnsiTheme="majorBidi" w:cstheme="majorBidi"/>
              </w:rPr>
            </w:pPr>
            <w:r>
              <w:rPr>
                <w:rFonts w:asciiTheme="majorBidi" w:eastAsiaTheme="majorEastAsia" w:hAnsiTheme="majorBidi" w:cstheme="majorBidi"/>
              </w:rPr>
              <w:t>21</w:t>
            </w:r>
          </w:p>
        </w:tc>
      </w:tr>
      <w:tr w:rsidR="00476F47" w:rsidTr="00761356">
        <w:trPr>
          <w:trHeight w:val="284"/>
          <w:jc w:val="center"/>
        </w:trPr>
        <w:tc>
          <w:tcPr>
            <w:tcW w:w="756" w:type="dxa"/>
            <w:gridSpan w:val="2"/>
            <w:vMerge w:val="restart"/>
            <w:vAlign w:val="center"/>
          </w:tcPr>
          <w:p w:rsidR="00476F47" w:rsidRPr="002C3912" w:rsidRDefault="00476F47" w:rsidP="009162BE">
            <w:pPr>
              <w:autoSpaceDE w:val="0"/>
              <w:autoSpaceDN w:val="0"/>
              <w:adjustRightInd w:val="0"/>
              <w:jc w:val="right"/>
              <w:rPr>
                <w:rFonts w:asciiTheme="majorBidi" w:eastAsiaTheme="majorEastAsia" w:hAnsiTheme="majorBidi" w:cstheme="majorBidi"/>
                <w:b/>
                <w:bCs/>
              </w:rPr>
            </w:pPr>
          </w:p>
        </w:tc>
        <w:tc>
          <w:tcPr>
            <w:tcW w:w="802" w:type="dxa"/>
            <w:vAlign w:val="center"/>
          </w:tcPr>
          <w:p w:rsidR="00476F47" w:rsidRPr="002C3912" w:rsidRDefault="00476F47" w:rsidP="009162BE">
            <w:pPr>
              <w:autoSpaceDE w:val="0"/>
              <w:autoSpaceDN w:val="0"/>
              <w:adjustRightInd w:val="0"/>
              <w:jc w:val="center"/>
              <w:rPr>
                <w:rFonts w:asciiTheme="majorBidi" w:eastAsiaTheme="majorEastAsia" w:hAnsiTheme="majorBidi" w:cstheme="majorBidi"/>
                <w:b/>
                <w:bCs/>
              </w:rPr>
            </w:pPr>
            <w:r w:rsidRPr="002C3912">
              <w:rPr>
                <w:rFonts w:asciiTheme="majorBidi" w:eastAsiaTheme="majorEastAsia" w:hAnsiTheme="majorBidi" w:cstheme="majorBidi"/>
                <w:b/>
                <w:bCs/>
              </w:rPr>
              <w:t>2.5.1</w:t>
            </w:r>
          </w:p>
        </w:tc>
        <w:tc>
          <w:tcPr>
            <w:tcW w:w="7539" w:type="dxa"/>
            <w:gridSpan w:val="6"/>
            <w:vAlign w:val="center"/>
          </w:tcPr>
          <w:p w:rsidR="00476F47" w:rsidRPr="005C0362" w:rsidRDefault="00476F47" w:rsidP="009162BE">
            <w:pPr>
              <w:autoSpaceDE w:val="0"/>
              <w:autoSpaceDN w:val="0"/>
              <w:adjustRightInd w:val="0"/>
              <w:rPr>
                <w:rFonts w:asciiTheme="majorBidi" w:eastAsiaTheme="majorEastAsia" w:hAnsiTheme="majorBidi" w:cstheme="majorBidi"/>
              </w:rPr>
            </w:pPr>
            <w:r w:rsidRPr="005C0362">
              <w:t>Colonnes exécutées par voie humide</w:t>
            </w:r>
            <w:r w:rsidRPr="005C0362">
              <w:rPr>
                <w:rFonts w:asciiTheme="majorBidi" w:eastAsiaTheme="majorEastAsia" w:hAnsiTheme="majorBidi" w:cstheme="majorBidi"/>
              </w:rPr>
              <w:t>...............................................................</w:t>
            </w:r>
          </w:p>
        </w:tc>
        <w:tc>
          <w:tcPr>
            <w:tcW w:w="588" w:type="dxa"/>
            <w:vAlign w:val="center"/>
          </w:tcPr>
          <w:p w:rsidR="00476F47" w:rsidRPr="0060120E" w:rsidRDefault="00D95F00" w:rsidP="009162BE">
            <w:pPr>
              <w:autoSpaceDE w:val="0"/>
              <w:autoSpaceDN w:val="0"/>
              <w:adjustRightInd w:val="0"/>
              <w:jc w:val="center"/>
              <w:rPr>
                <w:rFonts w:asciiTheme="majorBidi" w:eastAsiaTheme="majorEastAsia" w:hAnsiTheme="majorBidi" w:cstheme="majorBidi"/>
              </w:rPr>
            </w:pPr>
            <w:r>
              <w:rPr>
                <w:rFonts w:asciiTheme="majorBidi" w:eastAsiaTheme="majorEastAsia" w:hAnsiTheme="majorBidi" w:cstheme="majorBidi"/>
              </w:rPr>
              <w:t>21</w:t>
            </w:r>
          </w:p>
        </w:tc>
      </w:tr>
      <w:tr w:rsidR="00476F47" w:rsidTr="00761356">
        <w:trPr>
          <w:trHeight w:val="284"/>
          <w:jc w:val="center"/>
        </w:trPr>
        <w:tc>
          <w:tcPr>
            <w:tcW w:w="756" w:type="dxa"/>
            <w:gridSpan w:val="2"/>
            <w:vMerge/>
            <w:vAlign w:val="center"/>
          </w:tcPr>
          <w:p w:rsidR="00476F47" w:rsidRPr="002C3912" w:rsidRDefault="00476F47" w:rsidP="009162BE">
            <w:pPr>
              <w:autoSpaceDE w:val="0"/>
              <w:autoSpaceDN w:val="0"/>
              <w:adjustRightInd w:val="0"/>
              <w:jc w:val="right"/>
              <w:rPr>
                <w:rFonts w:asciiTheme="majorBidi" w:eastAsiaTheme="majorEastAsia" w:hAnsiTheme="majorBidi" w:cstheme="majorBidi"/>
                <w:b/>
                <w:bCs/>
              </w:rPr>
            </w:pPr>
          </w:p>
        </w:tc>
        <w:tc>
          <w:tcPr>
            <w:tcW w:w="802" w:type="dxa"/>
            <w:vAlign w:val="center"/>
          </w:tcPr>
          <w:p w:rsidR="00476F47" w:rsidRPr="002C3912" w:rsidRDefault="00476F47" w:rsidP="009162BE">
            <w:pPr>
              <w:autoSpaceDE w:val="0"/>
              <w:autoSpaceDN w:val="0"/>
              <w:adjustRightInd w:val="0"/>
              <w:jc w:val="center"/>
              <w:rPr>
                <w:rFonts w:asciiTheme="majorBidi" w:eastAsiaTheme="majorEastAsia" w:hAnsiTheme="majorBidi" w:cstheme="majorBidi"/>
                <w:b/>
                <w:bCs/>
              </w:rPr>
            </w:pPr>
            <w:r w:rsidRPr="002C3912">
              <w:rPr>
                <w:rFonts w:asciiTheme="majorBidi" w:eastAsiaTheme="majorEastAsia" w:hAnsiTheme="majorBidi" w:cstheme="majorBidi"/>
                <w:b/>
                <w:bCs/>
              </w:rPr>
              <w:t>2.5.2</w:t>
            </w:r>
          </w:p>
        </w:tc>
        <w:tc>
          <w:tcPr>
            <w:tcW w:w="7539" w:type="dxa"/>
            <w:gridSpan w:val="6"/>
            <w:vAlign w:val="center"/>
          </w:tcPr>
          <w:p w:rsidR="00476F47" w:rsidRPr="005C0362" w:rsidRDefault="00476F47" w:rsidP="009162BE">
            <w:pPr>
              <w:autoSpaceDE w:val="0"/>
              <w:autoSpaceDN w:val="0"/>
              <w:adjustRightInd w:val="0"/>
            </w:pPr>
            <w:r w:rsidRPr="005C0362">
              <w:t>Colonnes exécutées par voie sèche</w:t>
            </w:r>
            <w:r w:rsidRPr="005C0362">
              <w:rPr>
                <w:rFonts w:asciiTheme="majorBidi" w:eastAsiaTheme="majorEastAsia" w:hAnsiTheme="majorBidi" w:cstheme="majorBidi"/>
              </w:rPr>
              <w:t>..................................................................</w:t>
            </w:r>
          </w:p>
        </w:tc>
        <w:tc>
          <w:tcPr>
            <w:tcW w:w="588" w:type="dxa"/>
            <w:vAlign w:val="center"/>
          </w:tcPr>
          <w:p w:rsidR="00476F47" w:rsidRPr="0060120E" w:rsidRDefault="00D95F00" w:rsidP="009162BE">
            <w:pPr>
              <w:autoSpaceDE w:val="0"/>
              <w:autoSpaceDN w:val="0"/>
              <w:adjustRightInd w:val="0"/>
              <w:jc w:val="center"/>
              <w:rPr>
                <w:rFonts w:asciiTheme="majorBidi" w:eastAsiaTheme="majorEastAsia" w:hAnsiTheme="majorBidi" w:cstheme="majorBidi"/>
              </w:rPr>
            </w:pPr>
            <w:r>
              <w:rPr>
                <w:rFonts w:asciiTheme="majorBidi" w:eastAsiaTheme="majorEastAsia" w:hAnsiTheme="majorBidi" w:cstheme="majorBidi"/>
              </w:rPr>
              <w:t>22</w:t>
            </w:r>
          </w:p>
        </w:tc>
      </w:tr>
      <w:tr w:rsidR="00476F47" w:rsidTr="00761356">
        <w:trPr>
          <w:trHeight w:val="284"/>
          <w:jc w:val="center"/>
        </w:trPr>
        <w:tc>
          <w:tcPr>
            <w:tcW w:w="756" w:type="dxa"/>
            <w:gridSpan w:val="2"/>
            <w:vMerge/>
            <w:vAlign w:val="center"/>
          </w:tcPr>
          <w:p w:rsidR="00476F47" w:rsidRPr="002C3912" w:rsidRDefault="00476F47" w:rsidP="009162BE">
            <w:pPr>
              <w:autoSpaceDE w:val="0"/>
              <w:autoSpaceDN w:val="0"/>
              <w:adjustRightInd w:val="0"/>
              <w:jc w:val="right"/>
              <w:rPr>
                <w:rFonts w:asciiTheme="majorBidi" w:eastAsiaTheme="majorEastAsia" w:hAnsiTheme="majorBidi" w:cstheme="majorBidi"/>
                <w:b/>
                <w:bCs/>
              </w:rPr>
            </w:pPr>
          </w:p>
        </w:tc>
        <w:tc>
          <w:tcPr>
            <w:tcW w:w="802" w:type="dxa"/>
            <w:vAlign w:val="center"/>
          </w:tcPr>
          <w:p w:rsidR="00476F47" w:rsidRPr="002C3912" w:rsidRDefault="00476F47" w:rsidP="009162BE">
            <w:pPr>
              <w:autoSpaceDE w:val="0"/>
              <w:autoSpaceDN w:val="0"/>
              <w:adjustRightInd w:val="0"/>
              <w:jc w:val="center"/>
              <w:rPr>
                <w:rFonts w:asciiTheme="majorBidi" w:eastAsiaTheme="majorEastAsia" w:hAnsiTheme="majorBidi" w:cstheme="majorBidi"/>
                <w:b/>
                <w:bCs/>
              </w:rPr>
            </w:pPr>
            <w:r w:rsidRPr="002C3912">
              <w:rPr>
                <w:rFonts w:asciiTheme="majorBidi" w:eastAsiaTheme="majorEastAsia" w:hAnsiTheme="majorBidi" w:cstheme="majorBidi"/>
                <w:b/>
                <w:bCs/>
              </w:rPr>
              <w:t>2.5.3</w:t>
            </w:r>
          </w:p>
        </w:tc>
        <w:tc>
          <w:tcPr>
            <w:tcW w:w="7539" w:type="dxa"/>
            <w:gridSpan w:val="6"/>
            <w:vAlign w:val="center"/>
          </w:tcPr>
          <w:p w:rsidR="00476F47" w:rsidRPr="005C0362" w:rsidRDefault="00476F47" w:rsidP="009162BE">
            <w:pPr>
              <w:autoSpaceDE w:val="0"/>
              <w:autoSpaceDN w:val="0"/>
              <w:adjustRightInd w:val="0"/>
            </w:pPr>
            <w:r w:rsidRPr="005C0362">
              <w:t>Colonnes pilonnées</w:t>
            </w:r>
            <w:r>
              <w:t xml:space="preserve"> </w:t>
            </w:r>
            <w:r w:rsidRPr="00602B1A">
              <w:t>(</w:t>
            </w:r>
            <w:r>
              <w:t xml:space="preserve">le </w:t>
            </w:r>
            <w:r w:rsidRPr="00602B1A">
              <w:t>procédé Franki)</w:t>
            </w:r>
            <w:r w:rsidRPr="00602B1A">
              <w:rPr>
                <w:rFonts w:asciiTheme="majorBidi" w:eastAsiaTheme="majorEastAsia" w:hAnsiTheme="majorBidi" w:cstheme="majorBidi"/>
              </w:rPr>
              <w:t>..........</w:t>
            </w:r>
            <w:r>
              <w:rPr>
                <w:rFonts w:asciiTheme="majorBidi" w:eastAsiaTheme="majorEastAsia" w:hAnsiTheme="majorBidi" w:cstheme="majorBidi"/>
              </w:rPr>
              <w:t>............................</w:t>
            </w:r>
            <w:r w:rsidRPr="00602B1A">
              <w:rPr>
                <w:rFonts w:asciiTheme="majorBidi" w:eastAsiaTheme="majorEastAsia" w:hAnsiTheme="majorBidi" w:cstheme="majorBidi"/>
              </w:rPr>
              <w:t>............</w:t>
            </w:r>
            <w:r>
              <w:rPr>
                <w:rFonts w:asciiTheme="majorBidi" w:eastAsiaTheme="majorEastAsia" w:hAnsiTheme="majorBidi" w:cstheme="majorBidi"/>
              </w:rPr>
              <w:t>........</w:t>
            </w:r>
          </w:p>
        </w:tc>
        <w:tc>
          <w:tcPr>
            <w:tcW w:w="588" w:type="dxa"/>
            <w:vAlign w:val="center"/>
          </w:tcPr>
          <w:p w:rsidR="00476F47" w:rsidRPr="0060120E" w:rsidRDefault="00D95F00" w:rsidP="009162BE">
            <w:pPr>
              <w:autoSpaceDE w:val="0"/>
              <w:autoSpaceDN w:val="0"/>
              <w:adjustRightInd w:val="0"/>
              <w:jc w:val="center"/>
              <w:rPr>
                <w:rFonts w:asciiTheme="majorBidi" w:eastAsiaTheme="majorEastAsia" w:hAnsiTheme="majorBidi" w:cstheme="majorBidi"/>
              </w:rPr>
            </w:pPr>
            <w:r>
              <w:rPr>
                <w:rFonts w:asciiTheme="majorBidi" w:eastAsiaTheme="majorEastAsia" w:hAnsiTheme="majorBidi" w:cstheme="majorBidi"/>
              </w:rPr>
              <w:t>22</w:t>
            </w:r>
          </w:p>
        </w:tc>
      </w:tr>
      <w:tr w:rsidR="00D95F00" w:rsidTr="00761356">
        <w:trPr>
          <w:trHeight w:val="284"/>
          <w:jc w:val="center"/>
        </w:trPr>
        <w:tc>
          <w:tcPr>
            <w:tcW w:w="756" w:type="dxa"/>
            <w:gridSpan w:val="2"/>
            <w:vAlign w:val="center"/>
          </w:tcPr>
          <w:p w:rsidR="00D95F00" w:rsidRPr="002C3912" w:rsidRDefault="00D95F00" w:rsidP="009162BE">
            <w:pPr>
              <w:autoSpaceDE w:val="0"/>
              <w:autoSpaceDN w:val="0"/>
              <w:adjustRightInd w:val="0"/>
              <w:jc w:val="center"/>
              <w:rPr>
                <w:rFonts w:asciiTheme="majorBidi" w:eastAsiaTheme="majorEastAsia" w:hAnsiTheme="majorBidi" w:cstheme="majorBidi"/>
                <w:b/>
                <w:bCs/>
              </w:rPr>
            </w:pPr>
          </w:p>
        </w:tc>
        <w:tc>
          <w:tcPr>
            <w:tcW w:w="8341" w:type="dxa"/>
            <w:gridSpan w:val="7"/>
            <w:vAlign w:val="center"/>
          </w:tcPr>
          <w:p w:rsidR="00D95F00" w:rsidRPr="005C0362" w:rsidRDefault="00D95F00" w:rsidP="009162BE">
            <w:pPr>
              <w:autoSpaceDE w:val="0"/>
              <w:autoSpaceDN w:val="0"/>
              <w:adjustRightInd w:val="0"/>
              <w:rPr>
                <w:rFonts w:asciiTheme="majorBidi" w:eastAsiaTheme="majorEastAsia" w:hAnsiTheme="majorBidi" w:cstheme="majorBidi"/>
              </w:rPr>
            </w:pPr>
          </w:p>
        </w:tc>
        <w:tc>
          <w:tcPr>
            <w:tcW w:w="588" w:type="dxa"/>
            <w:vAlign w:val="center"/>
          </w:tcPr>
          <w:p w:rsidR="00D95F00" w:rsidRDefault="00D95F00" w:rsidP="009162BE">
            <w:pPr>
              <w:autoSpaceDE w:val="0"/>
              <w:autoSpaceDN w:val="0"/>
              <w:adjustRightInd w:val="0"/>
              <w:jc w:val="center"/>
              <w:rPr>
                <w:rFonts w:asciiTheme="majorBidi" w:eastAsiaTheme="majorEastAsia" w:hAnsiTheme="majorBidi" w:cstheme="majorBidi"/>
              </w:rPr>
            </w:pPr>
          </w:p>
        </w:tc>
      </w:tr>
      <w:tr w:rsidR="00D95F00" w:rsidTr="00761356">
        <w:trPr>
          <w:trHeight w:val="284"/>
          <w:jc w:val="center"/>
        </w:trPr>
        <w:tc>
          <w:tcPr>
            <w:tcW w:w="756" w:type="dxa"/>
            <w:gridSpan w:val="2"/>
            <w:vAlign w:val="center"/>
          </w:tcPr>
          <w:p w:rsidR="00D95F00" w:rsidRPr="002C3912" w:rsidRDefault="00D95F00" w:rsidP="009162BE">
            <w:pPr>
              <w:autoSpaceDE w:val="0"/>
              <w:autoSpaceDN w:val="0"/>
              <w:adjustRightInd w:val="0"/>
              <w:jc w:val="center"/>
              <w:rPr>
                <w:rFonts w:asciiTheme="majorBidi" w:eastAsiaTheme="majorEastAsia" w:hAnsiTheme="majorBidi" w:cstheme="majorBidi"/>
                <w:b/>
                <w:bCs/>
              </w:rPr>
            </w:pPr>
          </w:p>
        </w:tc>
        <w:tc>
          <w:tcPr>
            <w:tcW w:w="8341" w:type="dxa"/>
            <w:gridSpan w:val="7"/>
            <w:vAlign w:val="center"/>
          </w:tcPr>
          <w:p w:rsidR="00D95F00" w:rsidRPr="005C0362" w:rsidRDefault="00D95F00" w:rsidP="009162BE">
            <w:pPr>
              <w:autoSpaceDE w:val="0"/>
              <w:autoSpaceDN w:val="0"/>
              <w:adjustRightInd w:val="0"/>
              <w:rPr>
                <w:rFonts w:asciiTheme="majorBidi" w:eastAsiaTheme="majorEastAsia" w:hAnsiTheme="majorBidi" w:cstheme="majorBidi"/>
              </w:rPr>
            </w:pPr>
          </w:p>
        </w:tc>
        <w:tc>
          <w:tcPr>
            <w:tcW w:w="588" w:type="dxa"/>
            <w:vAlign w:val="center"/>
          </w:tcPr>
          <w:p w:rsidR="00D95F00" w:rsidRDefault="00D95F00" w:rsidP="009162BE">
            <w:pPr>
              <w:autoSpaceDE w:val="0"/>
              <w:autoSpaceDN w:val="0"/>
              <w:adjustRightInd w:val="0"/>
              <w:jc w:val="center"/>
              <w:rPr>
                <w:rFonts w:asciiTheme="majorBidi" w:eastAsiaTheme="majorEastAsia" w:hAnsiTheme="majorBidi" w:cstheme="majorBidi"/>
              </w:rPr>
            </w:pPr>
          </w:p>
        </w:tc>
      </w:tr>
      <w:tr w:rsidR="00D95F00" w:rsidTr="00761356">
        <w:trPr>
          <w:trHeight w:val="284"/>
          <w:jc w:val="center"/>
        </w:trPr>
        <w:tc>
          <w:tcPr>
            <w:tcW w:w="756" w:type="dxa"/>
            <w:gridSpan w:val="2"/>
            <w:vAlign w:val="center"/>
          </w:tcPr>
          <w:p w:rsidR="00D95F00" w:rsidRPr="002C3912" w:rsidRDefault="00D95F00" w:rsidP="009162BE">
            <w:pPr>
              <w:autoSpaceDE w:val="0"/>
              <w:autoSpaceDN w:val="0"/>
              <w:adjustRightInd w:val="0"/>
              <w:jc w:val="center"/>
              <w:rPr>
                <w:rFonts w:asciiTheme="majorBidi" w:eastAsiaTheme="majorEastAsia" w:hAnsiTheme="majorBidi" w:cstheme="majorBidi"/>
                <w:b/>
                <w:bCs/>
              </w:rPr>
            </w:pPr>
          </w:p>
        </w:tc>
        <w:tc>
          <w:tcPr>
            <w:tcW w:w="8341" w:type="dxa"/>
            <w:gridSpan w:val="7"/>
            <w:vAlign w:val="center"/>
          </w:tcPr>
          <w:p w:rsidR="00D95F00" w:rsidRPr="005C0362" w:rsidRDefault="00D95F00" w:rsidP="00D95F00">
            <w:pPr>
              <w:autoSpaceDE w:val="0"/>
              <w:autoSpaceDN w:val="0"/>
              <w:adjustRightInd w:val="0"/>
              <w:jc w:val="center"/>
              <w:rPr>
                <w:rFonts w:asciiTheme="majorBidi" w:eastAsiaTheme="majorEastAsia" w:hAnsiTheme="majorBidi" w:cstheme="majorBidi"/>
              </w:rPr>
            </w:pPr>
            <w:r>
              <w:rPr>
                <w:rFonts w:asciiTheme="majorBidi" w:eastAsiaTheme="majorEastAsia" w:hAnsiTheme="majorBidi" w:cstheme="majorBidi"/>
              </w:rPr>
              <w:t>VI</w:t>
            </w:r>
          </w:p>
        </w:tc>
        <w:tc>
          <w:tcPr>
            <w:tcW w:w="588" w:type="dxa"/>
            <w:vAlign w:val="center"/>
          </w:tcPr>
          <w:p w:rsidR="00D95F00" w:rsidRDefault="00D95F00" w:rsidP="009162BE">
            <w:pPr>
              <w:autoSpaceDE w:val="0"/>
              <w:autoSpaceDN w:val="0"/>
              <w:adjustRightInd w:val="0"/>
              <w:jc w:val="center"/>
              <w:rPr>
                <w:rFonts w:asciiTheme="majorBidi" w:eastAsiaTheme="majorEastAsia" w:hAnsiTheme="majorBidi" w:cstheme="majorBidi"/>
              </w:rPr>
            </w:pPr>
          </w:p>
        </w:tc>
      </w:tr>
      <w:tr w:rsidR="00D95F00" w:rsidTr="00761356">
        <w:trPr>
          <w:trHeight w:val="284"/>
          <w:jc w:val="center"/>
        </w:trPr>
        <w:tc>
          <w:tcPr>
            <w:tcW w:w="756" w:type="dxa"/>
            <w:gridSpan w:val="2"/>
            <w:vAlign w:val="center"/>
          </w:tcPr>
          <w:p w:rsidR="00D95F00" w:rsidRPr="002C3912" w:rsidRDefault="00D95F00" w:rsidP="009162BE">
            <w:pPr>
              <w:autoSpaceDE w:val="0"/>
              <w:autoSpaceDN w:val="0"/>
              <w:adjustRightInd w:val="0"/>
              <w:jc w:val="center"/>
              <w:rPr>
                <w:rFonts w:asciiTheme="majorBidi" w:eastAsiaTheme="majorEastAsia" w:hAnsiTheme="majorBidi" w:cstheme="majorBidi"/>
                <w:b/>
                <w:bCs/>
              </w:rPr>
            </w:pPr>
          </w:p>
        </w:tc>
        <w:tc>
          <w:tcPr>
            <w:tcW w:w="8341" w:type="dxa"/>
            <w:gridSpan w:val="7"/>
            <w:vAlign w:val="center"/>
          </w:tcPr>
          <w:p w:rsidR="00D95F00" w:rsidRPr="005C0362" w:rsidRDefault="00D95F00" w:rsidP="00D95F00">
            <w:pPr>
              <w:autoSpaceDE w:val="0"/>
              <w:autoSpaceDN w:val="0"/>
              <w:adjustRightInd w:val="0"/>
              <w:jc w:val="center"/>
              <w:rPr>
                <w:rFonts w:asciiTheme="majorBidi" w:eastAsiaTheme="majorEastAsia" w:hAnsiTheme="majorBidi" w:cstheme="majorBidi"/>
              </w:rPr>
            </w:pPr>
          </w:p>
        </w:tc>
        <w:tc>
          <w:tcPr>
            <w:tcW w:w="588" w:type="dxa"/>
            <w:vAlign w:val="center"/>
          </w:tcPr>
          <w:p w:rsidR="00D95F00" w:rsidRDefault="00D95F00" w:rsidP="009162BE">
            <w:pPr>
              <w:autoSpaceDE w:val="0"/>
              <w:autoSpaceDN w:val="0"/>
              <w:adjustRightInd w:val="0"/>
              <w:jc w:val="center"/>
              <w:rPr>
                <w:rFonts w:asciiTheme="majorBidi" w:eastAsiaTheme="majorEastAsia" w:hAnsiTheme="majorBidi" w:cstheme="majorBidi"/>
              </w:rPr>
            </w:pPr>
          </w:p>
        </w:tc>
      </w:tr>
      <w:tr w:rsidR="00476F47" w:rsidTr="00761356">
        <w:trPr>
          <w:trHeight w:val="284"/>
          <w:jc w:val="center"/>
        </w:trPr>
        <w:tc>
          <w:tcPr>
            <w:tcW w:w="756" w:type="dxa"/>
            <w:gridSpan w:val="2"/>
            <w:vAlign w:val="center"/>
          </w:tcPr>
          <w:p w:rsidR="00476F47" w:rsidRPr="002C3912" w:rsidRDefault="00476F47" w:rsidP="009162BE">
            <w:pPr>
              <w:autoSpaceDE w:val="0"/>
              <w:autoSpaceDN w:val="0"/>
              <w:adjustRightInd w:val="0"/>
              <w:jc w:val="center"/>
              <w:rPr>
                <w:rFonts w:asciiTheme="majorBidi" w:eastAsiaTheme="majorEastAsia" w:hAnsiTheme="majorBidi" w:cstheme="majorBidi"/>
                <w:b/>
                <w:bCs/>
              </w:rPr>
            </w:pPr>
            <w:r w:rsidRPr="002C3912">
              <w:rPr>
                <w:rFonts w:asciiTheme="majorBidi" w:eastAsiaTheme="majorEastAsia" w:hAnsiTheme="majorBidi" w:cstheme="majorBidi"/>
                <w:b/>
                <w:bCs/>
              </w:rPr>
              <w:lastRenderedPageBreak/>
              <w:t>2.6</w:t>
            </w:r>
          </w:p>
        </w:tc>
        <w:tc>
          <w:tcPr>
            <w:tcW w:w="8341" w:type="dxa"/>
            <w:gridSpan w:val="7"/>
            <w:vAlign w:val="center"/>
          </w:tcPr>
          <w:p w:rsidR="00476F47" w:rsidRPr="005C0362" w:rsidRDefault="00476F47" w:rsidP="009162BE">
            <w:pPr>
              <w:autoSpaceDE w:val="0"/>
              <w:autoSpaceDN w:val="0"/>
              <w:adjustRightInd w:val="0"/>
            </w:pPr>
            <w:r w:rsidRPr="005C0362">
              <w:rPr>
                <w:rFonts w:asciiTheme="majorBidi" w:eastAsiaTheme="majorEastAsia" w:hAnsiTheme="majorBidi" w:cstheme="majorBidi"/>
              </w:rPr>
              <w:t>Dispositions des colonnes ballastées et leurs mécanismes de rupture................</w:t>
            </w:r>
            <w:r>
              <w:rPr>
                <w:rFonts w:asciiTheme="majorBidi" w:eastAsiaTheme="majorEastAsia" w:hAnsiTheme="majorBidi" w:cstheme="majorBidi"/>
              </w:rPr>
              <w:t>......</w:t>
            </w:r>
            <w:r w:rsidRPr="005C0362">
              <w:rPr>
                <w:rFonts w:asciiTheme="majorBidi" w:eastAsiaTheme="majorEastAsia" w:hAnsiTheme="majorBidi" w:cstheme="majorBidi"/>
              </w:rPr>
              <w:t>....</w:t>
            </w:r>
          </w:p>
        </w:tc>
        <w:tc>
          <w:tcPr>
            <w:tcW w:w="588" w:type="dxa"/>
            <w:vAlign w:val="center"/>
          </w:tcPr>
          <w:p w:rsidR="00476F47" w:rsidRDefault="00D95F00" w:rsidP="009162BE">
            <w:pPr>
              <w:autoSpaceDE w:val="0"/>
              <w:autoSpaceDN w:val="0"/>
              <w:adjustRightInd w:val="0"/>
              <w:jc w:val="center"/>
              <w:rPr>
                <w:rFonts w:asciiTheme="majorBidi" w:eastAsiaTheme="majorEastAsia" w:hAnsiTheme="majorBidi" w:cstheme="majorBidi"/>
              </w:rPr>
            </w:pPr>
            <w:r>
              <w:rPr>
                <w:rFonts w:asciiTheme="majorBidi" w:eastAsiaTheme="majorEastAsia" w:hAnsiTheme="majorBidi" w:cstheme="majorBidi"/>
              </w:rPr>
              <w:t>23</w:t>
            </w:r>
          </w:p>
        </w:tc>
      </w:tr>
      <w:tr w:rsidR="00476F47" w:rsidTr="00761356">
        <w:trPr>
          <w:trHeight w:val="284"/>
          <w:jc w:val="center"/>
        </w:trPr>
        <w:tc>
          <w:tcPr>
            <w:tcW w:w="756" w:type="dxa"/>
            <w:gridSpan w:val="2"/>
            <w:vMerge w:val="restart"/>
            <w:vAlign w:val="center"/>
          </w:tcPr>
          <w:p w:rsidR="00476F47" w:rsidRPr="002C3912" w:rsidRDefault="00476F47" w:rsidP="009162BE">
            <w:pPr>
              <w:autoSpaceDE w:val="0"/>
              <w:autoSpaceDN w:val="0"/>
              <w:adjustRightInd w:val="0"/>
              <w:jc w:val="right"/>
              <w:rPr>
                <w:rFonts w:asciiTheme="majorBidi" w:eastAsiaTheme="majorEastAsia" w:hAnsiTheme="majorBidi" w:cstheme="majorBidi"/>
                <w:b/>
                <w:bCs/>
              </w:rPr>
            </w:pPr>
          </w:p>
        </w:tc>
        <w:tc>
          <w:tcPr>
            <w:tcW w:w="802" w:type="dxa"/>
            <w:vAlign w:val="center"/>
          </w:tcPr>
          <w:p w:rsidR="00476F47" w:rsidRPr="002C3912" w:rsidRDefault="00476F47" w:rsidP="009162BE">
            <w:pPr>
              <w:autoSpaceDE w:val="0"/>
              <w:autoSpaceDN w:val="0"/>
              <w:adjustRightInd w:val="0"/>
              <w:jc w:val="center"/>
              <w:rPr>
                <w:rFonts w:asciiTheme="majorBidi" w:eastAsiaTheme="majorEastAsia" w:hAnsiTheme="majorBidi" w:cstheme="majorBidi"/>
                <w:b/>
                <w:bCs/>
              </w:rPr>
            </w:pPr>
            <w:r w:rsidRPr="002C3912">
              <w:rPr>
                <w:rFonts w:asciiTheme="majorBidi" w:eastAsiaTheme="majorEastAsia" w:hAnsiTheme="majorBidi" w:cstheme="majorBidi"/>
                <w:b/>
                <w:bCs/>
              </w:rPr>
              <w:t>2.6.1</w:t>
            </w:r>
          </w:p>
        </w:tc>
        <w:tc>
          <w:tcPr>
            <w:tcW w:w="7539" w:type="dxa"/>
            <w:gridSpan w:val="6"/>
            <w:vAlign w:val="center"/>
          </w:tcPr>
          <w:p w:rsidR="00476F47" w:rsidRPr="005C0362" w:rsidRDefault="00476F47" w:rsidP="009162BE">
            <w:pPr>
              <w:autoSpaceDE w:val="0"/>
              <w:autoSpaceDN w:val="0"/>
              <w:adjustRightInd w:val="0"/>
              <w:rPr>
                <w:rFonts w:asciiTheme="majorBidi" w:eastAsiaTheme="majorEastAsia" w:hAnsiTheme="majorBidi" w:cstheme="majorBidi"/>
              </w:rPr>
            </w:pPr>
            <w:r>
              <w:t>F</w:t>
            </w:r>
            <w:r w:rsidRPr="005C0362">
              <w:t>onctionnement</w:t>
            </w:r>
            <w:r>
              <w:t xml:space="preserve"> des colonnes ballastées </w:t>
            </w:r>
            <w:r w:rsidRPr="005C0362">
              <w:rPr>
                <w:rFonts w:asciiTheme="majorBidi" w:eastAsiaTheme="majorEastAsia" w:hAnsiTheme="majorBidi" w:cstheme="majorBidi"/>
              </w:rPr>
              <w:t>...........................</w:t>
            </w:r>
            <w:r>
              <w:rPr>
                <w:rFonts w:asciiTheme="majorBidi" w:eastAsiaTheme="majorEastAsia" w:hAnsiTheme="majorBidi" w:cstheme="majorBidi"/>
              </w:rPr>
              <w:t>......</w:t>
            </w:r>
            <w:r w:rsidRPr="005C0362">
              <w:rPr>
                <w:rFonts w:asciiTheme="majorBidi" w:eastAsiaTheme="majorEastAsia" w:hAnsiTheme="majorBidi" w:cstheme="majorBidi"/>
              </w:rPr>
              <w:t>.......................</w:t>
            </w:r>
          </w:p>
        </w:tc>
        <w:tc>
          <w:tcPr>
            <w:tcW w:w="588" w:type="dxa"/>
            <w:vAlign w:val="center"/>
          </w:tcPr>
          <w:p w:rsidR="00476F47" w:rsidRPr="0060120E" w:rsidRDefault="00D95F00" w:rsidP="009162BE">
            <w:pPr>
              <w:autoSpaceDE w:val="0"/>
              <w:autoSpaceDN w:val="0"/>
              <w:adjustRightInd w:val="0"/>
              <w:jc w:val="center"/>
              <w:rPr>
                <w:rFonts w:asciiTheme="majorBidi" w:eastAsiaTheme="majorEastAsia" w:hAnsiTheme="majorBidi" w:cstheme="majorBidi"/>
              </w:rPr>
            </w:pPr>
            <w:r>
              <w:rPr>
                <w:rFonts w:asciiTheme="majorBidi" w:eastAsiaTheme="majorEastAsia" w:hAnsiTheme="majorBidi" w:cstheme="majorBidi"/>
              </w:rPr>
              <w:t>23</w:t>
            </w:r>
          </w:p>
        </w:tc>
      </w:tr>
      <w:tr w:rsidR="00476F47" w:rsidTr="00761356">
        <w:trPr>
          <w:trHeight w:val="284"/>
          <w:jc w:val="center"/>
        </w:trPr>
        <w:tc>
          <w:tcPr>
            <w:tcW w:w="756" w:type="dxa"/>
            <w:gridSpan w:val="2"/>
            <w:vMerge/>
            <w:vAlign w:val="center"/>
          </w:tcPr>
          <w:p w:rsidR="00476F47" w:rsidRPr="005C0362" w:rsidRDefault="00476F47" w:rsidP="009162BE">
            <w:pPr>
              <w:autoSpaceDE w:val="0"/>
              <w:autoSpaceDN w:val="0"/>
              <w:adjustRightInd w:val="0"/>
              <w:jc w:val="right"/>
              <w:rPr>
                <w:rFonts w:asciiTheme="majorBidi" w:eastAsiaTheme="majorEastAsia" w:hAnsiTheme="majorBidi" w:cstheme="majorBidi"/>
              </w:rPr>
            </w:pPr>
          </w:p>
        </w:tc>
        <w:tc>
          <w:tcPr>
            <w:tcW w:w="802" w:type="dxa"/>
            <w:vAlign w:val="center"/>
          </w:tcPr>
          <w:p w:rsidR="00476F47" w:rsidRPr="002C3912" w:rsidRDefault="00476F47" w:rsidP="009162BE">
            <w:pPr>
              <w:autoSpaceDE w:val="0"/>
              <w:autoSpaceDN w:val="0"/>
              <w:adjustRightInd w:val="0"/>
              <w:jc w:val="center"/>
              <w:rPr>
                <w:rFonts w:asciiTheme="majorBidi" w:eastAsiaTheme="majorEastAsia" w:hAnsiTheme="majorBidi" w:cstheme="majorBidi"/>
                <w:b/>
                <w:bCs/>
              </w:rPr>
            </w:pPr>
            <w:r w:rsidRPr="002C3912">
              <w:rPr>
                <w:rFonts w:asciiTheme="majorBidi" w:eastAsiaTheme="majorEastAsia" w:hAnsiTheme="majorBidi" w:cstheme="majorBidi"/>
                <w:b/>
                <w:bCs/>
              </w:rPr>
              <w:t>2.6.2</w:t>
            </w:r>
          </w:p>
        </w:tc>
        <w:tc>
          <w:tcPr>
            <w:tcW w:w="7539" w:type="dxa"/>
            <w:gridSpan w:val="6"/>
            <w:vAlign w:val="center"/>
          </w:tcPr>
          <w:p w:rsidR="00476F47" w:rsidRPr="005C0362" w:rsidRDefault="00476F47" w:rsidP="009162BE">
            <w:pPr>
              <w:autoSpaceDE w:val="0"/>
              <w:autoSpaceDN w:val="0"/>
              <w:adjustRightInd w:val="0"/>
              <w:rPr>
                <w:rFonts w:asciiTheme="majorBidi" w:eastAsiaTheme="majorEastAsia" w:hAnsiTheme="majorBidi" w:cstheme="majorBidi"/>
              </w:rPr>
            </w:pPr>
            <w:r w:rsidRPr="005C0362">
              <w:t>Dispositions des colonnes ballastées</w:t>
            </w:r>
            <w:r w:rsidRPr="005C0362">
              <w:rPr>
                <w:rFonts w:asciiTheme="majorBidi" w:eastAsiaTheme="majorEastAsia" w:hAnsiTheme="majorBidi" w:cstheme="majorBidi"/>
              </w:rPr>
              <w:t>...............................................................</w:t>
            </w:r>
          </w:p>
        </w:tc>
        <w:tc>
          <w:tcPr>
            <w:tcW w:w="588" w:type="dxa"/>
            <w:vAlign w:val="center"/>
          </w:tcPr>
          <w:p w:rsidR="00476F47" w:rsidRPr="0060120E" w:rsidRDefault="00D95F00" w:rsidP="009162BE">
            <w:pPr>
              <w:autoSpaceDE w:val="0"/>
              <w:autoSpaceDN w:val="0"/>
              <w:adjustRightInd w:val="0"/>
              <w:jc w:val="center"/>
              <w:rPr>
                <w:rFonts w:asciiTheme="majorBidi" w:eastAsiaTheme="majorEastAsia" w:hAnsiTheme="majorBidi" w:cstheme="majorBidi"/>
              </w:rPr>
            </w:pPr>
            <w:r>
              <w:rPr>
                <w:rFonts w:asciiTheme="majorBidi" w:eastAsiaTheme="majorEastAsia" w:hAnsiTheme="majorBidi" w:cstheme="majorBidi"/>
              </w:rPr>
              <w:t>24</w:t>
            </w:r>
          </w:p>
        </w:tc>
      </w:tr>
      <w:tr w:rsidR="00476F47" w:rsidRPr="006E5BA9" w:rsidTr="00761356">
        <w:trPr>
          <w:trHeight w:val="284"/>
          <w:jc w:val="center"/>
        </w:trPr>
        <w:tc>
          <w:tcPr>
            <w:tcW w:w="756" w:type="dxa"/>
            <w:gridSpan w:val="2"/>
            <w:vMerge/>
            <w:vAlign w:val="center"/>
          </w:tcPr>
          <w:p w:rsidR="00476F47" w:rsidRPr="005C0362" w:rsidRDefault="00476F47" w:rsidP="009162BE">
            <w:pPr>
              <w:autoSpaceDE w:val="0"/>
              <w:autoSpaceDN w:val="0"/>
              <w:adjustRightInd w:val="0"/>
              <w:jc w:val="right"/>
              <w:rPr>
                <w:rFonts w:asciiTheme="majorBidi" w:eastAsiaTheme="majorEastAsia" w:hAnsiTheme="majorBidi" w:cstheme="majorBidi"/>
              </w:rPr>
            </w:pPr>
          </w:p>
        </w:tc>
        <w:tc>
          <w:tcPr>
            <w:tcW w:w="802" w:type="dxa"/>
            <w:vMerge w:val="restart"/>
            <w:vAlign w:val="center"/>
          </w:tcPr>
          <w:p w:rsidR="00476F47" w:rsidRPr="005C0362" w:rsidRDefault="00476F47" w:rsidP="009162BE">
            <w:pPr>
              <w:autoSpaceDE w:val="0"/>
              <w:autoSpaceDN w:val="0"/>
              <w:adjustRightInd w:val="0"/>
              <w:jc w:val="center"/>
              <w:rPr>
                <w:rFonts w:asciiTheme="majorBidi" w:eastAsiaTheme="majorEastAsia" w:hAnsiTheme="majorBidi" w:cstheme="majorBidi"/>
              </w:rPr>
            </w:pPr>
          </w:p>
        </w:tc>
        <w:tc>
          <w:tcPr>
            <w:tcW w:w="1040" w:type="dxa"/>
            <w:gridSpan w:val="5"/>
            <w:vAlign w:val="center"/>
          </w:tcPr>
          <w:p w:rsidR="00476F47" w:rsidRPr="002C3912" w:rsidRDefault="00476F47" w:rsidP="009162BE">
            <w:pPr>
              <w:autoSpaceDE w:val="0"/>
              <w:autoSpaceDN w:val="0"/>
              <w:adjustRightInd w:val="0"/>
              <w:jc w:val="right"/>
              <w:rPr>
                <w:rFonts w:asciiTheme="majorBidi" w:eastAsiaTheme="majorEastAsia" w:hAnsiTheme="majorBidi" w:cstheme="majorBidi"/>
                <w:b/>
                <w:bCs/>
              </w:rPr>
            </w:pPr>
            <w:r w:rsidRPr="002C3912">
              <w:rPr>
                <w:rFonts w:asciiTheme="majorBidi" w:eastAsiaTheme="majorEastAsia" w:hAnsiTheme="majorBidi" w:cstheme="majorBidi"/>
                <w:b/>
                <w:bCs/>
              </w:rPr>
              <w:t>2.6.2.1</w:t>
            </w:r>
          </w:p>
        </w:tc>
        <w:tc>
          <w:tcPr>
            <w:tcW w:w="6499" w:type="dxa"/>
            <w:vAlign w:val="center"/>
          </w:tcPr>
          <w:p w:rsidR="00476F47" w:rsidRPr="005C0362" w:rsidRDefault="00476F47" w:rsidP="009162BE">
            <w:pPr>
              <w:autoSpaceDE w:val="0"/>
              <w:autoSpaceDN w:val="0"/>
              <w:adjustRightInd w:val="0"/>
            </w:pPr>
            <w:r w:rsidRPr="005C0362">
              <w:t>Colonnes isolées</w:t>
            </w:r>
            <w:r w:rsidRPr="005C0362">
              <w:rPr>
                <w:rFonts w:asciiTheme="majorBidi" w:eastAsiaTheme="majorEastAsia" w:hAnsiTheme="majorBidi" w:cstheme="majorBidi"/>
              </w:rPr>
              <w:t>.............................................................................</w:t>
            </w:r>
          </w:p>
        </w:tc>
        <w:tc>
          <w:tcPr>
            <w:tcW w:w="588" w:type="dxa"/>
            <w:vAlign w:val="center"/>
          </w:tcPr>
          <w:p w:rsidR="00476F47" w:rsidRPr="0060120E" w:rsidRDefault="00D95F00" w:rsidP="009162BE">
            <w:pPr>
              <w:autoSpaceDE w:val="0"/>
              <w:autoSpaceDN w:val="0"/>
              <w:adjustRightInd w:val="0"/>
              <w:jc w:val="center"/>
              <w:rPr>
                <w:rFonts w:asciiTheme="majorBidi" w:eastAsiaTheme="majorEastAsia" w:hAnsiTheme="majorBidi" w:cstheme="majorBidi"/>
              </w:rPr>
            </w:pPr>
            <w:r>
              <w:rPr>
                <w:rFonts w:asciiTheme="majorBidi" w:eastAsiaTheme="majorEastAsia" w:hAnsiTheme="majorBidi" w:cstheme="majorBidi"/>
              </w:rPr>
              <w:t>25</w:t>
            </w:r>
          </w:p>
        </w:tc>
      </w:tr>
      <w:tr w:rsidR="00476F47" w:rsidRPr="006E5BA9" w:rsidTr="00761356">
        <w:trPr>
          <w:trHeight w:val="284"/>
          <w:jc w:val="center"/>
        </w:trPr>
        <w:tc>
          <w:tcPr>
            <w:tcW w:w="756" w:type="dxa"/>
            <w:gridSpan w:val="2"/>
            <w:vMerge/>
            <w:vAlign w:val="center"/>
          </w:tcPr>
          <w:p w:rsidR="00476F47" w:rsidRPr="005C0362" w:rsidRDefault="00476F47" w:rsidP="009162BE">
            <w:pPr>
              <w:autoSpaceDE w:val="0"/>
              <w:autoSpaceDN w:val="0"/>
              <w:adjustRightInd w:val="0"/>
              <w:jc w:val="right"/>
              <w:rPr>
                <w:rFonts w:asciiTheme="majorBidi" w:eastAsiaTheme="majorEastAsia" w:hAnsiTheme="majorBidi" w:cstheme="majorBidi"/>
              </w:rPr>
            </w:pPr>
          </w:p>
        </w:tc>
        <w:tc>
          <w:tcPr>
            <w:tcW w:w="802" w:type="dxa"/>
            <w:vMerge/>
            <w:vAlign w:val="center"/>
          </w:tcPr>
          <w:p w:rsidR="00476F47" w:rsidRPr="005C0362" w:rsidRDefault="00476F47" w:rsidP="009162BE">
            <w:pPr>
              <w:autoSpaceDE w:val="0"/>
              <w:autoSpaceDN w:val="0"/>
              <w:adjustRightInd w:val="0"/>
              <w:jc w:val="center"/>
              <w:rPr>
                <w:rFonts w:asciiTheme="majorBidi" w:eastAsiaTheme="majorEastAsia" w:hAnsiTheme="majorBidi" w:cstheme="majorBidi"/>
              </w:rPr>
            </w:pPr>
          </w:p>
        </w:tc>
        <w:tc>
          <w:tcPr>
            <w:tcW w:w="1040" w:type="dxa"/>
            <w:gridSpan w:val="5"/>
            <w:vAlign w:val="center"/>
          </w:tcPr>
          <w:p w:rsidR="00476F47" w:rsidRPr="002C3912" w:rsidRDefault="00476F47" w:rsidP="009162BE">
            <w:pPr>
              <w:autoSpaceDE w:val="0"/>
              <w:autoSpaceDN w:val="0"/>
              <w:adjustRightInd w:val="0"/>
              <w:jc w:val="right"/>
              <w:rPr>
                <w:rFonts w:asciiTheme="majorBidi" w:eastAsiaTheme="majorEastAsia" w:hAnsiTheme="majorBidi" w:cstheme="majorBidi"/>
                <w:b/>
                <w:bCs/>
              </w:rPr>
            </w:pPr>
            <w:r w:rsidRPr="002C3912">
              <w:rPr>
                <w:rFonts w:asciiTheme="majorBidi" w:eastAsiaTheme="majorEastAsia" w:hAnsiTheme="majorBidi" w:cstheme="majorBidi"/>
                <w:b/>
                <w:bCs/>
              </w:rPr>
              <w:t>2.6.2.2</w:t>
            </w:r>
          </w:p>
        </w:tc>
        <w:tc>
          <w:tcPr>
            <w:tcW w:w="6499" w:type="dxa"/>
            <w:vAlign w:val="center"/>
          </w:tcPr>
          <w:p w:rsidR="00476F47" w:rsidRPr="005C0362" w:rsidRDefault="00476F47" w:rsidP="009162BE">
            <w:pPr>
              <w:autoSpaceDE w:val="0"/>
              <w:autoSpaceDN w:val="0"/>
              <w:adjustRightInd w:val="0"/>
              <w:rPr>
                <w:rFonts w:asciiTheme="majorBidi" w:eastAsiaTheme="majorEastAsia" w:hAnsiTheme="majorBidi" w:cstheme="majorBidi"/>
              </w:rPr>
            </w:pPr>
            <w:r w:rsidRPr="005C0362">
              <w:t>Réseaux de colonnes ballastées</w:t>
            </w:r>
            <w:r w:rsidRPr="005C0362">
              <w:rPr>
                <w:rFonts w:asciiTheme="majorBidi" w:eastAsiaTheme="majorEastAsia" w:hAnsiTheme="majorBidi" w:cstheme="majorBidi"/>
              </w:rPr>
              <w:t>.............................................</w:t>
            </w:r>
            <w:r>
              <w:rPr>
                <w:rFonts w:asciiTheme="majorBidi" w:eastAsiaTheme="majorEastAsia" w:hAnsiTheme="majorBidi" w:cstheme="majorBidi"/>
              </w:rPr>
              <w:t>.........</w:t>
            </w:r>
          </w:p>
        </w:tc>
        <w:tc>
          <w:tcPr>
            <w:tcW w:w="588" w:type="dxa"/>
            <w:vAlign w:val="center"/>
          </w:tcPr>
          <w:p w:rsidR="00476F47" w:rsidRPr="0060120E" w:rsidRDefault="00D95F00" w:rsidP="009162BE">
            <w:pPr>
              <w:autoSpaceDE w:val="0"/>
              <w:autoSpaceDN w:val="0"/>
              <w:adjustRightInd w:val="0"/>
              <w:jc w:val="center"/>
              <w:rPr>
                <w:rFonts w:asciiTheme="majorBidi" w:eastAsiaTheme="majorEastAsia" w:hAnsiTheme="majorBidi" w:cstheme="majorBidi"/>
              </w:rPr>
            </w:pPr>
            <w:r>
              <w:rPr>
                <w:rFonts w:asciiTheme="majorBidi" w:eastAsiaTheme="majorEastAsia" w:hAnsiTheme="majorBidi" w:cstheme="majorBidi"/>
              </w:rPr>
              <w:t>25</w:t>
            </w:r>
          </w:p>
        </w:tc>
      </w:tr>
      <w:tr w:rsidR="00476F47" w:rsidTr="00761356">
        <w:trPr>
          <w:trHeight w:val="284"/>
          <w:jc w:val="center"/>
        </w:trPr>
        <w:tc>
          <w:tcPr>
            <w:tcW w:w="756" w:type="dxa"/>
            <w:gridSpan w:val="2"/>
            <w:vMerge/>
            <w:vAlign w:val="center"/>
          </w:tcPr>
          <w:p w:rsidR="00476F47" w:rsidRPr="005C0362" w:rsidRDefault="00476F47" w:rsidP="009162BE">
            <w:pPr>
              <w:autoSpaceDE w:val="0"/>
              <w:autoSpaceDN w:val="0"/>
              <w:adjustRightInd w:val="0"/>
              <w:jc w:val="right"/>
              <w:rPr>
                <w:rFonts w:asciiTheme="majorBidi" w:eastAsiaTheme="majorEastAsia" w:hAnsiTheme="majorBidi" w:cstheme="majorBidi"/>
              </w:rPr>
            </w:pPr>
          </w:p>
        </w:tc>
        <w:tc>
          <w:tcPr>
            <w:tcW w:w="802" w:type="dxa"/>
            <w:vAlign w:val="center"/>
          </w:tcPr>
          <w:p w:rsidR="00476F47" w:rsidRPr="002C3912" w:rsidRDefault="00476F47" w:rsidP="009162BE">
            <w:pPr>
              <w:autoSpaceDE w:val="0"/>
              <w:autoSpaceDN w:val="0"/>
              <w:adjustRightInd w:val="0"/>
              <w:jc w:val="center"/>
              <w:rPr>
                <w:rFonts w:asciiTheme="majorBidi" w:eastAsiaTheme="majorEastAsia" w:hAnsiTheme="majorBidi" w:cstheme="majorBidi"/>
                <w:b/>
                <w:bCs/>
              </w:rPr>
            </w:pPr>
            <w:r w:rsidRPr="002C3912">
              <w:rPr>
                <w:rFonts w:asciiTheme="majorBidi" w:eastAsiaTheme="majorEastAsia" w:hAnsiTheme="majorBidi" w:cstheme="majorBidi"/>
                <w:b/>
                <w:bCs/>
              </w:rPr>
              <w:t>2.6.3</w:t>
            </w:r>
          </w:p>
        </w:tc>
        <w:tc>
          <w:tcPr>
            <w:tcW w:w="7539" w:type="dxa"/>
            <w:gridSpan w:val="6"/>
            <w:vAlign w:val="center"/>
          </w:tcPr>
          <w:p w:rsidR="00476F47" w:rsidRPr="005C0362" w:rsidRDefault="00476F47" w:rsidP="009162BE">
            <w:pPr>
              <w:autoSpaceDE w:val="0"/>
              <w:autoSpaceDN w:val="0"/>
              <w:adjustRightInd w:val="0"/>
              <w:rPr>
                <w:rFonts w:asciiTheme="majorBidi" w:eastAsiaTheme="majorEastAsia" w:hAnsiTheme="majorBidi" w:cstheme="majorBidi"/>
              </w:rPr>
            </w:pPr>
            <w:r w:rsidRPr="005C0362">
              <w:t>Mécanismes de rupture des colonnes ballastées</w:t>
            </w:r>
            <w:r w:rsidRPr="005C0362">
              <w:rPr>
                <w:rFonts w:asciiTheme="majorBidi" w:eastAsiaTheme="majorEastAsia" w:hAnsiTheme="majorBidi" w:cstheme="majorBidi"/>
              </w:rPr>
              <w:t>..............................................</w:t>
            </w:r>
          </w:p>
        </w:tc>
        <w:tc>
          <w:tcPr>
            <w:tcW w:w="588" w:type="dxa"/>
            <w:vAlign w:val="center"/>
          </w:tcPr>
          <w:p w:rsidR="00476F47" w:rsidRPr="0060120E" w:rsidRDefault="00D95F00" w:rsidP="009162BE">
            <w:pPr>
              <w:autoSpaceDE w:val="0"/>
              <w:autoSpaceDN w:val="0"/>
              <w:adjustRightInd w:val="0"/>
              <w:jc w:val="center"/>
              <w:rPr>
                <w:rFonts w:asciiTheme="majorBidi" w:eastAsiaTheme="majorEastAsia" w:hAnsiTheme="majorBidi" w:cstheme="majorBidi"/>
              </w:rPr>
            </w:pPr>
            <w:r>
              <w:rPr>
                <w:rFonts w:asciiTheme="majorBidi" w:eastAsiaTheme="majorEastAsia" w:hAnsiTheme="majorBidi" w:cstheme="majorBidi"/>
              </w:rPr>
              <w:t>26</w:t>
            </w:r>
          </w:p>
        </w:tc>
      </w:tr>
      <w:tr w:rsidR="00476F47" w:rsidTr="00761356">
        <w:trPr>
          <w:trHeight w:val="284"/>
          <w:jc w:val="center"/>
        </w:trPr>
        <w:tc>
          <w:tcPr>
            <w:tcW w:w="756" w:type="dxa"/>
            <w:gridSpan w:val="2"/>
            <w:vMerge/>
            <w:vAlign w:val="center"/>
          </w:tcPr>
          <w:p w:rsidR="00476F47" w:rsidRPr="005C0362" w:rsidRDefault="00476F47" w:rsidP="009162BE">
            <w:pPr>
              <w:autoSpaceDE w:val="0"/>
              <w:autoSpaceDN w:val="0"/>
              <w:adjustRightInd w:val="0"/>
              <w:jc w:val="right"/>
              <w:rPr>
                <w:rFonts w:asciiTheme="majorBidi" w:eastAsiaTheme="majorEastAsia" w:hAnsiTheme="majorBidi" w:cstheme="majorBidi"/>
              </w:rPr>
            </w:pPr>
          </w:p>
        </w:tc>
        <w:tc>
          <w:tcPr>
            <w:tcW w:w="802" w:type="dxa"/>
            <w:vMerge w:val="restart"/>
            <w:vAlign w:val="center"/>
          </w:tcPr>
          <w:p w:rsidR="00476F47" w:rsidRPr="005C0362" w:rsidRDefault="00476F47" w:rsidP="009162BE">
            <w:pPr>
              <w:autoSpaceDE w:val="0"/>
              <w:autoSpaceDN w:val="0"/>
              <w:adjustRightInd w:val="0"/>
              <w:jc w:val="center"/>
              <w:rPr>
                <w:rFonts w:asciiTheme="majorBidi" w:eastAsiaTheme="majorEastAsia" w:hAnsiTheme="majorBidi" w:cstheme="majorBidi"/>
              </w:rPr>
            </w:pPr>
          </w:p>
        </w:tc>
        <w:tc>
          <w:tcPr>
            <w:tcW w:w="1040" w:type="dxa"/>
            <w:gridSpan w:val="5"/>
            <w:vAlign w:val="center"/>
          </w:tcPr>
          <w:p w:rsidR="00476F47" w:rsidRPr="002C3912" w:rsidRDefault="00476F47" w:rsidP="009162BE">
            <w:pPr>
              <w:autoSpaceDE w:val="0"/>
              <w:autoSpaceDN w:val="0"/>
              <w:adjustRightInd w:val="0"/>
              <w:jc w:val="right"/>
              <w:rPr>
                <w:rFonts w:asciiTheme="majorBidi" w:eastAsiaTheme="majorEastAsia" w:hAnsiTheme="majorBidi" w:cstheme="majorBidi"/>
                <w:b/>
                <w:bCs/>
              </w:rPr>
            </w:pPr>
            <w:r w:rsidRPr="002C3912">
              <w:rPr>
                <w:rFonts w:asciiTheme="majorBidi" w:eastAsiaTheme="majorEastAsia" w:hAnsiTheme="majorBidi" w:cstheme="majorBidi"/>
                <w:b/>
                <w:bCs/>
              </w:rPr>
              <w:t>2.6.3.1</w:t>
            </w:r>
          </w:p>
        </w:tc>
        <w:tc>
          <w:tcPr>
            <w:tcW w:w="6499" w:type="dxa"/>
            <w:vAlign w:val="center"/>
          </w:tcPr>
          <w:p w:rsidR="00476F47" w:rsidRPr="005C0362" w:rsidRDefault="00476F47" w:rsidP="009162BE">
            <w:pPr>
              <w:autoSpaceDE w:val="0"/>
              <w:autoSpaceDN w:val="0"/>
              <w:adjustRightInd w:val="0"/>
            </w:pPr>
            <w:r w:rsidRPr="005C0362">
              <w:t>Rupture par expansion latérale</w:t>
            </w:r>
            <w:r w:rsidRPr="005C0362">
              <w:rPr>
                <w:rFonts w:asciiTheme="majorBidi" w:eastAsiaTheme="majorEastAsia" w:hAnsiTheme="majorBidi" w:cstheme="majorBidi"/>
              </w:rPr>
              <w:t>.......................................................</w:t>
            </w:r>
          </w:p>
        </w:tc>
        <w:tc>
          <w:tcPr>
            <w:tcW w:w="588" w:type="dxa"/>
            <w:vAlign w:val="center"/>
          </w:tcPr>
          <w:p w:rsidR="00476F47" w:rsidRPr="0060120E" w:rsidRDefault="00D95F00" w:rsidP="009162BE">
            <w:pPr>
              <w:autoSpaceDE w:val="0"/>
              <w:autoSpaceDN w:val="0"/>
              <w:adjustRightInd w:val="0"/>
              <w:jc w:val="center"/>
              <w:rPr>
                <w:rFonts w:asciiTheme="majorBidi" w:eastAsiaTheme="majorEastAsia" w:hAnsiTheme="majorBidi" w:cstheme="majorBidi"/>
              </w:rPr>
            </w:pPr>
            <w:r>
              <w:rPr>
                <w:rFonts w:asciiTheme="majorBidi" w:eastAsiaTheme="majorEastAsia" w:hAnsiTheme="majorBidi" w:cstheme="majorBidi"/>
              </w:rPr>
              <w:t>26</w:t>
            </w:r>
          </w:p>
        </w:tc>
      </w:tr>
      <w:tr w:rsidR="00476F47" w:rsidTr="00761356">
        <w:trPr>
          <w:trHeight w:val="284"/>
          <w:jc w:val="center"/>
        </w:trPr>
        <w:tc>
          <w:tcPr>
            <w:tcW w:w="756" w:type="dxa"/>
            <w:gridSpan w:val="2"/>
            <w:vMerge/>
            <w:vAlign w:val="center"/>
          </w:tcPr>
          <w:p w:rsidR="00476F47" w:rsidRPr="005C0362" w:rsidRDefault="00476F47" w:rsidP="009162BE">
            <w:pPr>
              <w:autoSpaceDE w:val="0"/>
              <w:autoSpaceDN w:val="0"/>
              <w:adjustRightInd w:val="0"/>
              <w:jc w:val="right"/>
              <w:rPr>
                <w:rFonts w:asciiTheme="majorBidi" w:eastAsiaTheme="majorEastAsia" w:hAnsiTheme="majorBidi" w:cstheme="majorBidi"/>
              </w:rPr>
            </w:pPr>
          </w:p>
        </w:tc>
        <w:tc>
          <w:tcPr>
            <w:tcW w:w="802" w:type="dxa"/>
            <w:vMerge/>
            <w:vAlign w:val="center"/>
          </w:tcPr>
          <w:p w:rsidR="00476F47" w:rsidRPr="005C0362" w:rsidRDefault="00476F47" w:rsidP="009162BE">
            <w:pPr>
              <w:autoSpaceDE w:val="0"/>
              <w:autoSpaceDN w:val="0"/>
              <w:adjustRightInd w:val="0"/>
              <w:jc w:val="right"/>
              <w:rPr>
                <w:rFonts w:asciiTheme="majorBidi" w:eastAsiaTheme="majorEastAsia" w:hAnsiTheme="majorBidi" w:cstheme="majorBidi"/>
              </w:rPr>
            </w:pPr>
          </w:p>
        </w:tc>
        <w:tc>
          <w:tcPr>
            <w:tcW w:w="1040" w:type="dxa"/>
            <w:gridSpan w:val="5"/>
            <w:vAlign w:val="center"/>
          </w:tcPr>
          <w:p w:rsidR="00476F47" w:rsidRPr="002C3912" w:rsidRDefault="00476F47" w:rsidP="009162BE">
            <w:pPr>
              <w:autoSpaceDE w:val="0"/>
              <w:autoSpaceDN w:val="0"/>
              <w:adjustRightInd w:val="0"/>
              <w:jc w:val="right"/>
              <w:rPr>
                <w:rFonts w:asciiTheme="majorBidi" w:eastAsiaTheme="majorEastAsia" w:hAnsiTheme="majorBidi" w:cstheme="majorBidi"/>
                <w:b/>
                <w:bCs/>
              </w:rPr>
            </w:pPr>
            <w:r w:rsidRPr="002C3912">
              <w:rPr>
                <w:rFonts w:asciiTheme="majorBidi" w:eastAsiaTheme="majorEastAsia" w:hAnsiTheme="majorBidi" w:cstheme="majorBidi"/>
                <w:b/>
                <w:bCs/>
              </w:rPr>
              <w:t>2.6.3.2</w:t>
            </w:r>
          </w:p>
        </w:tc>
        <w:tc>
          <w:tcPr>
            <w:tcW w:w="6499" w:type="dxa"/>
            <w:vAlign w:val="center"/>
          </w:tcPr>
          <w:p w:rsidR="00476F47" w:rsidRPr="005C0362" w:rsidRDefault="00476F47" w:rsidP="009162BE">
            <w:pPr>
              <w:autoSpaceDE w:val="0"/>
              <w:autoSpaceDN w:val="0"/>
              <w:adjustRightInd w:val="0"/>
            </w:pPr>
            <w:r w:rsidRPr="005C0362">
              <w:t xml:space="preserve">Rupture par cisaillement généralisé </w:t>
            </w:r>
            <w:r w:rsidRPr="005C0362">
              <w:rPr>
                <w:rFonts w:asciiTheme="majorBidi" w:eastAsiaTheme="majorEastAsia" w:hAnsiTheme="majorBidi" w:cstheme="majorBidi"/>
              </w:rPr>
              <w:t>...............................................</w:t>
            </w:r>
          </w:p>
        </w:tc>
        <w:tc>
          <w:tcPr>
            <w:tcW w:w="588" w:type="dxa"/>
            <w:vAlign w:val="center"/>
          </w:tcPr>
          <w:p w:rsidR="00476F47" w:rsidRPr="0060120E" w:rsidRDefault="00D95F00" w:rsidP="009162BE">
            <w:pPr>
              <w:autoSpaceDE w:val="0"/>
              <w:autoSpaceDN w:val="0"/>
              <w:adjustRightInd w:val="0"/>
              <w:jc w:val="center"/>
              <w:rPr>
                <w:rFonts w:asciiTheme="majorBidi" w:eastAsiaTheme="majorEastAsia" w:hAnsiTheme="majorBidi" w:cstheme="majorBidi"/>
              </w:rPr>
            </w:pPr>
            <w:r>
              <w:rPr>
                <w:rFonts w:asciiTheme="majorBidi" w:eastAsiaTheme="majorEastAsia" w:hAnsiTheme="majorBidi" w:cstheme="majorBidi"/>
              </w:rPr>
              <w:t>27</w:t>
            </w:r>
          </w:p>
        </w:tc>
      </w:tr>
      <w:tr w:rsidR="00476F47" w:rsidTr="00761356">
        <w:trPr>
          <w:trHeight w:val="284"/>
          <w:jc w:val="center"/>
        </w:trPr>
        <w:tc>
          <w:tcPr>
            <w:tcW w:w="756" w:type="dxa"/>
            <w:gridSpan w:val="2"/>
            <w:vMerge/>
            <w:vAlign w:val="center"/>
          </w:tcPr>
          <w:p w:rsidR="00476F47" w:rsidRPr="005C0362" w:rsidRDefault="00476F47" w:rsidP="009162BE">
            <w:pPr>
              <w:autoSpaceDE w:val="0"/>
              <w:autoSpaceDN w:val="0"/>
              <w:adjustRightInd w:val="0"/>
              <w:jc w:val="right"/>
              <w:rPr>
                <w:rFonts w:asciiTheme="majorBidi" w:eastAsiaTheme="majorEastAsia" w:hAnsiTheme="majorBidi" w:cstheme="majorBidi"/>
              </w:rPr>
            </w:pPr>
          </w:p>
        </w:tc>
        <w:tc>
          <w:tcPr>
            <w:tcW w:w="802" w:type="dxa"/>
            <w:vMerge/>
            <w:vAlign w:val="center"/>
          </w:tcPr>
          <w:p w:rsidR="00476F47" w:rsidRPr="005C0362" w:rsidRDefault="00476F47" w:rsidP="009162BE">
            <w:pPr>
              <w:autoSpaceDE w:val="0"/>
              <w:autoSpaceDN w:val="0"/>
              <w:adjustRightInd w:val="0"/>
              <w:jc w:val="right"/>
              <w:rPr>
                <w:rFonts w:asciiTheme="majorBidi" w:eastAsiaTheme="majorEastAsia" w:hAnsiTheme="majorBidi" w:cstheme="majorBidi"/>
              </w:rPr>
            </w:pPr>
          </w:p>
        </w:tc>
        <w:tc>
          <w:tcPr>
            <w:tcW w:w="1040" w:type="dxa"/>
            <w:gridSpan w:val="5"/>
            <w:vAlign w:val="center"/>
          </w:tcPr>
          <w:p w:rsidR="00476F47" w:rsidRPr="002C3912" w:rsidRDefault="00476F47" w:rsidP="009162BE">
            <w:pPr>
              <w:autoSpaceDE w:val="0"/>
              <w:autoSpaceDN w:val="0"/>
              <w:adjustRightInd w:val="0"/>
              <w:jc w:val="right"/>
              <w:rPr>
                <w:rFonts w:asciiTheme="majorBidi" w:eastAsiaTheme="majorEastAsia" w:hAnsiTheme="majorBidi" w:cstheme="majorBidi"/>
                <w:b/>
                <w:bCs/>
              </w:rPr>
            </w:pPr>
            <w:r w:rsidRPr="002C3912">
              <w:rPr>
                <w:rFonts w:asciiTheme="majorBidi" w:eastAsiaTheme="majorEastAsia" w:hAnsiTheme="majorBidi" w:cstheme="majorBidi"/>
                <w:b/>
                <w:bCs/>
              </w:rPr>
              <w:t>2.6.3.3</w:t>
            </w:r>
          </w:p>
        </w:tc>
        <w:tc>
          <w:tcPr>
            <w:tcW w:w="6499" w:type="dxa"/>
            <w:vAlign w:val="center"/>
          </w:tcPr>
          <w:p w:rsidR="00476F47" w:rsidRPr="005C0362" w:rsidRDefault="00476F47" w:rsidP="009162BE">
            <w:pPr>
              <w:autoSpaceDE w:val="0"/>
              <w:autoSpaceDN w:val="0"/>
              <w:adjustRightInd w:val="0"/>
              <w:rPr>
                <w:rFonts w:asciiTheme="majorBidi" w:eastAsiaTheme="majorEastAsia" w:hAnsiTheme="majorBidi" w:cstheme="majorBidi"/>
              </w:rPr>
            </w:pPr>
            <w:r w:rsidRPr="005C0362">
              <w:t>Rupture par poinçonnement</w:t>
            </w:r>
            <w:r w:rsidRPr="005C0362">
              <w:rPr>
                <w:rFonts w:asciiTheme="majorBidi" w:eastAsiaTheme="majorEastAsia" w:hAnsiTheme="majorBidi" w:cstheme="majorBidi"/>
              </w:rPr>
              <w:t>..............................</w:t>
            </w:r>
            <w:r>
              <w:rPr>
                <w:rFonts w:asciiTheme="majorBidi" w:eastAsiaTheme="majorEastAsia" w:hAnsiTheme="majorBidi" w:cstheme="majorBidi"/>
              </w:rPr>
              <w:t>..............................</w:t>
            </w:r>
          </w:p>
        </w:tc>
        <w:tc>
          <w:tcPr>
            <w:tcW w:w="588" w:type="dxa"/>
            <w:vAlign w:val="center"/>
          </w:tcPr>
          <w:p w:rsidR="00476F47" w:rsidRPr="0060120E" w:rsidRDefault="00D95F00" w:rsidP="009162BE">
            <w:pPr>
              <w:autoSpaceDE w:val="0"/>
              <w:autoSpaceDN w:val="0"/>
              <w:adjustRightInd w:val="0"/>
              <w:jc w:val="center"/>
              <w:rPr>
                <w:rFonts w:asciiTheme="majorBidi" w:eastAsiaTheme="majorEastAsia" w:hAnsiTheme="majorBidi" w:cstheme="majorBidi"/>
              </w:rPr>
            </w:pPr>
            <w:r>
              <w:rPr>
                <w:rFonts w:asciiTheme="majorBidi" w:eastAsiaTheme="majorEastAsia" w:hAnsiTheme="majorBidi" w:cstheme="majorBidi"/>
              </w:rPr>
              <w:t>27</w:t>
            </w:r>
          </w:p>
        </w:tc>
      </w:tr>
      <w:tr w:rsidR="00476F47" w:rsidTr="00761356">
        <w:trPr>
          <w:trHeight w:val="284"/>
          <w:jc w:val="center"/>
        </w:trPr>
        <w:tc>
          <w:tcPr>
            <w:tcW w:w="756" w:type="dxa"/>
            <w:gridSpan w:val="2"/>
            <w:vAlign w:val="center"/>
          </w:tcPr>
          <w:p w:rsidR="00476F47" w:rsidRPr="002C3912" w:rsidRDefault="00476F47" w:rsidP="009162BE">
            <w:pPr>
              <w:autoSpaceDE w:val="0"/>
              <w:autoSpaceDN w:val="0"/>
              <w:adjustRightInd w:val="0"/>
              <w:jc w:val="center"/>
              <w:rPr>
                <w:rFonts w:asciiTheme="majorBidi" w:eastAsiaTheme="majorEastAsia" w:hAnsiTheme="majorBidi" w:cstheme="majorBidi"/>
                <w:b/>
                <w:bCs/>
              </w:rPr>
            </w:pPr>
            <w:r w:rsidRPr="002C3912">
              <w:rPr>
                <w:rFonts w:asciiTheme="majorBidi" w:eastAsiaTheme="majorEastAsia" w:hAnsiTheme="majorBidi" w:cstheme="majorBidi"/>
                <w:b/>
                <w:bCs/>
              </w:rPr>
              <w:t>2.7</w:t>
            </w:r>
          </w:p>
        </w:tc>
        <w:tc>
          <w:tcPr>
            <w:tcW w:w="8341" w:type="dxa"/>
            <w:gridSpan w:val="7"/>
            <w:vAlign w:val="center"/>
          </w:tcPr>
          <w:p w:rsidR="00476F47" w:rsidRPr="005C0362" w:rsidRDefault="00476F47" w:rsidP="009162BE">
            <w:pPr>
              <w:autoSpaceDE w:val="0"/>
              <w:autoSpaceDN w:val="0"/>
              <w:adjustRightInd w:val="0"/>
              <w:rPr>
                <w:rFonts w:asciiTheme="majorBidi" w:eastAsiaTheme="majorEastAsia" w:hAnsiTheme="majorBidi" w:cstheme="majorBidi"/>
              </w:rPr>
            </w:pPr>
            <w:r>
              <w:rPr>
                <w:rFonts w:asciiTheme="majorBidi" w:eastAsiaTheme="majorEastAsia" w:hAnsiTheme="majorBidi" w:cstheme="majorBidi"/>
              </w:rPr>
              <w:t>C</w:t>
            </w:r>
            <w:r w:rsidRPr="005C0362">
              <w:rPr>
                <w:rFonts w:asciiTheme="majorBidi" w:eastAsiaTheme="majorEastAsia" w:hAnsiTheme="majorBidi" w:cstheme="majorBidi"/>
              </w:rPr>
              <w:t>ellule unitaire</w:t>
            </w:r>
            <w:r>
              <w:rPr>
                <w:rFonts w:asciiTheme="majorBidi" w:eastAsiaTheme="majorEastAsia" w:hAnsiTheme="majorBidi" w:cstheme="majorBidi"/>
              </w:rPr>
              <w:t xml:space="preserve"> et conditions d'utilisation </w:t>
            </w:r>
            <w:r w:rsidRPr="005C0362">
              <w:rPr>
                <w:rFonts w:asciiTheme="majorBidi" w:eastAsiaTheme="majorEastAsia" w:hAnsiTheme="majorBidi" w:cstheme="majorBidi"/>
              </w:rPr>
              <w:t>.....</w:t>
            </w:r>
            <w:r>
              <w:rPr>
                <w:rFonts w:asciiTheme="majorBidi" w:eastAsiaTheme="majorEastAsia" w:hAnsiTheme="majorBidi" w:cstheme="majorBidi"/>
              </w:rPr>
              <w:t>.......</w:t>
            </w:r>
            <w:r w:rsidRPr="005C0362">
              <w:rPr>
                <w:rFonts w:asciiTheme="majorBidi" w:eastAsiaTheme="majorEastAsia" w:hAnsiTheme="majorBidi" w:cstheme="majorBidi"/>
              </w:rPr>
              <w:t>........................................</w:t>
            </w:r>
            <w:r>
              <w:rPr>
                <w:rFonts w:asciiTheme="majorBidi" w:eastAsiaTheme="majorEastAsia" w:hAnsiTheme="majorBidi" w:cstheme="majorBidi"/>
              </w:rPr>
              <w:t>...</w:t>
            </w:r>
            <w:r w:rsidRPr="005C0362">
              <w:rPr>
                <w:rFonts w:asciiTheme="majorBidi" w:eastAsiaTheme="majorEastAsia" w:hAnsiTheme="majorBidi" w:cstheme="majorBidi"/>
              </w:rPr>
              <w:t>.............</w:t>
            </w:r>
          </w:p>
        </w:tc>
        <w:tc>
          <w:tcPr>
            <w:tcW w:w="588" w:type="dxa"/>
            <w:vAlign w:val="center"/>
          </w:tcPr>
          <w:p w:rsidR="00476F47" w:rsidRPr="0060120E" w:rsidRDefault="00D95F00" w:rsidP="009162BE">
            <w:pPr>
              <w:autoSpaceDE w:val="0"/>
              <w:autoSpaceDN w:val="0"/>
              <w:adjustRightInd w:val="0"/>
              <w:jc w:val="center"/>
              <w:rPr>
                <w:rFonts w:asciiTheme="majorBidi" w:eastAsiaTheme="majorEastAsia" w:hAnsiTheme="majorBidi" w:cstheme="majorBidi"/>
              </w:rPr>
            </w:pPr>
            <w:r>
              <w:rPr>
                <w:rFonts w:asciiTheme="majorBidi" w:eastAsiaTheme="majorEastAsia" w:hAnsiTheme="majorBidi" w:cstheme="majorBidi"/>
              </w:rPr>
              <w:t>27</w:t>
            </w:r>
          </w:p>
        </w:tc>
      </w:tr>
      <w:tr w:rsidR="00476F47" w:rsidTr="00761356">
        <w:trPr>
          <w:trHeight w:val="284"/>
          <w:jc w:val="center"/>
        </w:trPr>
        <w:tc>
          <w:tcPr>
            <w:tcW w:w="756" w:type="dxa"/>
            <w:gridSpan w:val="2"/>
            <w:vAlign w:val="center"/>
          </w:tcPr>
          <w:p w:rsidR="00476F47" w:rsidRPr="002C3912" w:rsidRDefault="00476F47" w:rsidP="009162BE">
            <w:pPr>
              <w:autoSpaceDE w:val="0"/>
              <w:autoSpaceDN w:val="0"/>
              <w:adjustRightInd w:val="0"/>
              <w:jc w:val="center"/>
              <w:rPr>
                <w:rFonts w:asciiTheme="majorBidi" w:eastAsiaTheme="majorEastAsia" w:hAnsiTheme="majorBidi" w:cstheme="majorBidi"/>
                <w:b/>
                <w:bCs/>
              </w:rPr>
            </w:pPr>
            <w:r w:rsidRPr="002C3912">
              <w:rPr>
                <w:rFonts w:asciiTheme="majorBidi" w:eastAsiaTheme="majorEastAsia" w:hAnsiTheme="majorBidi" w:cstheme="majorBidi"/>
                <w:b/>
                <w:bCs/>
              </w:rPr>
              <w:t>2.8</w:t>
            </w:r>
          </w:p>
        </w:tc>
        <w:tc>
          <w:tcPr>
            <w:tcW w:w="8341" w:type="dxa"/>
            <w:gridSpan w:val="7"/>
            <w:vAlign w:val="center"/>
          </w:tcPr>
          <w:p w:rsidR="00476F47" w:rsidRPr="005C0362" w:rsidRDefault="00476F47" w:rsidP="009162BE">
            <w:pPr>
              <w:autoSpaceDE w:val="0"/>
              <w:autoSpaceDN w:val="0"/>
              <w:adjustRightInd w:val="0"/>
              <w:rPr>
                <w:rFonts w:asciiTheme="majorBidi" w:eastAsiaTheme="majorEastAsia" w:hAnsiTheme="majorBidi" w:cstheme="majorBidi"/>
              </w:rPr>
            </w:pPr>
            <w:r w:rsidRPr="005C0362">
              <w:rPr>
                <w:rFonts w:asciiTheme="majorBidi" w:eastAsiaTheme="majorEastAsia" w:hAnsiTheme="majorBidi" w:cstheme="majorBidi"/>
              </w:rPr>
              <w:t>Paramètres intervenant dans le dimensionnement des colonnes ballastées......</w:t>
            </w:r>
            <w:r>
              <w:rPr>
                <w:rFonts w:asciiTheme="majorBidi" w:eastAsiaTheme="majorEastAsia" w:hAnsiTheme="majorBidi" w:cstheme="majorBidi"/>
              </w:rPr>
              <w:t>.......</w:t>
            </w:r>
            <w:r w:rsidRPr="005C0362">
              <w:rPr>
                <w:rFonts w:asciiTheme="majorBidi" w:eastAsiaTheme="majorEastAsia" w:hAnsiTheme="majorBidi" w:cstheme="majorBidi"/>
              </w:rPr>
              <w:t xml:space="preserve">..... </w:t>
            </w:r>
          </w:p>
        </w:tc>
        <w:tc>
          <w:tcPr>
            <w:tcW w:w="588" w:type="dxa"/>
            <w:vAlign w:val="center"/>
          </w:tcPr>
          <w:p w:rsidR="00476F47" w:rsidRPr="0060120E" w:rsidRDefault="00D95F00" w:rsidP="009162BE">
            <w:pPr>
              <w:autoSpaceDE w:val="0"/>
              <w:autoSpaceDN w:val="0"/>
              <w:adjustRightInd w:val="0"/>
              <w:jc w:val="center"/>
              <w:rPr>
                <w:rFonts w:asciiTheme="majorBidi" w:eastAsiaTheme="majorEastAsia" w:hAnsiTheme="majorBidi" w:cstheme="majorBidi"/>
              </w:rPr>
            </w:pPr>
            <w:r>
              <w:rPr>
                <w:rFonts w:asciiTheme="majorBidi" w:eastAsiaTheme="majorEastAsia" w:hAnsiTheme="majorBidi" w:cstheme="majorBidi"/>
              </w:rPr>
              <w:t>28</w:t>
            </w:r>
          </w:p>
        </w:tc>
      </w:tr>
      <w:tr w:rsidR="00476F47" w:rsidRPr="006E5BA9" w:rsidTr="00761356">
        <w:trPr>
          <w:trHeight w:val="284"/>
          <w:jc w:val="center"/>
        </w:trPr>
        <w:tc>
          <w:tcPr>
            <w:tcW w:w="756" w:type="dxa"/>
            <w:gridSpan w:val="2"/>
            <w:vMerge w:val="restart"/>
            <w:vAlign w:val="center"/>
          </w:tcPr>
          <w:p w:rsidR="00476F47" w:rsidRPr="005C0362" w:rsidRDefault="00476F47" w:rsidP="009162BE">
            <w:pPr>
              <w:autoSpaceDE w:val="0"/>
              <w:autoSpaceDN w:val="0"/>
              <w:adjustRightInd w:val="0"/>
              <w:jc w:val="right"/>
              <w:rPr>
                <w:rFonts w:asciiTheme="majorBidi" w:eastAsiaTheme="majorEastAsia" w:hAnsiTheme="majorBidi" w:cstheme="majorBidi"/>
              </w:rPr>
            </w:pPr>
          </w:p>
        </w:tc>
        <w:tc>
          <w:tcPr>
            <w:tcW w:w="802" w:type="dxa"/>
          </w:tcPr>
          <w:p w:rsidR="00476F47" w:rsidRPr="002C3912" w:rsidRDefault="00476F47" w:rsidP="009162BE">
            <w:pPr>
              <w:autoSpaceDE w:val="0"/>
              <w:autoSpaceDN w:val="0"/>
              <w:adjustRightInd w:val="0"/>
              <w:jc w:val="center"/>
              <w:rPr>
                <w:rFonts w:asciiTheme="majorBidi" w:eastAsiaTheme="majorEastAsia" w:hAnsiTheme="majorBidi" w:cstheme="majorBidi"/>
                <w:b/>
                <w:bCs/>
              </w:rPr>
            </w:pPr>
            <w:r w:rsidRPr="002C3912">
              <w:rPr>
                <w:rFonts w:asciiTheme="majorBidi" w:eastAsiaTheme="majorEastAsia" w:hAnsiTheme="majorBidi" w:cstheme="majorBidi"/>
                <w:b/>
                <w:bCs/>
              </w:rPr>
              <w:t>2.8.1</w:t>
            </w:r>
          </w:p>
        </w:tc>
        <w:tc>
          <w:tcPr>
            <w:tcW w:w="7539" w:type="dxa"/>
            <w:gridSpan w:val="6"/>
            <w:vAlign w:val="center"/>
          </w:tcPr>
          <w:p w:rsidR="00476F47" w:rsidRPr="005C0362" w:rsidRDefault="00476F47" w:rsidP="009162BE">
            <w:pPr>
              <w:autoSpaceDE w:val="0"/>
              <w:autoSpaceDN w:val="0"/>
              <w:adjustRightInd w:val="0"/>
            </w:pPr>
            <w:r w:rsidRPr="005C0362">
              <w:t>Diamètre théorique de la colonne</w:t>
            </w:r>
            <w:r w:rsidRPr="005C0362">
              <w:rPr>
                <w:rFonts w:asciiTheme="majorBidi" w:eastAsiaTheme="majorEastAsia" w:hAnsiTheme="majorBidi" w:cstheme="majorBidi"/>
              </w:rPr>
              <w:t>....................................................................</w:t>
            </w:r>
          </w:p>
        </w:tc>
        <w:tc>
          <w:tcPr>
            <w:tcW w:w="588" w:type="dxa"/>
            <w:vAlign w:val="center"/>
          </w:tcPr>
          <w:p w:rsidR="00476F47" w:rsidRPr="0060120E" w:rsidRDefault="00D95F00" w:rsidP="009162BE">
            <w:pPr>
              <w:autoSpaceDE w:val="0"/>
              <w:autoSpaceDN w:val="0"/>
              <w:adjustRightInd w:val="0"/>
              <w:jc w:val="center"/>
              <w:rPr>
                <w:rFonts w:asciiTheme="majorBidi" w:eastAsiaTheme="majorEastAsia" w:hAnsiTheme="majorBidi" w:cstheme="majorBidi"/>
              </w:rPr>
            </w:pPr>
            <w:r>
              <w:rPr>
                <w:rFonts w:asciiTheme="majorBidi" w:eastAsiaTheme="majorEastAsia" w:hAnsiTheme="majorBidi" w:cstheme="majorBidi"/>
              </w:rPr>
              <w:t>29</w:t>
            </w:r>
          </w:p>
        </w:tc>
      </w:tr>
      <w:tr w:rsidR="00476F47" w:rsidRPr="006E5BA9" w:rsidTr="00761356">
        <w:trPr>
          <w:trHeight w:val="284"/>
          <w:jc w:val="center"/>
        </w:trPr>
        <w:tc>
          <w:tcPr>
            <w:tcW w:w="756" w:type="dxa"/>
            <w:gridSpan w:val="2"/>
            <w:vMerge/>
            <w:vAlign w:val="center"/>
          </w:tcPr>
          <w:p w:rsidR="00476F47" w:rsidRPr="005C0362" w:rsidRDefault="00476F47" w:rsidP="009162BE">
            <w:pPr>
              <w:autoSpaceDE w:val="0"/>
              <w:autoSpaceDN w:val="0"/>
              <w:adjustRightInd w:val="0"/>
              <w:jc w:val="right"/>
              <w:rPr>
                <w:rFonts w:asciiTheme="majorBidi" w:eastAsiaTheme="majorEastAsia" w:hAnsiTheme="majorBidi" w:cstheme="majorBidi"/>
              </w:rPr>
            </w:pPr>
          </w:p>
        </w:tc>
        <w:tc>
          <w:tcPr>
            <w:tcW w:w="802" w:type="dxa"/>
          </w:tcPr>
          <w:p w:rsidR="00476F47" w:rsidRPr="002C3912" w:rsidRDefault="00476F47" w:rsidP="009162BE">
            <w:pPr>
              <w:autoSpaceDE w:val="0"/>
              <w:autoSpaceDN w:val="0"/>
              <w:adjustRightInd w:val="0"/>
              <w:jc w:val="center"/>
              <w:rPr>
                <w:rFonts w:asciiTheme="majorBidi" w:eastAsiaTheme="majorEastAsia" w:hAnsiTheme="majorBidi" w:cstheme="majorBidi"/>
                <w:b/>
                <w:bCs/>
              </w:rPr>
            </w:pPr>
            <w:r w:rsidRPr="002C3912">
              <w:rPr>
                <w:rFonts w:asciiTheme="majorBidi" w:eastAsiaTheme="majorEastAsia" w:hAnsiTheme="majorBidi" w:cstheme="majorBidi"/>
                <w:b/>
                <w:bCs/>
              </w:rPr>
              <w:t>2.8.2</w:t>
            </w:r>
          </w:p>
        </w:tc>
        <w:tc>
          <w:tcPr>
            <w:tcW w:w="7539" w:type="dxa"/>
            <w:gridSpan w:val="6"/>
            <w:vAlign w:val="center"/>
          </w:tcPr>
          <w:p w:rsidR="00476F47" w:rsidRPr="005C0362" w:rsidRDefault="00476F47" w:rsidP="009162BE">
            <w:pPr>
              <w:autoSpaceDE w:val="0"/>
              <w:autoSpaceDN w:val="0"/>
              <w:adjustRightInd w:val="0"/>
            </w:pPr>
            <w:r w:rsidRPr="005C0362">
              <w:t>Angle de frottement interne du ballast compacté</w:t>
            </w:r>
            <w:r w:rsidRPr="005C0362">
              <w:rPr>
                <w:rFonts w:asciiTheme="majorBidi" w:eastAsiaTheme="majorEastAsia" w:hAnsiTheme="majorBidi" w:cstheme="majorBidi"/>
              </w:rPr>
              <w:t>............................................</w:t>
            </w:r>
          </w:p>
        </w:tc>
        <w:tc>
          <w:tcPr>
            <w:tcW w:w="588" w:type="dxa"/>
            <w:vAlign w:val="center"/>
          </w:tcPr>
          <w:p w:rsidR="00476F47" w:rsidRPr="0060120E" w:rsidRDefault="00D95F00" w:rsidP="009162BE">
            <w:pPr>
              <w:autoSpaceDE w:val="0"/>
              <w:autoSpaceDN w:val="0"/>
              <w:adjustRightInd w:val="0"/>
              <w:jc w:val="center"/>
              <w:rPr>
                <w:rFonts w:asciiTheme="majorBidi" w:eastAsiaTheme="majorEastAsia" w:hAnsiTheme="majorBidi" w:cstheme="majorBidi"/>
              </w:rPr>
            </w:pPr>
            <w:r>
              <w:rPr>
                <w:rFonts w:asciiTheme="majorBidi" w:eastAsiaTheme="majorEastAsia" w:hAnsiTheme="majorBidi" w:cstheme="majorBidi"/>
              </w:rPr>
              <w:t>30</w:t>
            </w:r>
          </w:p>
        </w:tc>
      </w:tr>
      <w:tr w:rsidR="00476F47" w:rsidRPr="006E5BA9" w:rsidTr="00761356">
        <w:trPr>
          <w:trHeight w:val="284"/>
          <w:jc w:val="center"/>
        </w:trPr>
        <w:tc>
          <w:tcPr>
            <w:tcW w:w="756" w:type="dxa"/>
            <w:gridSpan w:val="2"/>
            <w:vMerge/>
            <w:vAlign w:val="center"/>
          </w:tcPr>
          <w:p w:rsidR="00476F47" w:rsidRPr="005C0362" w:rsidRDefault="00476F47" w:rsidP="009162BE">
            <w:pPr>
              <w:autoSpaceDE w:val="0"/>
              <w:autoSpaceDN w:val="0"/>
              <w:adjustRightInd w:val="0"/>
              <w:jc w:val="right"/>
              <w:rPr>
                <w:rFonts w:asciiTheme="majorBidi" w:eastAsiaTheme="majorEastAsia" w:hAnsiTheme="majorBidi" w:cstheme="majorBidi"/>
              </w:rPr>
            </w:pPr>
          </w:p>
        </w:tc>
        <w:tc>
          <w:tcPr>
            <w:tcW w:w="802" w:type="dxa"/>
          </w:tcPr>
          <w:p w:rsidR="00476F47" w:rsidRPr="002C3912" w:rsidRDefault="00476F47" w:rsidP="009162BE">
            <w:pPr>
              <w:autoSpaceDE w:val="0"/>
              <w:autoSpaceDN w:val="0"/>
              <w:adjustRightInd w:val="0"/>
              <w:jc w:val="center"/>
              <w:rPr>
                <w:rFonts w:asciiTheme="majorBidi" w:eastAsiaTheme="majorEastAsia" w:hAnsiTheme="majorBidi" w:cstheme="majorBidi"/>
                <w:b/>
                <w:bCs/>
              </w:rPr>
            </w:pPr>
            <w:r w:rsidRPr="002C3912">
              <w:rPr>
                <w:rFonts w:asciiTheme="majorBidi" w:eastAsiaTheme="majorEastAsia" w:hAnsiTheme="majorBidi" w:cstheme="majorBidi"/>
                <w:b/>
                <w:bCs/>
              </w:rPr>
              <w:t>2.8.3</w:t>
            </w:r>
          </w:p>
        </w:tc>
        <w:tc>
          <w:tcPr>
            <w:tcW w:w="7539" w:type="dxa"/>
            <w:gridSpan w:val="6"/>
            <w:vAlign w:val="center"/>
          </w:tcPr>
          <w:p w:rsidR="00476F47" w:rsidRPr="005C0362" w:rsidRDefault="00476F47" w:rsidP="009162BE">
            <w:pPr>
              <w:autoSpaceDE w:val="0"/>
              <w:autoSpaceDN w:val="0"/>
              <w:adjustRightInd w:val="0"/>
            </w:pPr>
            <w:r w:rsidRPr="005C0362">
              <w:t>Rapport des modules de déformation élastique</w:t>
            </w:r>
            <w:r w:rsidRPr="005C0362">
              <w:rPr>
                <w:rFonts w:asciiTheme="majorBidi" w:eastAsiaTheme="majorEastAsia" w:hAnsiTheme="majorBidi" w:cstheme="majorBidi"/>
              </w:rPr>
              <w:t>...............................................</w:t>
            </w:r>
          </w:p>
        </w:tc>
        <w:tc>
          <w:tcPr>
            <w:tcW w:w="588" w:type="dxa"/>
            <w:vAlign w:val="center"/>
          </w:tcPr>
          <w:p w:rsidR="00476F47" w:rsidRPr="0060120E" w:rsidRDefault="00D95F00" w:rsidP="009162BE">
            <w:pPr>
              <w:autoSpaceDE w:val="0"/>
              <w:autoSpaceDN w:val="0"/>
              <w:adjustRightInd w:val="0"/>
              <w:jc w:val="center"/>
              <w:rPr>
                <w:rFonts w:asciiTheme="majorBidi" w:eastAsiaTheme="majorEastAsia" w:hAnsiTheme="majorBidi" w:cstheme="majorBidi"/>
              </w:rPr>
            </w:pPr>
            <w:r>
              <w:rPr>
                <w:rFonts w:asciiTheme="majorBidi" w:eastAsiaTheme="majorEastAsia" w:hAnsiTheme="majorBidi" w:cstheme="majorBidi"/>
              </w:rPr>
              <w:t>30</w:t>
            </w:r>
          </w:p>
        </w:tc>
      </w:tr>
      <w:tr w:rsidR="00476F47" w:rsidRPr="006E5BA9" w:rsidTr="00761356">
        <w:trPr>
          <w:trHeight w:val="284"/>
          <w:jc w:val="center"/>
        </w:trPr>
        <w:tc>
          <w:tcPr>
            <w:tcW w:w="756" w:type="dxa"/>
            <w:gridSpan w:val="2"/>
            <w:vMerge/>
            <w:vAlign w:val="center"/>
          </w:tcPr>
          <w:p w:rsidR="00476F47" w:rsidRPr="005C0362" w:rsidRDefault="00476F47" w:rsidP="009162BE">
            <w:pPr>
              <w:autoSpaceDE w:val="0"/>
              <w:autoSpaceDN w:val="0"/>
              <w:adjustRightInd w:val="0"/>
              <w:jc w:val="right"/>
              <w:rPr>
                <w:rFonts w:asciiTheme="majorBidi" w:eastAsiaTheme="majorEastAsia" w:hAnsiTheme="majorBidi" w:cstheme="majorBidi"/>
              </w:rPr>
            </w:pPr>
          </w:p>
        </w:tc>
        <w:tc>
          <w:tcPr>
            <w:tcW w:w="802" w:type="dxa"/>
          </w:tcPr>
          <w:p w:rsidR="00476F47" w:rsidRPr="002C3912" w:rsidRDefault="00476F47" w:rsidP="009162BE">
            <w:pPr>
              <w:autoSpaceDE w:val="0"/>
              <w:autoSpaceDN w:val="0"/>
              <w:adjustRightInd w:val="0"/>
              <w:jc w:val="center"/>
              <w:rPr>
                <w:rFonts w:asciiTheme="majorBidi" w:eastAsiaTheme="majorEastAsia" w:hAnsiTheme="majorBidi" w:cstheme="majorBidi"/>
                <w:b/>
                <w:bCs/>
              </w:rPr>
            </w:pPr>
            <w:r w:rsidRPr="002C3912">
              <w:rPr>
                <w:rFonts w:asciiTheme="majorBidi" w:eastAsiaTheme="majorEastAsia" w:hAnsiTheme="majorBidi" w:cstheme="majorBidi"/>
                <w:b/>
                <w:bCs/>
              </w:rPr>
              <w:t>2.8.4</w:t>
            </w:r>
          </w:p>
        </w:tc>
        <w:tc>
          <w:tcPr>
            <w:tcW w:w="7539" w:type="dxa"/>
            <w:gridSpan w:val="6"/>
            <w:vAlign w:val="center"/>
          </w:tcPr>
          <w:p w:rsidR="00476F47" w:rsidRPr="005C0362" w:rsidRDefault="00476F47" w:rsidP="009162BE">
            <w:pPr>
              <w:autoSpaceDE w:val="0"/>
              <w:autoSpaceDN w:val="0"/>
              <w:adjustRightInd w:val="0"/>
            </w:pPr>
            <w:r w:rsidRPr="005C0362">
              <w:t>Influence de l’exécution des colonnes</w:t>
            </w:r>
            <w:r>
              <w:t xml:space="preserve"> ballastées</w:t>
            </w:r>
            <w:r w:rsidRPr="005C0362">
              <w:rPr>
                <w:rFonts w:asciiTheme="majorBidi" w:eastAsiaTheme="majorEastAsia" w:hAnsiTheme="majorBidi" w:cstheme="majorBidi"/>
              </w:rPr>
              <w:t>...</w:t>
            </w:r>
            <w:r>
              <w:rPr>
                <w:rFonts w:asciiTheme="majorBidi" w:eastAsiaTheme="majorEastAsia" w:hAnsiTheme="majorBidi" w:cstheme="majorBidi"/>
              </w:rPr>
              <w:t>........</w:t>
            </w:r>
            <w:r w:rsidRPr="005C0362">
              <w:rPr>
                <w:rFonts w:asciiTheme="majorBidi" w:eastAsiaTheme="majorEastAsia" w:hAnsiTheme="majorBidi" w:cstheme="majorBidi"/>
              </w:rPr>
              <w:t>..................................</w:t>
            </w:r>
          </w:p>
        </w:tc>
        <w:tc>
          <w:tcPr>
            <w:tcW w:w="588" w:type="dxa"/>
            <w:vAlign w:val="center"/>
          </w:tcPr>
          <w:p w:rsidR="00476F47" w:rsidRPr="0060120E" w:rsidRDefault="00D95F00" w:rsidP="009162BE">
            <w:pPr>
              <w:autoSpaceDE w:val="0"/>
              <w:autoSpaceDN w:val="0"/>
              <w:adjustRightInd w:val="0"/>
              <w:jc w:val="center"/>
              <w:rPr>
                <w:rFonts w:asciiTheme="majorBidi" w:eastAsiaTheme="majorEastAsia" w:hAnsiTheme="majorBidi" w:cstheme="majorBidi"/>
              </w:rPr>
            </w:pPr>
            <w:r>
              <w:rPr>
                <w:rFonts w:asciiTheme="majorBidi" w:eastAsiaTheme="majorEastAsia" w:hAnsiTheme="majorBidi" w:cstheme="majorBidi"/>
              </w:rPr>
              <w:t>30</w:t>
            </w:r>
          </w:p>
        </w:tc>
      </w:tr>
      <w:tr w:rsidR="00476F47" w:rsidRPr="006E5BA9" w:rsidTr="00761356">
        <w:trPr>
          <w:trHeight w:val="284"/>
          <w:jc w:val="center"/>
        </w:trPr>
        <w:tc>
          <w:tcPr>
            <w:tcW w:w="756" w:type="dxa"/>
            <w:gridSpan w:val="2"/>
            <w:vAlign w:val="center"/>
          </w:tcPr>
          <w:p w:rsidR="00476F47" w:rsidRPr="002C3912" w:rsidRDefault="00476F47" w:rsidP="009162BE">
            <w:pPr>
              <w:autoSpaceDE w:val="0"/>
              <w:autoSpaceDN w:val="0"/>
              <w:adjustRightInd w:val="0"/>
              <w:jc w:val="center"/>
              <w:rPr>
                <w:rFonts w:asciiTheme="majorBidi" w:eastAsiaTheme="majorEastAsia" w:hAnsiTheme="majorBidi" w:cstheme="majorBidi"/>
                <w:b/>
                <w:bCs/>
              </w:rPr>
            </w:pPr>
            <w:r w:rsidRPr="002C3912">
              <w:rPr>
                <w:rFonts w:asciiTheme="majorBidi" w:eastAsiaTheme="majorEastAsia" w:hAnsiTheme="majorBidi" w:cstheme="majorBidi"/>
                <w:b/>
                <w:bCs/>
              </w:rPr>
              <w:t>2.9</w:t>
            </w:r>
          </w:p>
        </w:tc>
        <w:tc>
          <w:tcPr>
            <w:tcW w:w="8341" w:type="dxa"/>
            <w:gridSpan w:val="7"/>
            <w:vAlign w:val="center"/>
          </w:tcPr>
          <w:p w:rsidR="00476F47" w:rsidRPr="005C0362" w:rsidRDefault="00476F47" w:rsidP="009162BE">
            <w:pPr>
              <w:autoSpaceDE w:val="0"/>
              <w:autoSpaceDN w:val="0"/>
              <w:adjustRightInd w:val="0"/>
              <w:rPr>
                <w:rFonts w:asciiTheme="majorBidi" w:eastAsiaTheme="majorEastAsia" w:hAnsiTheme="majorBidi" w:cstheme="majorBidi"/>
              </w:rPr>
            </w:pPr>
            <w:r w:rsidRPr="005C0362">
              <w:rPr>
                <w:rFonts w:asciiTheme="majorBidi" w:eastAsiaTheme="majorEastAsia" w:hAnsiTheme="majorBidi" w:cstheme="majorBidi"/>
              </w:rPr>
              <w:t>Facteurs qualitatifs et quantitatifs de l’amélioration..........................................</w:t>
            </w:r>
            <w:r>
              <w:rPr>
                <w:rFonts w:asciiTheme="majorBidi" w:eastAsiaTheme="majorEastAsia" w:hAnsiTheme="majorBidi" w:cstheme="majorBidi"/>
              </w:rPr>
              <w:t>......</w:t>
            </w:r>
            <w:r w:rsidRPr="005C0362">
              <w:rPr>
                <w:rFonts w:asciiTheme="majorBidi" w:eastAsiaTheme="majorEastAsia" w:hAnsiTheme="majorBidi" w:cstheme="majorBidi"/>
              </w:rPr>
              <w:t>.....</w:t>
            </w:r>
          </w:p>
        </w:tc>
        <w:tc>
          <w:tcPr>
            <w:tcW w:w="588" w:type="dxa"/>
            <w:vAlign w:val="center"/>
          </w:tcPr>
          <w:p w:rsidR="00476F47" w:rsidRPr="0060120E" w:rsidRDefault="00D95F00" w:rsidP="009162BE">
            <w:pPr>
              <w:autoSpaceDE w:val="0"/>
              <w:autoSpaceDN w:val="0"/>
              <w:adjustRightInd w:val="0"/>
              <w:jc w:val="center"/>
              <w:rPr>
                <w:rFonts w:asciiTheme="majorBidi" w:eastAsiaTheme="majorEastAsia" w:hAnsiTheme="majorBidi" w:cstheme="majorBidi"/>
              </w:rPr>
            </w:pPr>
            <w:r>
              <w:rPr>
                <w:rFonts w:asciiTheme="majorBidi" w:eastAsiaTheme="majorEastAsia" w:hAnsiTheme="majorBidi" w:cstheme="majorBidi"/>
              </w:rPr>
              <w:t>31</w:t>
            </w:r>
          </w:p>
        </w:tc>
      </w:tr>
      <w:tr w:rsidR="00476F47" w:rsidRPr="006E5BA9" w:rsidTr="00761356">
        <w:trPr>
          <w:trHeight w:val="284"/>
          <w:jc w:val="center"/>
        </w:trPr>
        <w:tc>
          <w:tcPr>
            <w:tcW w:w="756" w:type="dxa"/>
            <w:gridSpan w:val="2"/>
            <w:vMerge w:val="restart"/>
            <w:vAlign w:val="center"/>
          </w:tcPr>
          <w:p w:rsidR="00476F47" w:rsidRPr="002C3912" w:rsidRDefault="00476F47" w:rsidP="009162BE">
            <w:pPr>
              <w:autoSpaceDE w:val="0"/>
              <w:autoSpaceDN w:val="0"/>
              <w:adjustRightInd w:val="0"/>
              <w:jc w:val="center"/>
              <w:rPr>
                <w:rFonts w:asciiTheme="majorBidi" w:eastAsiaTheme="majorEastAsia" w:hAnsiTheme="majorBidi" w:cstheme="majorBidi"/>
                <w:b/>
                <w:bCs/>
              </w:rPr>
            </w:pPr>
          </w:p>
        </w:tc>
        <w:tc>
          <w:tcPr>
            <w:tcW w:w="802" w:type="dxa"/>
            <w:vAlign w:val="center"/>
          </w:tcPr>
          <w:p w:rsidR="00476F47" w:rsidRPr="002C3912" w:rsidRDefault="00476F47" w:rsidP="009162BE">
            <w:pPr>
              <w:autoSpaceDE w:val="0"/>
              <w:autoSpaceDN w:val="0"/>
              <w:adjustRightInd w:val="0"/>
              <w:jc w:val="center"/>
              <w:rPr>
                <w:rFonts w:asciiTheme="majorBidi" w:eastAsiaTheme="majorEastAsia" w:hAnsiTheme="majorBidi" w:cstheme="majorBidi"/>
                <w:b/>
                <w:bCs/>
              </w:rPr>
            </w:pPr>
            <w:r w:rsidRPr="002C3912">
              <w:rPr>
                <w:rFonts w:asciiTheme="majorBidi" w:eastAsiaTheme="majorEastAsia" w:hAnsiTheme="majorBidi" w:cstheme="majorBidi"/>
                <w:b/>
                <w:bCs/>
              </w:rPr>
              <w:t>2.9.1</w:t>
            </w:r>
          </w:p>
        </w:tc>
        <w:tc>
          <w:tcPr>
            <w:tcW w:w="7539" w:type="dxa"/>
            <w:gridSpan w:val="6"/>
            <w:vAlign w:val="center"/>
          </w:tcPr>
          <w:p w:rsidR="00476F47" w:rsidRPr="005C0362" w:rsidRDefault="00476F47" w:rsidP="009162BE">
            <w:pPr>
              <w:autoSpaceDE w:val="0"/>
              <w:autoSpaceDN w:val="0"/>
              <w:adjustRightInd w:val="0"/>
            </w:pPr>
            <w:r w:rsidRPr="005C0362">
              <w:t>Facteur de concentration des contraintes η</w:t>
            </w:r>
            <w:r w:rsidRPr="005C0362">
              <w:rPr>
                <w:rFonts w:asciiTheme="majorBidi" w:eastAsiaTheme="majorEastAsia" w:hAnsiTheme="majorBidi" w:cstheme="majorBidi"/>
              </w:rPr>
              <w:t>......................................................</w:t>
            </w:r>
          </w:p>
        </w:tc>
        <w:tc>
          <w:tcPr>
            <w:tcW w:w="588" w:type="dxa"/>
            <w:vAlign w:val="center"/>
          </w:tcPr>
          <w:p w:rsidR="00476F47" w:rsidRPr="0060120E" w:rsidRDefault="00D95F00" w:rsidP="009162BE">
            <w:pPr>
              <w:autoSpaceDE w:val="0"/>
              <w:autoSpaceDN w:val="0"/>
              <w:adjustRightInd w:val="0"/>
              <w:jc w:val="center"/>
              <w:rPr>
                <w:rFonts w:asciiTheme="majorBidi" w:eastAsiaTheme="majorEastAsia" w:hAnsiTheme="majorBidi" w:cstheme="majorBidi"/>
              </w:rPr>
            </w:pPr>
            <w:r>
              <w:rPr>
                <w:rFonts w:asciiTheme="majorBidi" w:eastAsiaTheme="majorEastAsia" w:hAnsiTheme="majorBidi" w:cstheme="majorBidi"/>
              </w:rPr>
              <w:t>31</w:t>
            </w:r>
          </w:p>
        </w:tc>
      </w:tr>
      <w:tr w:rsidR="00476F47" w:rsidRPr="006E5BA9" w:rsidTr="00761356">
        <w:trPr>
          <w:trHeight w:val="284"/>
          <w:jc w:val="center"/>
        </w:trPr>
        <w:tc>
          <w:tcPr>
            <w:tcW w:w="756" w:type="dxa"/>
            <w:gridSpan w:val="2"/>
            <w:vMerge/>
            <w:vAlign w:val="center"/>
          </w:tcPr>
          <w:p w:rsidR="00476F47" w:rsidRPr="002C3912" w:rsidRDefault="00476F47" w:rsidP="009162BE">
            <w:pPr>
              <w:autoSpaceDE w:val="0"/>
              <w:autoSpaceDN w:val="0"/>
              <w:adjustRightInd w:val="0"/>
              <w:jc w:val="center"/>
              <w:rPr>
                <w:rFonts w:asciiTheme="majorBidi" w:eastAsiaTheme="majorEastAsia" w:hAnsiTheme="majorBidi" w:cstheme="majorBidi"/>
                <w:b/>
                <w:bCs/>
              </w:rPr>
            </w:pPr>
          </w:p>
        </w:tc>
        <w:tc>
          <w:tcPr>
            <w:tcW w:w="802" w:type="dxa"/>
            <w:vAlign w:val="center"/>
          </w:tcPr>
          <w:p w:rsidR="00476F47" w:rsidRPr="002C3912" w:rsidRDefault="00476F47" w:rsidP="009162BE">
            <w:pPr>
              <w:autoSpaceDE w:val="0"/>
              <w:autoSpaceDN w:val="0"/>
              <w:adjustRightInd w:val="0"/>
              <w:jc w:val="center"/>
              <w:rPr>
                <w:rFonts w:asciiTheme="majorBidi" w:eastAsiaTheme="majorEastAsia" w:hAnsiTheme="majorBidi" w:cstheme="majorBidi"/>
                <w:b/>
                <w:bCs/>
              </w:rPr>
            </w:pPr>
            <w:r w:rsidRPr="002C3912">
              <w:rPr>
                <w:rFonts w:asciiTheme="majorBidi" w:eastAsiaTheme="majorEastAsia" w:hAnsiTheme="majorBidi" w:cstheme="majorBidi"/>
                <w:b/>
                <w:bCs/>
              </w:rPr>
              <w:t>2.9.2</w:t>
            </w:r>
          </w:p>
        </w:tc>
        <w:tc>
          <w:tcPr>
            <w:tcW w:w="7539" w:type="dxa"/>
            <w:gridSpan w:val="6"/>
            <w:vAlign w:val="center"/>
          </w:tcPr>
          <w:p w:rsidR="00476F47" w:rsidRPr="005C0362" w:rsidRDefault="00476F47" w:rsidP="009162BE">
            <w:pPr>
              <w:autoSpaceDE w:val="0"/>
              <w:autoSpaceDN w:val="0"/>
              <w:adjustRightInd w:val="0"/>
            </w:pPr>
            <w:r w:rsidRPr="005C0362">
              <w:t>Facteur de réduction des tassements β</w:t>
            </w:r>
            <w:r w:rsidRPr="005C0362">
              <w:rPr>
                <w:rFonts w:asciiTheme="majorBidi" w:eastAsiaTheme="majorEastAsia" w:hAnsiTheme="majorBidi" w:cstheme="majorBidi"/>
              </w:rPr>
              <w:t>.............................................................</w:t>
            </w:r>
          </w:p>
        </w:tc>
        <w:tc>
          <w:tcPr>
            <w:tcW w:w="588" w:type="dxa"/>
            <w:vAlign w:val="center"/>
          </w:tcPr>
          <w:p w:rsidR="00476F47" w:rsidRPr="0060120E" w:rsidRDefault="00D95F00" w:rsidP="009162BE">
            <w:pPr>
              <w:autoSpaceDE w:val="0"/>
              <w:autoSpaceDN w:val="0"/>
              <w:adjustRightInd w:val="0"/>
              <w:jc w:val="center"/>
              <w:rPr>
                <w:rFonts w:asciiTheme="majorBidi" w:eastAsiaTheme="majorEastAsia" w:hAnsiTheme="majorBidi" w:cstheme="majorBidi"/>
              </w:rPr>
            </w:pPr>
            <w:r>
              <w:rPr>
                <w:rFonts w:asciiTheme="majorBidi" w:eastAsiaTheme="majorEastAsia" w:hAnsiTheme="majorBidi" w:cstheme="majorBidi"/>
              </w:rPr>
              <w:t>33</w:t>
            </w:r>
          </w:p>
        </w:tc>
      </w:tr>
      <w:tr w:rsidR="00476F47" w:rsidRPr="006E5BA9" w:rsidTr="00761356">
        <w:trPr>
          <w:trHeight w:val="284"/>
          <w:jc w:val="center"/>
        </w:trPr>
        <w:tc>
          <w:tcPr>
            <w:tcW w:w="756" w:type="dxa"/>
            <w:gridSpan w:val="2"/>
            <w:vMerge/>
            <w:vAlign w:val="center"/>
          </w:tcPr>
          <w:p w:rsidR="00476F47" w:rsidRPr="002C3912" w:rsidRDefault="00476F47" w:rsidP="009162BE">
            <w:pPr>
              <w:autoSpaceDE w:val="0"/>
              <w:autoSpaceDN w:val="0"/>
              <w:adjustRightInd w:val="0"/>
              <w:jc w:val="center"/>
              <w:rPr>
                <w:rFonts w:asciiTheme="majorBidi" w:eastAsiaTheme="majorEastAsia" w:hAnsiTheme="majorBidi" w:cstheme="majorBidi"/>
                <w:b/>
                <w:bCs/>
              </w:rPr>
            </w:pPr>
          </w:p>
        </w:tc>
        <w:tc>
          <w:tcPr>
            <w:tcW w:w="802" w:type="dxa"/>
            <w:vAlign w:val="center"/>
          </w:tcPr>
          <w:p w:rsidR="00476F47" w:rsidRPr="002C3912" w:rsidRDefault="00476F47" w:rsidP="009162BE">
            <w:pPr>
              <w:autoSpaceDE w:val="0"/>
              <w:autoSpaceDN w:val="0"/>
              <w:adjustRightInd w:val="0"/>
              <w:jc w:val="center"/>
              <w:rPr>
                <w:rFonts w:asciiTheme="majorBidi" w:eastAsiaTheme="majorEastAsia" w:hAnsiTheme="majorBidi" w:cstheme="majorBidi"/>
                <w:b/>
                <w:bCs/>
              </w:rPr>
            </w:pPr>
            <w:r w:rsidRPr="002C3912">
              <w:rPr>
                <w:rFonts w:asciiTheme="majorBidi" w:eastAsiaTheme="majorEastAsia" w:hAnsiTheme="majorBidi" w:cstheme="majorBidi"/>
                <w:b/>
                <w:bCs/>
              </w:rPr>
              <w:t>2.9.3</w:t>
            </w:r>
          </w:p>
        </w:tc>
        <w:tc>
          <w:tcPr>
            <w:tcW w:w="7539" w:type="dxa"/>
            <w:gridSpan w:val="6"/>
            <w:vAlign w:val="center"/>
          </w:tcPr>
          <w:p w:rsidR="00476F47" w:rsidRPr="005C0362" w:rsidRDefault="00476F47" w:rsidP="009162BE">
            <w:pPr>
              <w:autoSpaceDE w:val="0"/>
              <w:autoSpaceDN w:val="0"/>
              <w:adjustRightInd w:val="0"/>
            </w:pPr>
            <w:r w:rsidRPr="005C0362">
              <w:t>Relations entre les paramètres η et β</w:t>
            </w:r>
            <w:r w:rsidRPr="005C0362">
              <w:rPr>
                <w:rFonts w:asciiTheme="majorBidi" w:eastAsiaTheme="majorEastAsia" w:hAnsiTheme="majorBidi" w:cstheme="majorBidi"/>
              </w:rPr>
              <w:t>...............................................................</w:t>
            </w:r>
          </w:p>
        </w:tc>
        <w:tc>
          <w:tcPr>
            <w:tcW w:w="588" w:type="dxa"/>
            <w:vAlign w:val="center"/>
          </w:tcPr>
          <w:p w:rsidR="00476F47" w:rsidRPr="0060120E" w:rsidRDefault="00D95F00" w:rsidP="009162BE">
            <w:pPr>
              <w:autoSpaceDE w:val="0"/>
              <w:autoSpaceDN w:val="0"/>
              <w:adjustRightInd w:val="0"/>
              <w:jc w:val="center"/>
              <w:rPr>
                <w:rFonts w:asciiTheme="majorBidi" w:eastAsiaTheme="majorEastAsia" w:hAnsiTheme="majorBidi" w:cstheme="majorBidi"/>
              </w:rPr>
            </w:pPr>
            <w:r>
              <w:rPr>
                <w:rFonts w:asciiTheme="majorBidi" w:eastAsiaTheme="majorEastAsia" w:hAnsiTheme="majorBidi" w:cstheme="majorBidi"/>
              </w:rPr>
              <w:t>34</w:t>
            </w:r>
          </w:p>
        </w:tc>
      </w:tr>
      <w:tr w:rsidR="00476F47" w:rsidRPr="00091CE2" w:rsidTr="00761356">
        <w:trPr>
          <w:trHeight w:val="284"/>
          <w:jc w:val="center"/>
        </w:trPr>
        <w:tc>
          <w:tcPr>
            <w:tcW w:w="756" w:type="dxa"/>
            <w:gridSpan w:val="2"/>
            <w:vAlign w:val="center"/>
          </w:tcPr>
          <w:p w:rsidR="00476F47" w:rsidRPr="002C3912" w:rsidRDefault="00476F47" w:rsidP="009162BE">
            <w:pPr>
              <w:autoSpaceDE w:val="0"/>
              <w:autoSpaceDN w:val="0"/>
              <w:adjustRightInd w:val="0"/>
              <w:jc w:val="center"/>
              <w:rPr>
                <w:rFonts w:asciiTheme="majorBidi" w:eastAsiaTheme="majorEastAsia" w:hAnsiTheme="majorBidi" w:cstheme="majorBidi"/>
                <w:b/>
                <w:bCs/>
              </w:rPr>
            </w:pPr>
            <w:r w:rsidRPr="002C3912">
              <w:rPr>
                <w:rFonts w:asciiTheme="majorBidi" w:eastAsiaTheme="majorEastAsia" w:hAnsiTheme="majorBidi" w:cstheme="majorBidi"/>
                <w:b/>
                <w:bCs/>
              </w:rPr>
              <w:t>2.10</w:t>
            </w:r>
          </w:p>
        </w:tc>
        <w:tc>
          <w:tcPr>
            <w:tcW w:w="8341" w:type="dxa"/>
            <w:gridSpan w:val="7"/>
            <w:vAlign w:val="center"/>
          </w:tcPr>
          <w:p w:rsidR="00476F47" w:rsidRPr="005C0362" w:rsidRDefault="00476F47" w:rsidP="009162BE">
            <w:pPr>
              <w:autoSpaceDE w:val="0"/>
              <w:autoSpaceDN w:val="0"/>
              <w:adjustRightInd w:val="0"/>
              <w:rPr>
                <w:rFonts w:asciiTheme="majorBidi" w:hAnsiTheme="majorBidi" w:cstheme="majorBidi"/>
              </w:rPr>
            </w:pPr>
            <w:r w:rsidRPr="005C0362">
              <w:rPr>
                <w:rFonts w:asciiTheme="majorBidi" w:eastAsiaTheme="majorEastAsia" w:hAnsiTheme="majorBidi" w:cstheme="majorBidi"/>
              </w:rPr>
              <w:t>Conclusion.....................................................................................</w:t>
            </w:r>
            <w:r>
              <w:rPr>
                <w:rFonts w:asciiTheme="majorBidi" w:eastAsiaTheme="majorEastAsia" w:hAnsiTheme="majorBidi" w:cstheme="majorBidi"/>
              </w:rPr>
              <w:t>.</w:t>
            </w:r>
            <w:r w:rsidRPr="005C0362">
              <w:rPr>
                <w:rFonts w:asciiTheme="majorBidi" w:eastAsiaTheme="majorEastAsia" w:hAnsiTheme="majorBidi" w:cstheme="majorBidi"/>
              </w:rPr>
              <w:t>...............................</w:t>
            </w:r>
          </w:p>
        </w:tc>
        <w:tc>
          <w:tcPr>
            <w:tcW w:w="588" w:type="dxa"/>
            <w:vAlign w:val="center"/>
          </w:tcPr>
          <w:p w:rsidR="00476F47" w:rsidRPr="0060120E" w:rsidRDefault="00D95F00" w:rsidP="009162BE">
            <w:pPr>
              <w:autoSpaceDE w:val="0"/>
              <w:autoSpaceDN w:val="0"/>
              <w:adjustRightInd w:val="0"/>
              <w:jc w:val="center"/>
              <w:rPr>
                <w:rFonts w:asciiTheme="majorBidi" w:eastAsiaTheme="majorEastAsia" w:hAnsiTheme="majorBidi" w:cstheme="majorBidi"/>
              </w:rPr>
            </w:pPr>
            <w:r>
              <w:rPr>
                <w:rFonts w:asciiTheme="majorBidi" w:eastAsiaTheme="majorEastAsia" w:hAnsiTheme="majorBidi" w:cstheme="majorBidi"/>
              </w:rPr>
              <w:t>35</w:t>
            </w:r>
          </w:p>
        </w:tc>
      </w:tr>
      <w:tr w:rsidR="00476F47" w:rsidRPr="00062F59" w:rsidTr="00761356">
        <w:trPr>
          <w:trHeight w:val="284"/>
          <w:jc w:val="center"/>
        </w:trPr>
        <w:tc>
          <w:tcPr>
            <w:tcW w:w="9685" w:type="dxa"/>
            <w:gridSpan w:val="10"/>
            <w:vAlign w:val="center"/>
          </w:tcPr>
          <w:p w:rsidR="009162BE" w:rsidRDefault="009162BE" w:rsidP="009162BE">
            <w:pPr>
              <w:autoSpaceDE w:val="0"/>
              <w:autoSpaceDN w:val="0"/>
              <w:adjustRightInd w:val="0"/>
              <w:jc w:val="center"/>
              <w:rPr>
                <w:rFonts w:asciiTheme="majorBidi" w:eastAsiaTheme="majorEastAsia" w:hAnsiTheme="majorBidi" w:cstheme="majorBidi"/>
                <w:b/>
                <w:bCs/>
                <w:sz w:val="36"/>
                <w:szCs w:val="36"/>
              </w:rPr>
            </w:pPr>
          </w:p>
          <w:p w:rsidR="00476F47" w:rsidRDefault="00476F47" w:rsidP="009162BE">
            <w:pPr>
              <w:autoSpaceDE w:val="0"/>
              <w:autoSpaceDN w:val="0"/>
              <w:adjustRightInd w:val="0"/>
              <w:jc w:val="center"/>
              <w:rPr>
                <w:rFonts w:asciiTheme="majorBidi" w:eastAsiaTheme="majorEastAsia" w:hAnsiTheme="majorBidi" w:cstheme="majorBidi"/>
                <w:b/>
                <w:bCs/>
                <w:sz w:val="36"/>
                <w:szCs w:val="36"/>
                <w:rtl/>
              </w:rPr>
            </w:pPr>
            <w:r w:rsidRPr="00621831">
              <w:rPr>
                <w:rFonts w:asciiTheme="majorBidi" w:eastAsiaTheme="majorEastAsia" w:hAnsiTheme="majorBidi" w:cstheme="majorBidi"/>
                <w:b/>
                <w:bCs/>
                <w:sz w:val="36"/>
                <w:szCs w:val="36"/>
              </w:rPr>
              <w:t>CHAPITRE 3</w:t>
            </w:r>
          </w:p>
          <w:p w:rsidR="00476F47" w:rsidRPr="007E3083" w:rsidRDefault="00476F47" w:rsidP="009162BE">
            <w:pPr>
              <w:autoSpaceDE w:val="0"/>
              <w:autoSpaceDN w:val="0"/>
              <w:adjustRightInd w:val="0"/>
              <w:jc w:val="center"/>
              <w:rPr>
                <w:rFonts w:asciiTheme="majorBidi" w:eastAsiaTheme="majorEastAsia" w:hAnsiTheme="majorBidi" w:cstheme="majorBidi"/>
                <w:b/>
                <w:bCs/>
                <w:sz w:val="2"/>
                <w:szCs w:val="2"/>
              </w:rPr>
            </w:pPr>
          </w:p>
          <w:p w:rsidR="00476F47" w:rsidRDefault="00476F47" w:rsidP="009162BE">
            <w:pPr>
              <w:autoSpaceDE w:val="0"/>
              <w:autoSpaceDN w:val="0"/>
              <w:adjustRightInd w:val="0"/>
              <w:jc w:val="center"/>
              <w:rPr>
                <w:rFonts w:asciiTheme="majorBidi" w:eastAsiaTheme="majorEastAsia" w:hAnsiTheme="majorBidi" w:cstheme="majorBidi"/>
                <w:b/>
                <w:bCs/>
                <w:sz w:val="32"/>
                <w:szCs w:val="32"/>
              </w:rPr>
            </w:pPr>
            <w:r w:rsidRPr="00621831">
              <w:rPr>
                <w:rFonts w:asciiTheme="majorBidi" w:eastAsiaTheme="majorEastAsia" w:hAnsiTheme="majorBidi" w:cstheme="majorBidi"/>
                <w:b/>
                <w:bCs/>
                <w:sz w:val="32"/>
                <w:szCs w:val="32"/>
              </w:rPr>
              <w:t>Comportement des sols mous</w:t>
            </w:r>
          </w:p>
          <w:p w:rsidR="009162BE" w:rsidRPr="009162BE" w:rsidRDefault="009162BE" w:rsidP="009162BE">
            <w:pPr>
              <w:autoSpaceDE w:val="0"/>
              <w:autoSpaceDN w:val="0"/>
              <w:adjustRightInd w:val="0"/>
              <w:jc w:val="center"/>
              <w:rPr>
                <w:rFonts w:asciiTheme="majorBidi" w:eastAsiaTheme="majorEastAsia" w:hAnsiTheme="majorBidi" w:cstheme="majorBidi"/>
                <w:b/>
                <w:bCs/>
                <w:sz w:val="36"/>
                <w:szCs w:val="36"/>
              </w:rPr>
            </w:pPr>
          </w:p>
        </w:tc>
      </w:tr>
      <w:tr w:rsidR="00476F47" w:rsidRPr="00227475" w:rsidTr="00761356">
        <w:trPr>
          <w:trHeight w:val="284"/>
          <w:jc w:val="center"/>
        </w:trPr>
        <w:tc>
          <w:tcPr>
            <w:tcW w:w="756" w:type="dxa"/>
            <w:gridSpan w:val="2"/>
            <w:vAlign w:val="center"/>
          </w:tcPr>
          <w:p w:rsidR="00476F47" w:rsidRPr="002C3912" w:rsidRDefault="00476F47" w:rsidP="009162BE">
            <w:pPr>
              <w:autoSpaceDE w:val="0"/>
              <w:autoSpaceDN w:val="0"/>
              <w:adjustRightInd w:val="0"/>
              <w:jc w:val="center"/>
              <w:rPr>
                <w:rFonts w:asciiTheme="majorBidi" w:eastAsiaTheme="majorEastAsia" w:hAnsiTheme="majorBidi" w:cstheme="majorBidi"/>
                <w:b/>
                <w:bCs/>
              </w:rPr>
            </w:pPr>
            <w:r w:rsidRPr="002C3912">
              <w:rPr>
                <w:rFonts w:asciiTheme="majorBidi" w:eastAsiaTheme="majorEastAsia" w:hAnsiTheme="majorBidi" w:cstheme="majorBidi"/>
                <w:b/>
                <w:bCs/>
              </w:rPr>
              <w:t>3.1</w:t>
            </w:r>
          </w:p>
        </w:tc>
        <w:tc>
          <w:tcPr>
            <w:tcW w:w="8341" w:type="dxa"/>
            <w:gridSpan w:val="7"/>
            <w:vAlign w:val="center"/>
          </w:tcPr>
          <w:p w:rsidR="00476F47" w:rsidRPr="005C0362" w:rsidRDefault="00476F47" w:rsidP="009162BE">
            <w:pPr>
              <w:autoSpaceDE w:val="0"/>
              <w:autoSpaceDN w:val="0"/>
              <w:adjustRightInd w:val="0"/>
              <w:rPr>
                <w:rFonts w:asciiTheme="majorBidi" w:eastAsiaTheme="majorEastAsia" w:hAnsiTheme="majorBidi" w:cstheme="majorBidi"/>
              </w:rPr>
            </w:pPr>
            <w:r w:rsidRPr="005C0362">
              <w:rPr>
                <w:rFonts w:asciiTheme="majorBidi" w:eastAsiaTheme="majorEastAsia" w:hAnsiTheme="majorBidi" w:cstheme="majorBidi"/>
              </w:rPr>
              <w:t>Introduction</w:t>
            </w:r>
            <w:r w:rsidRPr="005C0362">
              <w:t>...............................................................................</w:t>
            </w:r>
            <w:r>
              <w:t>..</w:t>
            </w:r>
            <w:r w:rsidRPr="005C0362">
              <w:t>..................................</w:t>
            </w:r>
          </w:p>
        </w:tc>
        <w:tc>
          <w:tcPr>
            <w:tcW w:w="588" w:type="dxa"/>
            <w:vAlign w:val="center"/>
          </w:tcPr>
          <w:p w:rsidR="00476F47" w:rsidRPr="0060120E" w:rsidRDefault="00D95F00" w:rsidP="009162BE">
            <w:pPr>
              <w:autoSpaceDE w:val="0"/>
              <w:autoSpaceDN w:val="0"/>
              <w:adjustRightInd w:val="0"/>
              <w:jc w:val="center"/>
              <w:rPr>
                <w:rFonts w:asciiTheme="majorBidi" w:eastAsiaTheme="majorEastAsia" w:hAnsiTheme="majorBidi" w:cstheme="majorBidi"/>
              </w:rPr>
            </w:pPr>
            <w:r>
              <w:rPr>
                <w:rFonts w:asciiTheme="majorBidi" w:eastAsiaTheme="majorEastAsia" w:hAnsiTheme="majorBidi" w:cstheme="majorBidi"/>
              </w:rPr>
              <w:t>36</w:t>
            </w:r>
          </w:p>
        </w:tc>
      </w:tr>
      <w:tr w:rsidR="00476F47" w:rsidRPr="00227475" w:rsidTr="00761356">
        <w:trPr>
          <w:trHeight w:val="284"/>
          <w:jc w:val="center"/>
        </w:trPr>
        <w:tc>
          <w:tcPr>
            <w:tcW w:w="756" w:type="dxa"/>
            <w:gridSpan w:val="2"/>
            <w:vAlign w:val="center"/>
          </w:tcPr>
          <w:p w:rsidR="00476F47" w:rsidRPr="002C3912" w:rsidRDefault="00476F47" w:rsidP="009162BE">
            <w:pPr>
              <w:autoSpaceDE w:val="0"/>
              <w:autoSpaceDN w:val="0"/>
              <w:adjustRightInd w:val="0"/>
              <w:jc w:val="center"/>
              <w:rPr>
                <w:rFonts w:asciiTheme="majorBidi" w:eastAsiaTheme="majorEastAsia" w:hAnsiTheme="majorBidi" w:cstheme="majorBidi"/>
                <w:b/>
                <w:bCs/>
              </w:rPr>
            </w:pPr>
            <w:r w:rsidRPr="002C3912">
              <w:rPr>
                <w:rFonts w:asciiTheme="majorBidi" w:eastAsiaTheme="majorEastAsia" w:hAnsiTheme="majorBidi" w:cstheme="majorBidi"/>
                <w:b/>
                <w:bCs/>
              </w:rPr>
              <w:t>3.2</w:t>
            </w:r>
          </w:p>
        </w:tc>
        <w:tc>
          <w:tcPr>
            <w:tcW w:w="8341" w:type="dxa"/>
            <w:gridSpan w:val="7"/>
            <w:vAlign w:val="center"/>
          </w:tcPr>
          <w:p w:rsidR="00476F47" w:rsidRPr="005C0362" w:rsidRDefault="00476F47" w:rsidP="009162BE">
            <w:pPr>
              <w:autoSpaceDE w:val="0"/>
              <w:autoSpaceDN w:val="0"/>
              <w:adjustRightInd w:val="0"/>
              <w:rPr>
                <w:rFonts w:asciiTheme="majorBidi" w:eastAsiaTheme="majorEastAsia" w:hAnsiTheme="majorBidi" w:cstheme="majorBidi"/>
              </w:rPr>
            </w:pPr>
            <w:r w:rsidRPr="005C0362">
              <w:rPr>
                <w:rFonts w:asciiTheme="majorBidi" w:eastAsiaTheme="majorEastAsia" w:hAnsiTheme="majorBidi" w:cstheme="majorBidi"/>
              </w:rPr>
              <w:t>Sols mous</w:t>
            </w:r>
            <w:r w:rsidRPr="005C0362">
              <w:t>......................................................................................................................</w:t>
            </w:r>
          </w:p>
        </w:tc>
        <w:tc>
          <w:tcPr>
            <w:tcW w:w="588" w:type="dxa"/>
            <w:vAlign w:val="center"/>
          </w:tcPr>
          <w:p w:rsidR="00476F47" w:rsidRPr="0060120E" w:rsidRDefault="00D95F00" w:rsidP="009162BE">
            <w:pPr>
              <w:autoSpaceDE w:val="0"/>
              <w:autoSpaceDN w:val="0"/>
              <w:adjustRightInd w:val="0"/>
              <w:jc w:val="center"/>
              <w:rPr>
                <w:rFonts w:asciiTheme="majorBidi" w:eastAsiaTheme="majorEastAsia" w:hAnsiTheme="majorBidi" w:cstheme="majorBidi"/>
              </w:rPr>
            </w:pPr>
            <w:r>
              <w:rPr>
                <w:rFonts w:asciiTheme="majorBidi" w:eastAsiaTheme="majorEastAsia" w:hAnsiTheme="majorBidi" w:cstheme="majorBidi"/>
              </w:rPr>
              <w:t>36</w:t>
            </w:r>
          </w:p>
        </w:tc>
      </w:tr>
      <w:tr w:rsidR="00476F47" w:rsidRPr="00227475" w:rsidTr="00761356">
        <w:trPr>
          <w:trHeight w:val="284"/>
          <w:jc w:val="center"/>
        </w:trPr>
        <w:tc>
          <w:tcPr>
            <w:tcW w:w="756" w:type="dxa"/>
            <w:gridSpan w:val="2"/>
            <w:vMerge w:val="restart"/>
            <w:vAlign w:val="center"/>
          </w:tcPr>
          <w:p w:rsidR="00476F47" w:rsidRPr="00DA3DA1" w:rsidRDefault="00476F47" w:rsidP="009162BE">
            <w:pPr>
              <w:autoSpaceDE w:val="0"/>
              <w:autoSpaceDN w:val="0"/>
              <w:adjustRightInd w:val="0"/>
              <w:jc w:val="center"/>
              <w:rPr>
                <w:rFonts w:asciiTheme="majorBidi" w:eastAsiaTheme="majorEastAsia" w:hAnsiTheme="majorBidi" w:cstheme="majorBidi"/>
                <w:b/>
                <w:bCs/>
              </w:rPr>
            </w:pPr>
          </w:p>
        </w:tc>
        <w:tc>
          <w:tcPr>
            <w:tcW w:w="802" w:type="dxa"/>
            <w:vAlign w:val="center"/>
          </w:tcPr>
          <w:p w:rsidR="00476F47" w:rsidRPr="002C3912" w:rsidRDefault="00476F47" w:rsidP="009162BE">
            <w:pPr>
              <w:autoSpaceDE w:val="0"/>
              <w:autoSpaceDN w:val="0"/>
              <w:adjustRightInd w:val="0"/>
              <w:jc w:val="center"/>
              <w:rPr>
                <w:rFonts w:asciiTheme="majorBidi" w:eastAsiaTheme="majorEastAsia" w:hAnsiTheme="majorBidi" w:cstheme="majorBidi"/>
                <w:b/>
                <w:bCs/>
              </w:rPr>
            </w:pPr>
            <w:r w:rsidRPr="002C3912">
              <w:rPr>
                <w:rFonts w:asciiTheme="majorBidi" w:eastAsiaTheme="majorEastAsia" w:hAnsiTheme="majorBidi" w:cstheme="majorBidi"/>
                <w:b/>
                <w:bCs/>
              </w:rPr>
              <w:t>3.2.1</w:t>
            </w:r>
          </w:p>
        </w:tc>
        <w:tc>
          <w:tcPr>
            <w:tcW w:w="7539" w:type="dxa"/>
            <w:gridSpan w:val="6"/>
            <w:vAlign w:val="center"/>
          </w:tcPr>
          <w:p w:rsidR="00476F47" w:rsidRPr="00ED0F42" w:rsidRDefault="00476F47" w:rsidP="009162BE">
            <w:pPr>
              <w:autoSpaceDE w:val="0"/>
              <w:autoSpaceDN w:val="0"/>
              <w:adjustRightInd w:val="0"/>
            </w:pPr>
            <w:r w:rsidRPr="00ED0F42">
              <w:t>Catégories des sols mous.................................................................................</w:t>
            </w:r>
          </w:p>
        </w:tc>
        <w:tc>
          <w:tcPr>
            <w:tcW w:w="588" w:type="dxa"/>
            <w:vAlign w:val="center"/>
          </w:tcPr>
          <w:p w:rsidR="00476F47" w:rsidRPr="0060120E" w:rsidRDefault="00D95F00" w:rsidP="009162BE">
            <w:pPr>
              <w:autoSpaceDE w:val="0"/>
              <w:autoSpaceDN w:val="0"/>
              <w:adjustRightInd w:val="0"/>
              <w:jc w:val="center"/>
              <w:rPr>
                <w:rFonts w:asciiTheme="majorBidi" w:eastAsiaTheme="majorEastAsia" w:hAnsiTheme="majorBidi" w:cstheme="majorBidi"/>
              </w:rPr>
            </w:pPr>
            <w:r>
              <w:rPr>
                <w:rFonts w:asciiTheme="majorBidi" w:eastAsiaTheme="majorEastAsia" w:hAnsiTheme="majorBidi" w:cstheme="majorBidi"/>
              </w:rPr>
              <w:t>38</w:t>
            </w:r>
          </w:p>
        </w:tc>
      </w:tr>
      <w:tr w:rsidR="00476F47" w:rsidRPr="00227475" w:rsidTr="00761356">
        <w:trPr>
          <w:trHeight w:val="284"/>
          <w:jc w:val="center"/>
        </w:trPr>
        <w:tc>
          <w:tcPr>
            <w:tcW w:w="756" w:type="dxa"/>
            <w:gridSpan w:val="2"/>
            <w:vMerge/>
            <w:vAlign w:val="center"/>
          </w:tcPr>
          <w:p w:rsidR="00476F47" w:rsidRPr="00DA3DA1" w:rsidRDefault="00476F47" w:rsidP="009162BE">
            <w:pPr>
              <w:autoSpaceDE w:val="0"/>
              <w:autoSpaceDN w:val="0"/>
              <w:adjustRightInd w:val="0"/>
              <w:jc w:val="center"/>
              <w:rPr>
                <w:rFonts w:asciiTheme="majorBidi" w:eastAsiaTheme="majorEastAsia" w:hAnsiTheme="majorBidi" w:cstheme="majorBidi"/>
                <w:b/>
                <w:bCs/>
              </w:rPr>
            </w:pPr>
          </w:p>
        </w:tc>
        <w:tc>
          <w:tcPr>
            <w:tcW w:w="802" w:type="dxa"/>
            <w:vMerge w:val="restart"/>
            <w:vAlign w:val="center"/>
          </w:tcPr>
          <w:p w:rsidR="00476F47" w:rsidRPr="00ED0F42" w:rsidRDefault="00476F47" w:rsidP="009162BE">
            <w:pPr>
              <w:autoSpaceDE w:val="0"/>
              <w:autoSpaceDN w:val="0"/>
              <w:adjustRightInd w:val="0"/>
              <w:jc w:val="center"/>
              <w:rPr>
                <w:rFonts w:asciiTheme="majorBidi" w:eastAsiaTheme="majorEastAsia" w:hAnsiTheme="majorBidi" w:cstheme="majorBidi"/>
              </w:rPr>
            </w:pPr>
          </w:p>
        </w:tc>
        <w:tc>
          <w:tcPr>
            <w:tcW w:w="992" w:type="dxa"/>
            <w:gridSpan w:val="3"/>
            <w:vAlign w:val="center"/>
          </w:tcPr>
          <w:p w:rsidR="00476F47" w:rsidRPr="002C3912" w:rsidRDefault="00476F47" w:rsidP="009162BE">
            <w:pPr>
              <w:autoSpaceDE w:val="0"/>
              <w:autoSpaceDN w:val="0"/>
              <w:adjustRightInd w:val="0"/>
              <w:jc w:val="center"/>
              <w:rPr>
                <w:rFonts w:asciiTheme="majorBidi" w:eastAsiaTheme="majorEastAsia" w:hAnsiTheme="majorBidi" w:cstheme="majorBidi"/>
                <w:b/>
                <w:bCs/>
              </w:rPr>
            </w:pPr>
            <w:r w:rsidRPr="002C3912">
              <w:rPr>
                <w:rFonts w:asciiTheme="majorBidi" w:eastAsiaTheme="majorEastAsia" w:hAnsiTheme="majorBidi" w:cstheme="majorBidi"/>
                <w:b/>
                <w:bCs/>
              </w:rPr>
              <w:t>3.2.1.1</w:t>
            </w:r>
          </w:p>
        </w:tc>
        <w:tc>
          <w:tcPr>
            <w:tcW w:w="6547" w:type="dxa"/>
            <w:gridSpan w:val="3"/>
            <w:vAlign w:val="center"/>
          </w:tcPr>
          <w:p w:rsidR="00476F47" w:rsidRPr="00ED0F42" w:rsidRDefault="00476F47" w:rsidP="009162BE">
            <w:pPr>
              <w:autoSpaceDE w:val="0"/>
              <w:autoSpaceDN w:val="0"/>
              <w:adjustRightInd w:val="0"/>
              <w:rPr>
                <w:rFonts w:asciiTheme="majorBidi" w:eastAsiaTheme="majorEastAsia" w:hAnsiTheme="majorBidi" w:cstheme="majorBidi"/>
              </w:rPr>
            </w:pPr>
            <w:r w:rsidRPr="00ED0F42">
              <w:t>Sols grenus......................................................................................</w:t>
            </w:r>
          </w:p>
        </w:tc>
        <w:tc>
          <w:tcPr>
            <w:tcW w:w="588" w:type="dxa"/>
            <w:vAlign w:val="center"/>
          </w:tcPr>
          <w:p w:rsidR="00476F47" w:rsidRPr="0060120E" w:rsidRDefault="00D95F00" w:rsidP="009162BE">
            <w:pPr>
              <w:autoSpaceDE w:val="0"/>
              <w:autoSpaceDN w:val="0"/>
              <w:adjustRightInd w:val="0"/>
              <w:jc w:val="center"/>
              <w:rPr>
                <w:rFonts w:asciiTheme="majorBidi" w:eastAsiaTheme="majorEastAsia" w:hAnsiTheme="majorBidi" w:cstheme="majorBidi"/>
              </w:rPr>
            </w:pPr>
            <w:r>
              <w:rPr>
                <w:rFonts w:asciiTheme="majorBidi" w:eastAsiaTheme="majorEastAsia" w:hAnsiTheme="majorBidi" w:cstheme="majorBidi"/>
              </w:rPr>
              <w:t>38</w:t>
            </w:r>
          </w:p>
        </w:tc>
      </w:tr>
      <w:tr w:rsidR="00476F47" w:rsidRPr="00227475" w:rsidTr="00761356">
        <w:trPr>
          <w:trHeight w:val="284"/>
          <w:jc w:val="center"/>
        </w:trPr>
        <w:tc>
          <w:tcPr>
            <w:tcW w:w="756" w:type="dxa"/>
            <w:gridSpan w:val="2"/>
            <w:vMerge/>
            <w:vAlign w:val="center"/>
          </w:tcPr>
          <w:p w:rsidR="00476F47" w:rsidRPr="00DA3DA1" w:rsidRDefault="00476F47" w:rsidP="009162BE">
            <w:pPr>
              <w:autoSpaceDE w:val="0"/>
              <w:autoSpaceDN w:val="0"/>
              <w:adjustRightInd w:val="0"/>
              <w:jc w:val="center"/>
              <w:rPr>
                <w:rFonts w:asciiTheme="majorBidi" w:eastAsiaTheme="majorEastAsia" w:hAnsiTheme="majorBidi" w:cstheme="majorBidi"/>
                <w:b/>
                <w:bCs/>
              </w:rPr>
            </w:pPr>
          </w:p>
        </w:tc>
        <w:tc>
          <w:tcPr>
            <w:tcW w:w="802" w:type="dxa"/>
            <w:vMerge/>
            <w:vAlign w:val="center"/>
          </w:tcPr>
          <w:p w:rsidR="00476F47" w:rsidRPr="00ED0F42" w:rsidRDefault="00476F47" w:rsidP="009162BE">
            <w:pPr>
              <w:autoSpaceDE w:val="0"/>
              <w:autoSpaceDN w:val="0"/>
              <w:adjustRightInd w:val="0"/>
              <w:jc w:val="center"/>
              <w:rPr>
                <w:rFonts w:asciiTheme="majorBidi" w:eastAsiaTheme="majorEastAsia" w:hAnsiTheme="majorBidi" w:cstheme="majorBidi"/>
              </w:rPr>
            </w:pPr>
          </w:p>
        </w:tc>
        <w:tc>
          <w:tcPr>
            <w:tcW w:w="992" w:type="dxa"/>
            <w:gridSpan w:val="3"/>
            <w:vAlign w:val="center"/>
          </w:tcPr>
          <w:p w:rsidR="00476F47" w:rsidRPr="002C3912" w:rsidRDefault="00476F47" w:rsidP="009162BE">
            <w:pPr>
              <w:autoSpaceDE w:val="0"/>
              <w:autoSpaceDN w:val="0"/>
              <w:adjustRightInd w:val="0"/>
              <w:jc w:val="center"/>
              <w:rPr>
                <w:rFonts w:asciiTheme="majorBidi" w:eastAsiaTheme="majorEastAsia" w:hAnsiTheme="majorBidi" w:cstheme="majorBidi"/>
                <w:b/>
                <w:bCs/>
              </w:rPr>
            </w:pPr>
            <w:r w:rsidRPr="002C3912">
              <w:rPr>
                <w:rFonts w:asciiTheme="majorBidi" w:eastAsiaTheme="majorEastAsia" w:hAnsiTheme="majorBidi" w:cstheme="majorBidi"/>
                <w:b/>
                <w:bCs/>
              </w:rPr>
              <w:t>3.2.1.2</w:t>
            </w:r>
          </w:p>
        </w:tc>
        <w:tc>
          <w:tcPr>
            <w:tcW w:w="6547" w:type="dxa"/>
            <w:gridSpan w:val="3"/>
            <w:vAlign w:val="center"/>
          </w:tcPr>
          <w:p w:rsidR="00476F47" w:rsidRPr="00ED0F42" w:rsidRDefault="00476F47" w:rsidP="009162BE">
            <w:pPr>
              <w:autoSpaceDE w:val="0"/>
              <w:autoSpaceDN w:val="0"/>
              <w:adjustRightInd w:val="0"/>
            </w:pPr>
            <w:r w:rsidRPr="00ED0F42">
              <w:t>Sols fins...........................................................................................</w:t>
            </w:r>
          </w:p>
        </w:tc>
        <w:tc>
          <w:tcPr>
            <w:tcW w:w="588" w:type="dxa"/>
            <w:vAlign w:val="center"/>
          </w:tcPr>
          <w:p w:rsidR="00476F47" w:rsidRPr="0060120E" w:rsidRDefault="00D95F00" w:rsidP="009162BE">
            <w:pPr>
              <w:autoSpaceDE w:val="0"/>
              <w:autoSpaceDN w:val="0"/>
              <w:adjustRightInd w:val="0"/>
              <w:jc w:val="center"/>
              <w:rPr>
                <w:rFonts w:asciiTheme="majorBidi" w:eastAsiaTheme="majorEastAsia" w:hAnsiTheme="majorBidi" w:cstheme="majorBidi"/>
              </w:rPr>
            </w:pPr>
            <w:r>
              <w:rPr>
                <w:rFonts w:asciiTheme="majorBidi" w:eastAsiaTheme="majorEastAsia" w:hAnsiTheme="majorBidi" w:cstheme="majorBidi"/>
              </w:rPr>
              <w:t>39</w:t>
            </w:r>
          </w:p>
        </w:tc>
      </w:tr>
      <w:tr w:rsidR="00476F47" w:rsidRPr="00227475" w:rsidTr="00761356">
        <w:trPr>
          <w:trHeight w:val="284"/>
          <w:jc w:val="center"/>
        </w:trPr>
        <w:tc>
          <w:tcPr>
            <w:tcW w:w="756" w:type="dxa"/>
            <w:gridSpan w:val="2"/>
            <w:vAlign w:val="center"/>
          </w:tcPr>
          <w:p w:rsidR="00476F47" w:rsidRPr="002C3912" w:rsidRDefault="00476F47" w:rsidP="009162BE">
            <w:pPr>
              <w:autoSpaceDE w:val="0"/>
              <w:autoSpaceDN w:val="0"/>
              <w:adjustRightInd w:val="0"/>
              <w:jc w:val="center"/>
              <w:rPr>
                <w:rFonts w:asciiTheme="majorBidi" w:eastAsiaTheme="majorEastAsia" w:hAnsiTheme="majorBidi" w:cstheme="majorBidi"/>
                <w:b/>
                <w:bCs/>
              </w:rPr>
            </w:pPr>
            <w:r w:rsidRPr="002C3912">
              <w:rPr>
                <w:rFonts w:asciiTheme="majorBidi" w:eastAsiaTheme="majorEastAsia" w:hAnsiTheme="majorBidi" w:cstheme="majorBidi"/>
                <w:b/>
                <w:bCs/>
              </w:rPr>
              <w:t>3.3</w:t>
            </w:r>
          </w:p>
        </w:tc>
        <w:tc>
          <w:tcPr>
            <w:tcW w:w="8341" w:type="dxa"/>
            <w:gridSpan w:val="7"/>
            <w:vAlign w:val="center"/>
          </w:tcPr>
          <w:p w:rsidR="00476F47" w:rsidRPr="005C0362" w:rsidRDefault="00476F47" w:rsidP="009162BE">
            <w:pPr>
              <w:autoSpaceDE w:val="0"/>
              <w:autoSpaceDN w:val="0"/>
              <w:adjustRightInd w:val="0"/>
            </w:pPr>
            <w:r w:rsidRPr="005C0362">
              <w:t>Consolidation des sols mous..........................................................</w:t>
            </w:r>
            <w:r>
              <w:t>..</w:t>
            </w:r>
            <w:r w:rsidRPr="005C0362">
              <w:t>.............................</w:t>
            </w:r>
          </w:p>
        </w:tc>
        <w:tc>
          <w:tcPr>
            <w:tcW w:w="588" w:type="dxa"/>
            <w:vAlign w:val="center"/>
          </w:tcPr>
          <w:p w:rsidR="00476F47" w:rsidRPr="0060120E" w:rsidRDefault="00D95F00" w:rsidP="009162BE">
            <w:pPr>
              <w:autoSpaceDE w:val="0"/>
              <w:autoSpaceDN w:val="0"/>
              <w:adjustRightInd w:val="0"/>
              <w:jc w:val="center"/>
              <w:rPr>
                <w:rFonts w:asciiTheme="majorBidi" w:eastAsiaTheme="majorEastAsia" w:hAnsiTheme="majorBidi" w:cstheme="majorBidi"/>
              </w:rPr>
            </w:pPr>
            <w:r>
              <w:rPr>
                <w:rFonts w:asciiTheme="majorBidi" w:eastAsiaTheme="majorEastAsia" w:hAnsiTheme="majorBidi" w:cstheme="majorBidi"/>
              </w:rPr>
              <w:t>41</w:t>
            </w:r>
          </w:p>
        </w:tc>
      </w:tr>
      <w:tr w:rsidR="00476F47" w:rsidRPr="00227475" w:rsidTr="00761356">
        <w:trPr>
          <w:trHeight w:val="284"/>
          <w:jc w:val="center"/>
        </w:trPr>
        <w:tc>
          <w:tcPr>
            <w:tcW w:w="756" w:type="dxa"/>
            <w:gridSpan w:val="2"/>
            <w:vAlign w:val="center"/>
          </w:tcPr>
          <w:p w:rsidR="00476F47" w:rsidRPr="002C3912" w:rsidRDefault="00476F47" w:rsidP="009162BE">
            <w:pPr>
              <w:autoSpaceDE w:val="0"/>
              <w:autoSpaceDN w:val="0"/>
              <w:adjustRightInd w:val="0"/>
              <w:jc w:val="center"/>
              <w:rPr>
                <w:rFonts w:asciiTheme="majorBidi" w:eastAsiaTheme="majorEastAsia" w:hAnsiTheme="majorBidi" w:cstheme="majorBidi"/>
                <w:b/>
                <w:bCs/>
              </w:rPr>
            </w:pPr>
            <w:r w:rsidRPr="002C3912">
              <w:rPr>
                <w:rFonts w:asciiTheme="majorBidi" w:eastAsiaTheme="majorEastAsia" w:hAnsiTheme="majorBidi" w:cstheme="majorBidi"/>
                <w:b/>
                <w:bCs/>
              </w:rPr>
              <w:t>3.4</w:t>
            </w:r>
          </w:p>
        </w:tc>
        <w:tc>
          <w:tcPr>
            <w:tcW w:w="8341" w:type="dxa"/>
            <w:gridSpan w:val="7"/>
            <w:vAlign w:val="center"/>
          </w:tcPr>
          <w:p w:rsidR="00476F47" w:rsidRPr="005C0362" w:rsidRDefault="00476F47" w:rsidP="009162BE">
            <w:pPr>
              <w:autoSpaceDE w:val="0"/>
              <w:autoSpaceDN w:val="0"/>
              <w:adjustRightInd w:val="0"/>
            </w:pPr>
            <w:r w:rsidRPr="005C0362">
              <w:t>Résistance au cisaillement des sols mous..................................</w:t>
            </w:r>
            <w:r>
              <w:t>...</w:t>
            </w:r>
            <w:r w:rsidRPr="005C0362">
              <w:t>................................</w:t>
            </w:r>
          </w:p>
        </w:tc>
        <w:tc>
          <w:tcPr>
            <w:tcW w:w="588" w:type="dxa"/>
            <w:vAlign w:val="center"/>
          </w:tcPr>
          <w:p w:rsidR="00476F47" w:rsidRPr="0060120E" w:rsidRDefault="00D95F00" w:rsidP="009162BE">
            <w:pPr>
              <w:autoSpaceDE w:val="0"/>
              <w:autoSpaceDN w:val="0"/>
              <w:adjustRightInd w:val="0"/>
              <w:jc w:val="center"/>
              <w:rPr>
                <w:rFonts w:asciiTheme="majorBidi" w:eastAsiaTheme="majorEastAsia" w:hAnsiTheme="majorBidi" w:cstheme="majorBidi"/>
              </w:rPr>
            </w:pPr>
            <w:r>
              <w:rPr>
                <w:rFonts w:asciiTheme="majorBidi" w:eastAsiaTheme="majorEastAsia" w:hAnsiTheme="majorBidi" w:cstheme="majorBidi"/>
              </w:rPr>
              <w:t>42</w:t>
            </w:r>
          </w:p>
        </w:tc>
      </w:tr>
      <w:tr w:rsidR="00476F47" w:rsidRPr="00227475" w:rsidTr="00761356">
        <w:trPr>
          <w:trHeight w:val="284"/>
          <w:jc w:val="center"/>
        </w:trPr>
        <w:tc>
          <w:tcPr>
            <w:tcW w:w="756" w:type="dxa"/>
            <w:gridSpan w:val="2"/>
            <w:vAlign w:val="center"/>
          </w:tcPr>
          <w:p w:rsidR="00476F47" w:rsidRPr="002C3912" w:rsidRDefault="00476F47" w:rsidP="009162BE">
            <w:pPr>
              <w:autoSpaceDE w:val="0"/>
              <w:autoSpaceDN w:val="0"/>
              <w:adjustRightInd w:val="0"/>
              <w:jc w:val="center"/>
              <w:rPr>
                <w:rFonts w:asciiTheme="majorBidi" w:eastAsiaTheme="majorEastAsia" w:hAnsiTheme="majorBidi" w:cstheme="majorBidi"/>
                <w:b/>
                <w:bCs/>
              </w:rPr>
            </w:pPr>
            <w:r w:rsidRPr="002C3912">
              <w:rPr>
                <w:rFonts w:asciiTheme="majorBidi" w:eastAsiaTheme="majorEastAsia" w:hAnsiTheme="majorBidi" w:cstheme="majorBidi"/>
                <w:b/>
                <w:bCs/>
              </w:rPr>
              <w:t>3.5</w:t>
            </w:r>
          </w:p>
        </w:tc>
        <w:tc>
          <w:tcPr>
            <w:tcW w:w="8341" w:type="dxa"/>
            <w:gridSpan w:val="7"/>
            <w:vAlign w:val="center"/>
          </w:tcPr>
          <w:p w:rsidR="00476F47" w:rsidRPr="005C0362" w:rsidRDefault="00476F47" w:rsidP="009162BE">
            <w:pPr>
              <w:autoSpaceDE w:val="0"/>
              <w:autoSpaceDN w:val="0"/>
              <w:adjustRightInd w:val="0"/>
            </w:pPr>
            <w:r w:rsidRPr="005C0362">
              <w:t>Comportement des sols mous...............................................................</w:t>
            </w:r>
            <w:r>
              <w:t>....</w:t>
            </w:r>
            <w:r w:rsidRPr="005C0362">
              <w:t>.....................</w:t>
            </w:r>
          </w:p>
        </w:tc>
        <w:tc>
          <w:tcPr>
            <w:tcW w:w="588" w:type="dxa"/>
            <w:vAlign w:val="center"/>
          </w:tcPr>
          <w:p w:rsidR="00476F47" w:rsidRPr="0060120E" w:rsidRDefault="005D2CD3" w:rsidP="009162BE">
            <w:pPr>
              <w:autoSpaceDE w:val="0"/>
              <w:autoSpaceDN w:val="0"/>
              <w:adjustRightInd w:val="0"/>
              <w:jc w:val="center"/>
              <w:rPr>
                <w:rFonts w:asciiTheme="majorBidi" w:eastAsiaTheme="majorEastAsia" w:hAnsiTheme="majorBidi" w:cstheme="majorBidi"/>
              </w:rPr>
            </w:pPr>
            <w:r>
              <w:rPr>
                <w:rFonts w:asciiTheme="majorBidi" w:eastAsiaTheme="majorEastAsia" w:hAnsiTheme="majorBidi" w:cstheme="majorBidi"/>
              </w:rPr>
              <w:t>44</w:t>
            </w:r>
          </w:p>
        </w:tc>
      </w:tr>
      <w:tr w:rsidR="00476F47" w:rsidRPr="00227475" w:rsidTr="00761356">
        <w:trPr>
          <w:trHeight w:val="284"/>
          <w:jc w:val="center"/>
        </w:trPr>
        <w:tc>
          <w:tcPr>
            <w:tcW w:w="756" w:type="dxa"/>
            <w:gridSpan w:val="2"/>
            <w:vMerge w:val="restart"/>
            <w:vAlign w:val="center"/>
          </w:tcPr>
          <w:p w:rsidR="00476F47" w:rsidRPr="00DA3DA1" w:rsidRDefault="00476F47" w:rsidP="009162BE">
            <w:pPr>
              <w:autoSpaceDE w:val="0"/>
              <w:autoSpaceDN w:val="0"/>
              <w:adjustRightInd w:val="0"/>
              <w:jc w:val="center"/>
              <w:rPr>
                <w:rFonts w:asciiTheme="majorBidi" w:eastAsiaTheme="majorEastAsia" w:hAnsiTheme="majorBidi" w:cstheme="majorBidi"/>
                <w:b/>
                <w:bCs/>
              </w:rPr>
            </w:pPr>
          </w:p>
        </w:tc>
        <w:tc>
          <w:tcPr>
            <w:tcW w:w="802" w:type="dxa"/>
            <w:vAlign w:val="center"/>
          </w:tcPr>
          <w:p w:rsidR="00476F47" w:rsidRPr="002C3912" w:rsidRDefault="00476F47" w:rsidP="009162BE">
            <w:pPr>
              <w:autoSpaceDE w:val="0"/>
              <w:autoSpaceDN w:val="0"/>
              <w:adjustRightInd w:val="0"/>
              <w:jc w:val="center"/>
              <w:rPr>
                <w:rFonts w:asciiTheme="majorBidi" w:eastAsiaTheme="majorEastAsia" w:hAnsiTheme="majorBidi" w:cstheme="majorBidi"/>
                <w:b/>
                <w:bCs/>
              </w:rPr>
            </w:pPr>
            <w:r w:rsidRPr="002C3912">
              <w:rPr>
                <w:rFonts w:asciiTheme="majorBidi" w:eastAsiaTheme="majorEastAsia" w:hAnsiTheme="majorBidi" w:cstheme="majorBidi"/>
                <w:b/>
                <w:bCs/>
              </w:rPr>
              <w:t>3.5.1</w:t>
            </w:r>
          </w:p>
        </w:tc>
        <w:tc>
          <w:tcPr>
            <w:tcW w:w="7539" w:type="dxa"/>
            <w:gridSpan w:val="6"/>
            <w:vAlign w:val="center"/>
          </w:tcPr>
          <w:p w:rsidR="00476F47" w:rsidRPr="00ED0F42" w:rsidRDefault="00476F47" w:rsidP="009162BE">
            <w:pPr>
              <w:autoSpaceDE w:val="0"/>
              <w:autoSpaceDN w:val="0"/>
              <w:adjustRightInd w:val="0"/>
            </w:pPr>
            <w:r w:rsidRPr="00ED0F42">
              <w:t>Différents aspects du comportement des argiles molles .................................</w:t>
            </w:r>
          </w:p>
        </w:tc>
        <w:tc>
          <w:tcPr>
            <w:tcW w:w="588" w:type="dxa"/>
            <w:vAlign w:val="center"/>
          </w:tcPr>
          <w:p w:rsidR="00476F47" w:rsidRPr="0060120E" w:rsidRDefault="005D2CD3" w:rsidP="009162BE">
            <w:pPr>
              <w:autoSpaceDE w:val="0"/>
              <w:autoSpaceDN w:val="0"/>
              <w:adjustRightInd w:val="0"/>
              <w:jc w:val="center"/>
              <w:rPr>
                <w:rFonts w:asciiTheme="majorBidi" w:eastAsiaTheme="majorEastAsia" w:hAnsiTheme="majorBidi" w:cstheme="majorBidi"/>
              </w:rPr>
            </w:pPr>
            <w:r>
              <w:rPr>
                <w:rFonts w:asciiTheme="majorBidi" w:eastAsiaTheme="majorEastAsia" w:hAnsiTheme="majorBidi" w:cstheme="majorBidi"/>
              </w:rPr>
              <w:t>45</w:t>
            </w:r>
          </w:p>
        </w:tc>
      </w:tr>
      <w:tr w:rsidR="00476F47" w:rsidRPr="00227475" w:rsidTr="00761356">
        <w:trPr>
          <w:trHeight w:val="284"/>
          <w:jc w:val="center"/>
        </w:trPr>
        <w:tc>
          <w:tcPr>
            <w:tcW w:w="756" w:type="dxa"/>
            <w:gridSpan w:val="2"/>
            <w:vMerge/>
            <w:vAlign w:val="center"/>
          </w:tcPr>
          <w:p w:rsidR="00476F47" w:rsidRPr="00DA3DA1" w:rsidRDefault="00476F47" w:rsidP="009162BE">
            <w:pPr>
              <w:autoSpaceDE w:val="0"/>
              <w:autoSpaceDN w:val="0"/>
              <w:adjustRightInd w:val="0"/>
              <w:jc w:val="center"/>
              <w:rPr>
                <w:rFonts w:asciiTheme="majorBidi" w:eastAsiaTheme="majorEastAsia" w:hAnsiTheme="majorBidi" w:cstheme="majorBidi"/>
                <w:b/>
                <w:bCs/>
              </w:rPr>
            </w:pPr>
          </w:p>
        </w:tc>
        <w:tc>
          <w:tcPr>
            <w:tcW w:w="802" w:type="dxa"/>
            <w:vAlign w:val="center"/>
          </w:tcPr>
          <w:p w:rsidR="00476F47" w:rsidRPr="002C3912" w:rsidRDefault="00476F47" w:rsidP="009162BE">
            <w:pPr>
              <w:autoSpaceDE w:val="0"/>
              <w:autoSpaceDN w:val="0"/>
              <w:adjustRightInd w:val="0"/>
              <w:jc w:val="center"/>
              <w:rPr>
                <w:rFonts w:asciiTheme="majorBidi" w:eastAsiaTheme="majorEastAsia" w:hAnsiTheme="majorBidi" w:cstheme="majorBidi"/>
                <w:b/>
                <w:bCs/>
              </w:rPr>
            </w:pPr>
            <w:r w:rsidRPr="002C3912">
              <w:rPr>
                <w:rFonts w:asciiTheme="majorBidi" w:eastAsiaTheme="majorEastAsia" w:hAnsiTheme="majorBidi" w:cstheme="majorBidi"/>
                <w:b/>
                <w:bCs/>
              </w:rPr>
              <w:t>3.5.2</w:t>
            </w:r>
          </w:p>
        </w:tc>
        <w:tc>
          <w:tcPr>
            <w:tcW w:w="7539" w:type="dxa"/>
            <w:gridSpan w:val="6"/>
            <w:vAlign w:val="center"/>
          </w:tcPr>
          <w:p w:rsidR="00476F47" w:rsidRPr="00ED0F42" w:rsidRDefault="00476F47" w:rsidP="009162BE">
            <w:pPr>
              <w:autoSpaceDE w:val="0"/>
              <w:autoSpaceDN w:val="0"/>
              <w:adjustRightInd w:val="0"/>
            </w:pPr>
            <w:r w:rsidRPr="00ED0F42">
              <w:t>Caractéristiques</w:t>
            </w:r>
            <w:r>
              <w:t xml:space="preserve"> des essais sur l'argile molle i</w:t>
            </w:r>
            <w:r w:rsidRPr="00ED0F42">
              <w:t>n situ et au laboratoire</w:t>
            </w:r>
            <w:r>
              <w:t>...</w:t>
            </w:r>
            <w:r w:rsidRPr="00ED0F42">
              <w:t>..........</w:t>
            </w:r>
          </w:p>
        </w:tc>
        <w:tc>
          <w:tcPr>
            <w:tcW w:w="588" w:type="dxa"/>
            <w:vAlign w:val="center"/>
          </w:tcPr>
          <w:p w:rsidR="00476F47" w:rsidRPr="0060120E" w:rsidRDefault="005D2CD3" w:rsidP="009162BE">
            <w:pPr>
              <w:autoSpaceDE w:val="0"/>
              <w:autoSpaceDN w:val="0"/>
              <w:adjustRightInd w:val="0"/>
              <w:jc w:val="center"/>
              <w:rPr>
                <w:rFonts w:asciiTheme="majorBidi" w:eastAsiaTheme="majorEastAsia" w:hAnsiTheme="majorBidi" w:cstheme="majorBidi"/>
              </w:rPr>
            </w:pPr>
            <w:r>
              <w:rPr>
                <w:rFonts w:asciiTheme="majorBidi" w:eastAsiaTheme="majorEastAsia" w:hAnsiTheme="majorBidi" w:cstheme="majorBidi"/>
              </w:rPr>
              <w:t>46</w:t>
            </w:r>
          </w:p>
        </w:tc>
      </w:tr>
      <w:tr w:rsidR="00476F47" w:rsidRPr="00227475" w:rsidTr="00761356">
        <w:trPr>
          <w:trHeight w:val="284"/>
          <w:jc w:val="center"/>
        </w:trPr>
        <w:tc>
          <w:tcPr>
            <w:tcW w:w="756" w:type="dxa"/>
            <w:gridSpan w:val="2"/>
            <w:vMerge/>
            <w:vAlign w:val="center"/>
          </w:tcPr>
          <w:p w:rsidR="00476F47" w:rsidRPr="00DA3DA1" w:rsidRDefault="00476F47" w:rsidP="009162BE">
            <w:pPr>
              <w:autoSpaceDE w:val="0"/>
              <w:autoSpaceDN w:val="0"/>
              <w:adjustRightInd w:val="0"/>
              <w:jc w:val="center"/>
              <w:rPr>
                <w:rFonts w:asciiTheme="majorBidi" w:eastAsiaTheme="majorEastAsia" w:hAnsiTheme="majorBidi" w:cstheme="majorBidi"/>
                <w:b/>
                <w:bCs/>
              </w:rPr>
            </w:pPr>
          </w:p>
        </w:tc>
        <w:tc>
          <w:tcPr>
            <w:tcW w:w="802" w:type="dxa"/>
            <w:vMerge w:val="restart"/>
            <w:vAlign w:val="center"/>
          </w:tcPr>
          <w:p w:rsidR="00476F47" w:rsidRPr="00ED0F42" w:rsidRDefault="00476F47" w:rsidP="009162BE">
            <w:pPr>
              <w:autoSpaceDE w:val="0"/>
              <w:autoSpaceDN w:val="0"/>
              <w:adjustRightInd w:val="0"/>
              <w:jc w:val="center"/>
              <w:rPr>
                <w:rFonts w:asciiTheme="majorBidi" w:eastAsiaTheme="majorEastAsia" w:hAnsiTheme="majorBidi" w:cstheme="majorBidi"/>
              </w:rPr>
            </w:pPr>
          </w:p>
        </w:tc>
        <w:tc>
          <w:tcPr>
            <w:tcW w:w="992" w:type="dxa"/>
            <w:gridSpan w:val="3"/>
            <w:vAlign w:val="center"/>
          </w:tcPr>
          <w:p w:rsidR="00476F47" w:rsidRPr="002C3912" w:rsidRDefault="00476F47" w:rsidP="009162BE">
            <w:pPr>
              <w:autoSpaceDE w:val="0"/>
              <w:autoSpaceDN w:val="0"/>
              <w:adjustRightInd w:val="0"/>
              <w:jc w:val="center"/>
              <w:rPr>
                <w:b/>
                <w:bCs/>
              </w:rPr>
            </w:pPr>
            <w:r w:rsidRPr="002C3912">
              <w:rPr>
                <w:b/>
                <w:bCs/>
              </w:rPr>
              <w:t>3.5.2.1</w:t>
            </w:r>
          </w:p>
        </w:tc>
        <w:tc>
          <w:tcPr>
            <w:tcW w:w="6547" w:type="dxa"/>
            <w:gridSpan w:val="3"/>
            <w:vAlign w:val="center"/>
          </w:tcPr>
          <w:p w:rsidR="00476F47" w:rsidRPr="00ED0F42" w:rsidRDefault="00476F47" w:rsidP="009162BE">
            <w:pPr>
              <w:autoSpaceDE w:val="0"/>
              <w:autoSpaceDN w:val="0"/>
              <w:adjustRightInd w:val="0"/>
            </w:pPr>
            <w:r>
              <w:t>Essais in s</w:t>
            </w:r>
            <w:r w:rsidRPr="00ED0F42">
              <w:t>itu...................................................................................</w:t>
            </w:r>
          </w:p>
        </w:tc>
        <w:tc>
          <w:tcPr>
            <w:tcW w:w="588" w:type="dxa"/>
            <w:vAlign w:val="center"/>
          </w:tcPr>
          <w:p w:rsidR="00476F47" w:rsidRPr="0060120E" w:rsidRDefault="005D2CD3" w:rsidP="009162BE">
            <w:pPr>
              <w:autoSpaceDE w:val="0"/>
              <w:autoSpaceDN w:val="0"/>
              <w:adjustRightInd w:val="0"/>
              <w:jc w:val="center"/>
              <w:rPr>
                <w:rFonts w:asciiTheme="majorBidi" w:eastAsiaTheme="majorEastAsia" w:hAnsiTheme="majorBidi" w:cstheme="majorBidi"/>
              </w:rPr>
            </w:pPr>
            <w:r>
              <w:rPr>
                <w:rFonts w:asciiTheme="majorBidi" w:eastAsiaTheme="majorEastAsia" w:hAnsiTheme="majorBidi" w:cstheme="majorBidi"/>
              </w:rPr>
              <w:t>46</w:t>
            </w:r>
          </w:p>
        </w:tc>
      </w:tr>
      <w:tr w:rsidR="00476F47" w:rsidRPr="00227475" w:rsidTr="00761356">
        <w:trPr>
          <w:trHeight w:val="284"/>
          <w:jc w:val="center"/>
        </w:trPr>
        <w:tc>
          <w:tcPr>
            <w:tcW w:w="756" w:type="dxa"/>
            <w:gridSpan w:val="2"/>
            <w:vMerge/>
            <w:vAlign w:val="center"/>
          </w:tcPr>
          <w:p w:rsidR="00476F47" w:rsidRPr="00DA3DA1" w:rsidRDefault="00476F47" w:rsidP="009162BE">
            <w:pPr>
              <w:autoSpaceDE w:val="0"/>
              <w:autoSpaceDN w:val="0"/>
              <w:adjustRightInd w:val="0"/>
              <w:jc w:val="center"/>
              <w:rPr>
                <w:rFonts w:asciiTheme="majorBidi" w:eastAsiaTheme="majorEastAsia" w:hAnsiTheme="majorBidi" w:cstheme="majorBidi"/>
                <w:b/>
                <w:bCs/>
              </w:rPr>
            </w:pPr>
          </w:p>
        </w:tc>
        <w:tc>
          <w:tcPr>
            <w:tcW w:w="802" w:type="dxa"/>
            <w:vMerge/>
            <w:vAlign w:val="center"/>
          </w:tcPr>
          <w:p w:rsidR="00476F47" w:rsidRPr="00ED0F42" w:rsidRDefault="00476F47" w:rsidP="009162BE">
            <w:pPr>
              <w:autoSpaceDE w:val="0"/>
              <w:autoSpaceDN w:val="0"/>
              <w:adjustRightInd w:val="0"/>
              <w:jc w:val="center"/>
              <w:rPr>
                <w:rFonts w:asciiTheme="majorBidi" w:eastAsiaTheme="majorEastAsia" w:hAnsiTheme="majorBidi" w:cstheme="majorBidi"/>
              </w:rPr>
            </w:pPr>
          </w:p>
        </w:tc>
        <w:tc>
          <w:tcPr>
            <w:tcW w:w="992" w:type="dxa"/>
            <w:gridSpan w:val="3"/>
            <w:vAlign w:val="center"/>
          </w:tcPr>
          <w:p w:rsidR="00476F47" w:rsidRPr="002C3912" w:rsidRDefault="00476F47" w:rsidP="009162BE">
            <w:pPr>
              <w:autoSpaceDE w:val="0"/>
              <w:autoSpaceDN w:val="0"/>
              <w:adjustRightInd w:val="0"/>
              <w:jc w:val="center"/>
              <w:rPr>
                <w:b/>
                <w:bCs/>
              </w:rPr>
            </w:pPr>
            <w:r w:rsidRPr="002C3912">
              <w:rPr>
                <w:b/>
                <w:bCs/>
              </w:rPr>
              <w:t>3.5.2.2</w:t>
            </w:r>
          </w:p>
        </w:tc>
        <w:tc>
          <w:tcPr>
            <w:tcW w:w="6547" w:type="dxa"/>
            <w:gridSpan w:val="3"/>
            <w:vAlign w:val="center"/>
          </w:tcPr>
          <w:p w:rsidR="00476F47" w:rsidRPr="00ED0F42" w:rsidRDefault="00476F47" w:rsidP="009162BE">
            <w:pPr>
              <w:autoSpaceDE w:val="0"/>
              <w:autoSpaceDN w:val="0"/>
              <w:adjustRightInd w:val="0"/>
            </w:pPr>
            <w:r w:rsidRPr="00ED0F42">
              <w:t>Essais au laboratoire........................................................................</w:t>
            </w:r>
          </w:p>
        </w:tc>
        <w:tc>
          <w:tcPr>
            <w:tcW w:w="588" w:type="dxa"/>
            <w:vAlign w:val="center"/>
          </w:tcPr>
          <w:p w:rsidR="00476F47" w:rsidRPr="0060120E" w:rsidRDefault="005D2CD3" w:rsidP="009162BE">
            <w:pPr>
              <w:autoSpaceDE w:val="0"/>
              <w:autoSpaceDN w:val="0"/>
              <w:adjustRightInd w:val="0"/>
              <w:jc w:val="center"/>
              <w:rPr>
                <w:rFonts w:asciiTheme="majorBidi" w:eastAsiaTheme="majorEastAsia" w:hAnsiTheme="majorBidi" w:cstheme="majorBidi"/>
              </w:rPr>
            </w:pPr>
            <w:r>
              <w:rPr>
                <w:rFonts w:asciiTheme="majorBidi" w:eastAsiaTheme="majorEastAsia" w:hAnsiTheme="majorBidi" w:cstheme="majorBidi"/>
              </w:rPr>
              <w:t>46</w:t>
            </w:r>
          </w:p>
        </w:tc>
      </w:tr>
      <w:tr w:rsidR="00476F47" w:rsidRPr="00227475" w:rsidTr="00761356">
        <w:trPr>
          <w:trHeight w:val="284"/>
          <w:jc w:val="center"/>
        </w:trPr>
        <w:tc>
          <w:tcPr>
            <w:tcW w:w="756" w:type="dxa"/>
            <w:gridSpan w:val="2"/>
            <w:vMerge/>
            <w:vAlign w:val="center"/>
          </w:tcPr>
          <w:p w:rsidR="00476F47" w:rsidRPr="00DA3DA1" w:rsidRDefault="00476F47" w:rsidP="009162BE">
            <w:pPr>
              <w:autoSpaceDE w:val="0"/>
              <w:autoSpaceDN w:val="0"/>
              <w:adjustRightInd w:val="0"/>
              <w:jc w:val="center"/>
              <w:rPr>
                <w:rFonts w:asciiTheme="majorBidi" w:eastAsiaTheme="majorEastAsia" w:hAnsiTheme="majorBidi" w:cstheme="majorBidi"/>
                <w:b/>
                <w:bCs/>
              </w:rPr>
            </w:pPr>
          </w:p>
        </w:tc>
        <w:tc>
          <w:tcPr>
            <w:tcW w:w="802" w:type="dxa"/>
            <w:vAlign w:val="center"/>
          </w:tcPr>
          <w:p w:rsidR="00476F47" w:rsidRPr="002C3912" w:rsidRDefault="00476F47" w:rsidP="009162BE">
            <w:pPr>
              <w:autoSpaceDE w:val="0"/>
              <w:autoSpaceDN w:val="0"/>
              <w:adjustRightInd w:val="0"/>
              <w:jc w:val="center"/>
              <w:rPr>
                <w:rFonts w:asciiTheme="majorBidi" w:eastAsiaTheme="majorEastAsia" w:hAnsiTheme="majorBidi" w:cstheme="majorBidi"/>
                <w:b/>
                <w:bCs/>
              </w:rPr>
            </w:pPr>
            <w:r w:rsidRPr="002C3912">
              <w:rPr>
                <w:rFonts w:asciiTheme="majorBidi" w:eastAsiaTheme="majorEastAsia" w:hAnsiTheme="majorBidi" w:cstheme="majorBidi"/>
                <w:b/>
                <w:bCs/>
              </w:rPr>
              <w:t>3.5.3</w:t>
            </w:r>
          </w:p>
        </w:tc>
        <w:tc>
          <w:tcPr>
            <w:tcW w:w="7539" w:type="dxa"/>
            <w:gridSpan w:val="6"/>
            <w:vAlign w:val="center"/>
          </w:tcPr>
          <w:p w:rsidR="00476F47" w:rsidRPr="00ED0F42" w:rsidRDefault="00476F47" w:rsidP="009162BE">
            <w:pPr>
              <w:autoSpaceDE w:val="0"/>
              <w:autoSpaceDN w:val="0"/>
              <w:adjustRightInd w:val="0"/>
            </w:pPr>
            <w:r w:rsidRPr="00ED0F42">
              <w:t>Champ d'application des essais........................................................................</w:t>
            </w:r>
          </w:p>
        </w:tc>
        <w:tc>
          <w:tcPr>
            <w:tcW w:w="588" w:type="dxa"/>
            <w:vAlign w:val="center"/>
          </w:tcPr>
          <w:p w:rsidR="00476F47" w:rsidRPr="0060120E" w:rsidRDefault="005D2CD3" w:rsidP="009162BE">
            <w:pPr>
              <w:autoSpaceDE w:val="0"/>
              <w:autoSpaceDN w:val="0"/>
              <w:adjustRightInd w:val="0"/>
              <w:jc w:val="center"/>
              <w:rPr>
                <w:rFonts w:asciiTheme="majorBidi" w:eastAsiaTheme="majorEastAsia" w:hAnsiTheme="majorBidi" w:cstheme="majorBidi"/>
              </w:rPr>
            </w:pPr>
            <w:r>
              <w:rPr>
                <w:rFonts w:asciiTheme="majorBidi" w:eastAsiaTheme="majorEastAsia" w:hAnsiTheme="majorBidi" w:cstheme="majorBidi"/>
              </w:rPr>
              <w:t>46</w:t>
            </w:r>
          </w:p>
        </w:tc>
      </w:tr>
      <w:tr w:rsidR="00476F47" w:rsidRPr="00227475" w:rsidTr="00761356">
        <w:trPr>
          <w:trHeight w:val="284"/>
          <w:jc w:val="center"/>
        </w:trPr>
        <w:tc>
          <w:tcPr>
            <w:tcW w:w="756" w:type="dxa"/>
            <w:gridSpan w:val="2"/>
            <w:vMerge/>
            <w:vAlign w:val="center"/>
          </w:tcPr>
          <w:p w:rsidR="00476F47" w:rsidRPr="00DA3DA1" w:rsidRDefault="00476F47" w:rsidP="009162BE">
            <w:pPr>
              <w:autoSpaceDE w:val="0"/>
              <w:autoSpaceDN w:val="0"/>
              <w:adjustRightInd w:val="0"/>
              <w:jc w:val="center"/>
              <w:rPr>
                <w:rFonts w:asciiTheme="majorBidi" w:eastAsiaTheme="majorEastAsia" w:hAnsiTheme="majorBidi" w:cstheme="majorBidi"/>
                <w:b/>
                <w:bCs/>
              </w:rPr>
            </w:pPr>
          </w:p>
        </w:tc>
        <w:tc>
          <w:tcPr>
            <w:tcW w:w="802" w:type="dxa"/>
            <w:vAlign w:val="center"/>
          </w:tcPr>
          <w:p w:rsidR="00476F47" w:rsidRPr="002C3912" w:rsidRDefault="00476F47" w:rsidP="009162BE">
            <w:pPr>
              <w:autoSpaceDE w:val="0"/>
              <w:autoSpaceDN w:val="0"/>
              <w:adjustRightInd w:val="0"/>
              <w:jc w:val="center"/>
              <w:rPr>
                <w:rFonts w:asciiTheme="majorBidi" w:eastAsiaTheme="majorEastAsia" w:hAnsiTheme="majorBidi" w:cstheme="majorBidi"/>
                <w:b/>
                <w:bCs/>
              </w:rPr>
            </w:pPr>
            <w:r>
              <w:rPr>
                <w:rFonts w:asciiTheme="majorBidi" w:eastAsiaTheme="majorEastAsia" w:hAnsiTheme="majorBidi" w:cstheme="majorBidi"/>
                <w:b/>
                <w:bCs/>
              </w:rPr>
              <w:t>3.5.4</w:t>
            </w:r>
          </w:p>
        </w:tc>
        <w:tc>
          <w:tcPr>
            <w:tcW w:w="7539" w:type="dxa"/>
            <w:gridSpan w:val="6"/>
            <w:vAlign w:val="center"/>
          </w:tcPr>
          <w:p w:rsidR="00476F47" w:rsidRPr="00ED0F42" w:rsidRDefault="00476F47" w:rsidP="009162BE">
            <w:pPr>
              <w:autoSpaceDE w:val="0"/>
              <w:autoSpaceDN w:val="0"/>
              <w:adjustRightInd w:val="0"/>
            </w:pPr>
            <w:r w:rsidRPr="00ED0F42">
              <w:t>Module d</w:t>
            </w:r>
            <w:r>
              <w:t xml:space="preserve">e </w:t>
            </w:r>
            <w:r w:rsidRPr="00ED0F42">
              <w:t>Young de</w:t>
            </w:r>
            <w:r>
              <w:t xml:space="preserve">s </w:t>
            </w:r>
            <w:r w:rsidRPr="00ED0F42">
              <w:t>argile</w:t>
            </w:r>
            <w:r>
              <w:t>s</w:t>
            </w:r>
            <w:r w:rsidRPr="00ED0F42">
              <w:t xml:space="preserve"> molle</w:t>
            </w:r>
            <w:r>
              <w:t>s.</w:t>
            </w:r>
            <w:r w:rsidRPr="00ED0F42">
              <w:t>..............................................................</w:t>
            </w:r>
          </w:p>
        </w:tc>
        <w:tc>
          <w:tcPr>
            <w:tcW w:w="588" w:type="dxa"/>
            <w:vAlign w:val="center"/>
          </w:tcPr>
          <w:p w:rsidR="00476F47" w:rsidRPr="0060120E" w:rsidRDefault="005D2CD3" w:rsidP="009162BE">
            <w:pPr>
              <w:autoSpaceDE w:val="0"/>
              <w:autoSpaceDN w:val="0"/>
              <w:adjustRightInd w:val="0"/>
              <w:jc w:val="center"/>
              <w:rPr>
                <w:rFonts w:asciiTheme="majorBidi" w:eastAsiaTheme="majorEastAsia" w:hAnsiTheme="majorBidi" w:cstheme="majorBidi"/>
              </w:rPr>
            </w:pPr>
            <w:r>
              <w:rPr>
                <w:rFonts w:asciiTheme="majorBidi" w:eastAsiaTheme="majorEastAsia" w:hAnsiTheme="majorBidi" w:cstheme="majorBidi"/>
              </w:rPr>
              <w:t>48</w:t>
            </w:r>
          </w:p>
        </w:tc>
      </w:tr>
      <w:tr w:rsidR="00476F47" w:rsidRPr="00227475" w:rsidTr="00761356">
        <w:trPr>
          <w:trHeight w:val="284"/>
          <w:jc w:val="center"/>
        </w:trPr>
        <w:tc>
          <w:tcPr>
            <w:tcW w:w="756" w:type="dxa"/>
            <w:gridSpan w:val="2"/>
            <w:vMerge/>
            <w:vAlign w:val="center"/>
          </w:tcPr>
          <w:p w:rsidR="00476F47" w:rsidRPr="00DA3DA1" w:rsidRDefault="00476F47" w:rsidP="009162BE">
            <w:pPr>
              <w:autoSpaceDE w:val="0"/>
              <w:autoSpaceDN w:val="0"/>
              <w:adjustRightInd w:val="0"/>
              <w:jc w:val="center"/>
              <w:rPr>
                <w:rFonts w:asciiTheme="majorBidi" w:eastAsiaTheme="majorEastAsia" w:hAnsiTheme="majorBidi" w:cstheme="majorBidi"/>
                <w:b/>
                <w:bCs/>
              </w:rPr>
            </w:pPr>
          </w:p>
        </w:tc>
        <w:tc>
          <w:tcPr>
            <w:tcW w:w="802" w:type="dxa"/>
            <w:vAlign w:val="center"/>
          </w:tcPr>
          <w:p w:rsidR="00476F47" w:rsidRPr="002C3912" w:rsidRDefault="00476F47" w:rsidP="009162BE">
            <w:pPr>
              <w:autoSpaceDE w:val="0"/>
              <w:autoSpaceDN w:val="0"/>
              <w:adjustRightInd w:val="0"/>
              <w:jc w:val="center"/>
              <w:rPr>
                <w:rFonts w:asciiTheme="majorBidi" w:eastAsiaTheme="majorEastAsia" w:hAnsiTheme="majorBidi" w:cstheme="majorBidi"/>
                <w:b/>
                <w:bCs/>
              </w:rPr>
            </w:pPr>
            <w:r>
              <w:rPr>
                <w:rFonts w:asciiTheme="majorBidi" w:eastAsiaTheme="majorEastAsia" w:hAnsiTheme="majorBidi" w:cstheme="majorBidi"/>
                <w:b/>
                <w:bCs/>
              </w:rPr>
              <w:t>3.5.5</w:t>
            </w:r>
          </w:p>
        </w:tc>
        <w:tc>
          <w:tcPr>
            <w:tcW w:w="7539" w:type="dxa"/>
            <w:gridSpan w:val="6"/>
            <w:vAlign w:val="center"/>
          </w:tcPr>
          <w:p w:rsidR="00476F47" w:rsidRPr="00ED0F42" w:rsidRDefault="00476F47" w:rsidP="009162BE">
            <w:pPr>
              <w:autoSpaceDE w:val="0"/>
              <w:autoSpaceDN w:val="0"/>
              <w:adjustRightInd w:val="0"/>
            </w:pPr>
            <w:r w:rsidRPr="00ED0F42">
              <w:t xml:space="preserve">Coefficient de </w:t>
            </w:r>
            <w:r>
              <w:t xml:space="preserve">la </w:t>
            </w:r>
            <w:r w:rsidRPr="00ED0F42">
              <w:t>contrainte horizontale K</w:t>
            </w:r>
            <w:r w:rsidRPr="00ED0F42">
              <w:rPr>
                <w:vertAlign w:val="subscript"/>
              </w:rPr>
              <w:t>0</w:t>
            </w:r>
            <w:r w:rsidRPr="00ED0F42">
              <w:t>......................................................</w:t>
            </w:r>
          </w:p>
        </w:tc>
        <w:tc>
          <w:tcPr>
            <w:tcW w:w="588" w:type="dxa"/>
            <w:vAlign w:val="center"/>
          </w:tcPr>
          <w:p w:rsidR="00476F47" w:rsidRPr="0060120E" w:rsidRDefault="005D2CD3" w:rsidP="009162BE">
            <w:pPr>
              <w:autoSpaceDE w:val="0"/>
              <w:autoSpaceDN w:val="0"/>
              <w:adjustRightInd w:val="0"/>
              <w:jc w:val="center"/>
              <w:rPr>
                <w:rFonts w:asciiTheme="majorBidi" w:eastAsiaTheme="majorEastAsia" w:hAnsiTheme="majorBidi" w:cstheme="majorBidi"/>
              </w:rPr>
            </w:pPr>
            <w:r>
              <w:rPr>
                <w:rFonts w:asciiTheme="majorBidi" w:eastAsiaTheme="majorEastAsia" w:hAnsiTheme="majorBidi" w:cstheme="majorBidi"/>
              </w:rPr>
              <w:t>48</w:t>
            </w:r>
          </w:p>
        </w:tc>
      </w:tr>
      <w:tr w:rsidR="00476F47" w:rsidRPr="00227475" w:rsidTr="00761356">
        <w:trPr>
          <w:trHeight w:val="284"/>
          <w:jc w:val="center"/>
        </w:trPr>
        <w:tc>
          <w:tcPr>
            <w:tcW w:w="756" w:type="dxa"/>
            <w:gridSpan w:val="2"/>
            <w:vMerge/>
            <w:vAlign w:val="center"/>
          </w:tcPr>
          <w:p w:rsidR="00476F47" w:rsidRPr="00DA3DA1" w:rsidRDefault="00476F47" w:rsidP="009162BE">
            <w:pPr>
              <w:autoSpaceDE w:val="0"/>
              <w:autoSpaceDN w:val="0"/>
              <w:adjustRightInd w:val="0"/>
              <w:jc w:val="center"/>
              <w:rPr>
                <w:rFonts w:asciiTheme="majorBidi" w:eastAsiaTheme="majorEastAsia" w:hAnsiTheme="majorBidi" w:cstheme="majorBidi"/>
                <w:b/>
                <w:bCs/>
              </w:rPr>
            </w:pPr>
          </w:p>
        </w:tc>
        <w:tc>
          <w:tcPr>
            <w:tcW w:w="802" w:type="dxa"/>
            <w:vAlign w:val="center"/>
          </w:tcPr>
          <w:p w:rsidR="00476F47" w:rsidRPr="002C3912" w:rsidRDefault="00476F47" w:rsidP="009162BE">
            <w:pPr>
              <w:autoSpaceDE w:val="0"/>
              <w:autoSpaceDN w:val="0"/>
              <w:adjustRightInd w:val="0"/>
              <w:jc w:val="center"/>
              <w:rPr>
                <w:rFonts w:asciiTheme="majorBidi" w:eastAsiaTheme="majorEastAsia" w:hAnsiTheme="majorBidi" w:cstheme="majorBidi"/>
                <w:b/>
                <w:bCs/>
              </w:rPr>
            </w:pPr>
            <w:r>
              <w:rPr>
                <w:rFonts w:asciiTheme="majorBidi" w:eastAsiaTheme="majorEastAsia" w:hAnsiTheme="majorBidi" w:cstheme="majorBidi"/>
                <w:b/>
                <w:bCs/>
              </w:rPr>
              <w:t>3.5.6</w:t>
            </w:r>
          </w:p>
        </w:tc>
        <w:tc>
          <w:tcPr>
            <w:tcW w:w="7539" w:type="dxa"/>
            <w:gridSpan w:val="6"/>
            <w:vAlign w:val="center"/>
          </w:tcPr>
          <w:p w:rsidR="00476F47" w:rsidRPr="00ED0F42" w:rsidRDefault="00476F47" w:rsidP="009162BE">
            <w:pPr>
              <w:autoSpaceDE w:val="0"/>
              <w:autoSpaceDN w:val="0"/>
              <w:adjustRightInd w:val="0"/>
              <w:rPr>
                <w:rFonts w:asciiTheme="majorBidi" w:hAnsiTheme="majorBidi" w:cstheme="majorBidi"/>
              </w:rPr>
            </w:pPr>
            <w:r w:rsidRPr="00ED0F42">
              <w:t>Courbe de compression de</w:t>
            </w:r>
            <w:r>
              <w:t xml:space="preserve"> l'</w:t>
            </w:r>
            <w:r w:rsidRPr="00ED0F42">
              <w:t>argile molle</w:t>
            </w:r>
            <w:r>
              <w:t>...</w:t>
            </w:r>
            <w:r w:rsidRPr="00ED0F42">
              <w:t>......................................................</w:t>
            </w:r>
          </w:p>
        </w:tc>
        <w:tc>
          <w:tcPr>
            <w:tcW w:w="588" w:type="dxa"/>
            <w:vAlign w:val="center"/>
          </w:tcPr>
          <w:p w:rsidR="00476F47" w:rsidRPr="0060120E" w:rsidRDefault="005D2CD3" w:rsidP="009162BE">
            <w:pPr>
              <w:autoSpaceDE w:val="0"/>
              <w:autoSpaceDN w:val="0"/>
              <w:adjustRightInd w:val="0"/>
              <w:jc w:val="center"/>
              <w:rPr>
                <w:rFonts w:asciiTheme="majorBidi" w:eastAsiaTheme="majorEastAsia" w:hAnsiTheme="majorBidi" w:cstheme="majorBidi"/>
              </w:rPr>
            </w:pPr>
            <w:r>
              <w:rPr>
                <w:rFonts w:asciiTheme="majorBidi" w:eastAsiaTheme="majorEastAsia" w:hAnsiTheme="majorBidi" w:cstheme="majorBidi"/>
              </w:rPr>
              <w:t>49</w:t>
            </w:r>
          </w:p>
        </w:tc>
      </w:tr>
      <w:tr w:rsidR="00476F47" w:rsidRPr="00227475" w:rsidTr="00761356">
        <w:trPr>
          <w:trHeight w:val="284"/>
          <w:jc w:val="center"/>
        </w:trPr>
        <w:tc>
          <w:tcPr>
            <w:tcW w:w="756" w:type="dxa"/>
            <w:gridSpan w:val="2"/>
            <w:vAlign w:val="center"/>
          </w:tcPr>
          <w:p w:rsidR="00476F47" w:rsidRPr="002C3912" w:rsidRDefault="00476F47" w:rsidP="009162BE">
            <w:pPr>
              <w:autoSpaceDE w:val="0"/>
              <w:autoSpaceDN w:val="0"/>
              <w:adjustRightInd w:val="0"/>
              <w:jc w:val="center"/>
              <w:rPr>
                <w:rFonts w:asciiTheme="majorBidi" w:eastAsiaTheme="majorEastAsia" w:hAnsiTheme="majorBidi" w:cstheme="majorBidi"/>
                <w:b/>
                <w:bCs/>
              </w:rPr>
            </w:pPr>
            <w:r w:rsidRPr="002C3912">
              <w:rPr>
                <w:rFonts w:asciiTheme="majorBidi" w:eastAsiaTheme="majorEastAsia" w:hAnsiTheme="majorBidi" w:cstheme="majorBidi"/>
                <w:b/>
                <w:bCs/>
              </w:rPr>
              <w:t>3.6</w:t>
            </w:r>
          </w:p>
        </w:tc>
        <w:tc>
          <w:tcPr>
            <w:tcW w:w="8341" w:type="dxa"/>
            <w:gridSpan w:val="7"/>
            <w:vAlign w:val="center"/>
          </w:tcPr>
          <w:p w:rsidR="00476F47" w:rsidRPr="005C0362" w:rsidRDefault="00476F47" w:rsidP="009162BE">
            <w:pPr>
              <w:autoSpaceDE w:val="0"/>
              <w:autoSpaceDN w:val="0"/>
              <w:adjustRightInd w:val="0"/>
              <w:rPr>
                <w:rFonts w:asciiTheme="majorBidi" w:hAnsiTheme="majorBidi" w:cstheme="majorBidi"/>
              </w:rPr>
            </w:pPr>
            <w:r w:rsidRPr="005C0362">
              <w:t>Comparaison du comportement des fondations dans un sol mou...................</w:t>
            </w:r>
            <w:r>
              <w:t>.......</w:t>
            </w:r>
            <w:r w:rsidRPr="005C0362">
              <w:t>.......</w:t>
            </w:r>
          </w:p>
        </w:tc>
        <w:tc>
          <w:tcPr>
            <w:tcW w:w="588" w:type="dxa"/>
            <w:vAlign w:val="center"/>
          </w:tcPr>
          <w:p w:rsidR="00476F47" w:rsidRPr="0060120E" w:rsidRDefault="005D2CD3" w:rsidP="009162BE">
            <w:pPr>
              <w:autoSpaceDE w:val="0"/>
              <w:autoSpaceDN w:val="0"/>
              <w:adjustRightInd w:val="0"/>
              <w:jc w:val="center"/>
              <w:rPr>
                <w:rFonts w:asciiTheme="majorBidi" w:eastAsiaTheme="majorEastAsia" w:hAnsiTheme="majorBidi" w:cstheme="majorBidi"/>
              </w:rPr>
            </w:pPr>
            <w:r>
              <w:rPr>
                <w:rFonts w:asciiTheme="majorBidi" w:eastAsiaTheme="majorEastAsia" w:hAnsiTheme="majorBidi" w:cstheme="majorBidi"/>
              </w:rPr>
              <w:t>49</w:t>
            </w:r>
          </w:p>
        </w:tc>
      </w:tr>
      <w:tr w:rsidR="00476F47" w:rsidRPr="00227475" w:rsidTr="00761356">
        <w:trPr>
          <w:trHeight w:val="284"/>
          <w:jc w:val="center"/>
        </w:trPr>
        <w:tc>
          <w:tcPr>
            <w:tcW w:w="756" w:type="dxa"/>
            <w:gridSpan w:val="2"/>
            <w:vMerge w:val="restart"/>
            <w:vAlign w:val="center"/>
          </w:tcPr>
          <w:p w:rsidR="00476F47" w:rsidRPr="005C0362" w:rsidRDefault="00476F47" w:rsidP="009162BE">
            <w:pPr>
              <w:autoSpaceDE w:val="0"/>
              <w:autoSpaceDN w:val="0"/>
              <w:adjustRightInd w:val="0"/>
              <w:jc w:val="right"/>
              <w:rPr>
                <w:rFonts w:asciiTheme="majorBidi" w:eastAsiaTheme="majorEastAsia" w:hAnsiTheme="majorBidi" w:cstheme="majorBidi"/>
              </w:rPr>
            </w:pPr>
          </w:p>
        </w:tc>
        <w:tc>
          <w:tcPr>
            <w:tcW w:w="802" w:type="dxa"/>
            <w:vAlign w:val="center"/>
          </w:tcPr>
          <w:p w:rsidR="00476F47" w:rsidRPr="002C3912" w:rsidRDefault="00476F47" w:rsidP="009162BE">
            <w:pPr>
              <w:autoSpaceDE w:val="0"/>
              <w:autoSpaceDN w:val="0"/>
              <w:adjustRightInd w:val="0"/>
              <w:jc w:val="center"/>
              <w:rPr>
                <w:rFonts w:asciiTheme="majorBidi" w:eastAsiaTheme="majorEastAsia" w:hAnsiTheme="majorBidi" w:cstheme="majorBidi"/>
                <w:b/>
                <w:bCs/>
              </w:rPr>
            </w:pPr>
            <w:r w:rsidRPr="002C3912">
              <w:rPr>
                <w:rFonts w:asciiTheme="majorBidi" w:eastAsiaTheme="majorEastAsia" w:hAnsiTheme="majorBidi" w:cstheme="majorBidi"/>
                <w:b/>
                <w:bCs/>
              </w:rPr>
              <w:t>3.6.1</w:t>
            </w:r>
          </w:p>
        </w:tc>
        <w:tc>
          <w:tcPr>
            <w:tcW w:w="7539" w:type="dxa"/>
            <w:gridSpan w:val="6"/>
            <w:vAlign w:val="center"/>
          </w:tcPr>
          <w:p w:rsidR="00476F47" w:rsidRPr="005C0362" w:rsidRDefault="00476F47" w:rsidP="009162BE">
            <w:pPr>
              <w:autoSpaceDE w:val="0"/>
              <w:autoSpaceDN w:val="0"/>
              <w:adjustRightInd w:val="0"/>
              <w:rPr>
                <w:rFonts w:asciiTheme="majorBidi" w:eastAsiaTheme="majorEastAsia" w:hAnsiTheme="majorBidi" w:cstheme="majorBidi"/>
              </w:rPr>
            </w:pPr>
            <w:r w:rsidRPr="005C0362">
              <w:t>Comportement d'un groupe de pieux et fondations mixtes..............................</w:t>
            </w:r>
          </w:p>
        </w:tc>
        <w:tc>
          <w:tcPr>
            <w:tcW w:w="588" w:type="dxa"/>
            <w:vAlign w:val="center"/>
          </w:tcPr>
          <w:p w:rsidR="00476F47" w:rsidRPr="0060120E" w:rsidRDefault="005D2CD3" w:rsidP="009162BE">
            <w:pPr>
              <w:autoSpaceDE w:val="0"/>
              <w:autoSpaceDN w:val="0"/>
              <w:adjustRightInd w:val="0"/>
              <w:jc w:val="center"/>
              <w:rPr>
                <w:rFonts w:asciiTheme="majorBidi" w:eastAsiaTheme="majorEastAsia" w:hAnsiTheme="majorBidi" w:cstheme="majorBidi"/>
              </w:rPr>
            </w:pPr>
            <w:r>
              <w:rPr>
                <w:rFonts w:asciiTheme="majorBidi" w:eastAsiaTheme="majorEastAsia" w:hAnsiTheme="majorBidi" w:cstheme="majorBidi"/>
              </w:rPr>
              <w:t>50</w:t>
            </w:r>
          </w:p>
        </w:tc>
      </w:tr>
      <w:tr w:rsidR="00476F47" w:rsidRPr="00227475" w:rsidTr="00761356">
        <w:trPr>
          <w:trHeight w:val="284"/>
          <w:jc w:val="center"/>
        </w:trPr>
        <w:tc>
          <w:tcPr>
            <w:tcW w:w="756" w:type="dxa"/>
            <w:gridSpan w:val="2"/>
            <w:vMerge/>
            <w:vAlign w:val="center"/>
          </w:tcPr>
          <w:p w:rsidR="00476F47" w:rsidRPr="005C0362" w:rsidRDefault="00476F47" w:rsidP="009162BE">
            <w:pPr>
              <w:autoSpaceDE w:val="0"/>
              <w:autoSpaceDN w:val="0"/>
              <w:adjustRightInd w:val="0"/>
              <w:jc w:val="right"/>
              <w:rPr>
                <w:rFonts w:asciiTheme="majorBidi" w:eastAsiaTheme="majorEastAsia" w:hAnsiTheme="majorBidi" w:cstheme="majorBidi"/>
              </w:rPr>
            </w:pPr>
          </w:p>
        </w:tc>
        <w:tc>
          <w:tcPr>
            <w:tcW w:w="802" w:type="dxa"/>
            <w:vAlign w:val="center"/>
          </w:tcPr>
          <w:p w:rsidR="00476F47" w:rsidRPr="002C3912" w:rsidRDefault="00476F47" w:rsidP="009162BE">
            <w:pPr>
              <w:autoSpaceDE w:val="0"/>
              <w:autoSpaceDN w:val="0"/>
              <w:adjustRightInd w:val="0"/>
              <w:jc w:val="center"/>
              <w:rPr>
                <w:rFonts w:asciiTheme="majorBidi" w:eastAsiaTheme="majorEastAsia" w:hAnsiTheme="majorBidi" w:cstheme="majorBidi"/>
                <w:b/>
                <w:bCs/>
              </w:rPr>
            </w:pPr>
            <w:r w:rsidRPr="002C3912">
              <w:rPr>
                <w:rFonts w:asciiTheme="majorBidi" w:eastAsiaTheme="majorEastAsia" w:hAnsiTheme="majorBidi" w:cstheme="majorBidi"/>
                <w:b/>
                <w:bCs/>
              </w:rPr>
              <w:t>3.6.2</w:t>
            </w:r>
          </w:p>
        </w:tc>
        <w:tc>
          <w:tcPr>
            <w:tcW w:w="7539" w:type="dxa"/>
            <w:gridSpan w:val="6"/>
            <w:vAlign w:val="center"/>
          </w:tcPr>
          <w:p w:rsidR="00476F47" w:rsidRPr="005C0362" w:rsidRDefault="00476F47" w:rsidP="009162BE">
            <w:pPr>
              <w:autoSpaceDE w:val="0"/>
              <w:autoSpaceDN w:val="0"/>
              <w:adjustRightInd w:val="0"/>
            </w:pPr>
            <w:r w:rsidRPr="005C0362">
              <w:t xml:space="preserve">Comportement des colonnes ballastées sous fondations souples </w:t>
            </w:r>
            <w:r>
              <w:t>et</w:t>
            </w:r>
            <w:r w:rsidRPr="005C0362">
              <w:t xml:space="preserve"> rigides....</w:t>
            </w:r>
          </w:p>
        </w:tc>
        <w:tc>
          <w:tcPr>
            <w:tcW w:w="588" w:type="dxa"/>
            <w:vAlign w:val="center"/>
          </w:tcPr>
          <w:p w:rsidR="00476F47" w:rsidRPr="0060120E" w:rsidRDefault="005D2CD3" w:rsidP="009162BE">
            <w:pPr>
              <w:autoSpaceDE w:val="0"/>
              <w:autoSpaceDN w:val="0"/>
              <w:adjustRightInd w:val="0"/>
              <w:jc w:val="center"/>
              <w:rPr>
                <w:rFonts w:asciiTheme="majorBidi" w:eastAsiaTheme="majorEastAsia" w:hAnsiTheme="majorBidi" w:cstheme="majorBidi"/>
              </w:rPr>
            </w:pPr>
            <w:r>
              <w:rPr>
                <w:rFonts w:asciiTheme="majorBidi" w:eastAsiaTheme="majorEastAsia" w:hAnsiTheme="majorBidi" w:cstheme="majorBidi"/>
              </w:rPr>
              <w:t>51</w:t>
            </w:r>
          </w:p>
        </w:tc>
      </w:tr>
      <w:tr w:rsidR="00476F47" w:rsidRPr="00227475" w:rsidTr="00761356">
        <w:trPr>
          <w:trHeight w:val="284"/>
          <w:jc w:val="center"/>
        </w:trPr>
        <w:tc>
          <w:tcPr>
            <w:tcW w:w="756" w:type="dxa"/>
            <w:gridSpan w:val="2"/>
            <w:vAlign w:val="center"/>
          </w:tcPr>
          <w:p w:rsidR="00476F47" w:rsidRPr="002C3912" w:rsidRDefault="00476F47" w:rsidP="009162BE">
            <w:pPr>
              <w:autoSpaceDE w:val="0"/>
              <w:autoSpaceDN w:val="0"/>
              <w:adjustRightInd w:val="0"/>
              <w:jc w:val="center"/>
              <w:rPr>
                <w:rFonts w:asciiTheme="majorBidi" w:eastAsiaTheme="majorEastAsia" w:hAnsiTheme="majorBidi" w:cstheme="majorBidi"/>
                <w:b/>
                <w:bCs/>
              </w:rPr>
            </w:pPr>
            <w:r w:rsidRPr="002C3912">
              <w:rPr>
                <w:rFonts w:asciiTheme="majorBidi" w:eastAsiaTheme="majorEastAsia" w:hAnsiTheme="majorBidi" w:cstheme="majorBidi"/>
                <w:b/>
                <w:bCs/>
              </w:rPr>
              <w:t>3.7</w:t>
            </w:r>
          </w:p>
        </w:tc>
        <w:tc>
          <w:tcPr>
            <w:tcW w:w="8341" w:type="dxa"/>
            <w:gridSpan w:val="7"/>
            <w:vAlign w:val="center"/>
          </w:tcPr>
          <w:p w:rsidR="00476F47" w:rsidRPr="005C0362" w:rsidRDefault="00476F47" w:rsidP="009162BE">
            <w:pPr>
              <w:autoSpaceDE w:val="0"/>
              <w:autoSpaceDN w:val="0"/>
              <w:adjustRightInd w:val="0"/>
              <w:rPr>
                <w:rFonts w:asciiTheme="majorBidi" w:hAnsiTheme="majorBidi" w:cstheme="majorBidi"/>
              </w:rPr>
            </w:pPr>
            <w:r w:rsidRPr="005C0362">
              <w:rPr>
                <w:rFonts w:asciiTheme="majorBidi" w:eastAsiaTheme="majorEastAsia" w:hAnsiTheme="majorBidi" w:cstheme="majorBidi"/>
              </w:rPr>
              <w:t>Conclusion</w:t>
            </w:r>
            <w:r w:rsidRPr="005C0362">
              <w:t>.......................................................................................................</w:t>
            </w:r>
            <w:r>
              <w:t>.</w:t>
            </w:r>
            <w:r w:rsidRPr="005C0362">
              <w:t>.............</w:t>
            </w:r>
          </w:p>
        </w:tc>
        <w:tc>
          <w:tcPr>
            <w:tcW w:w="588" w:type="dxa"/>
            <w:vAlign w:val="center"/>
          </w:tcPr>
          <w:p w:rsidR="00476F47" w:rsidRPr="0060120E" w:rsidRDefault="005D2CD3" w:rsidP="009162BE">
            <w:pPr>
              <w:autoSpaceDE w:val="0"/>
              <w:autoSpaceDN w:val="0"/>
              <w:adjustRightInd w:val="0"/>
              <w:jc w:val="center"/>
              <w:rPr>
                <w:rFonts w:asciiTheme="majorBidi" w:eastAsiaTheme="majorEastAsia" w:hAnsiTheme="majorBidi" w:cstheme="majorBidi"/>
              </w:rPr>
            </w:pPr>
            <w:r>
              <w:rPr>
                <w:rFonts w:asciiTheme="majorBidi" w:eastAsiaTheme="majorEastAsia" w:hAnsiTheme="majorBidi" w:cstheme="majorBidi"/>
              </w:rPr>
              <w:t>54</w:t>
            </w:r>
          </w:p>
        </w:tc>
      </w:tr>
      <w:tr w:rsidR="00476F47" w:rsidRPr="00227475" w:rsidTr="00761356">
        <w:trPr>
          <w:trHeight w:val="284"/>
          <w:jc w:val="center"/>
        </w:trPr>
        <w:tc>
          <w:tcPr>
            <w:tcW w:w="756" w:type="dxa"/>
            <w:gridSpan w:val="2"/>
            <w:vAlign w:val="center"/>
          </w:tcPr>
          <w:p w:rsidR="00476F47" w:rsidRPr="002C3912" w:rsidRDefault="00476F47" w:rsidP="009162BE">
            <w:pPr>
              <w:autoSpaceDE w:val="0"/>
              <w:autoSpaceDN w:val="0"/>
              <w:adjustRightInd w:val="0"/>
              <w:jc w:val="center"/>
              <w:rPr>
                <w:rFonts w:asciiTheme="majorBidi" w:eastAsiaTheme="majorEastAsia" w:hAnsiTheme="majorBidi" w:cstheme="majorBidi"/>
                <w:b/>
                <w:bCs/>
              </w:rPr>
            </w:pPr>
          </w:p>
        </w:tc>
        <w:tc>
          <w:tcPr>
            <w:tcW w:w="8341" w:type="dxa"/>
            <w:gridSpan w:val="7"/>
            <w:vAlign w:val="center"/>
          </w:tcPr>
          <w:p w:rsidR="00476F47" w:rsidRPr="005C0362" w:rsidRDefault="00476F47" w:rsidP="009162BE">
            <w:pPr>
              <w:autoSpaceDE w:val="0"/>
              <w:autoSpaceDN w:val="0"/>
              <w:adjustRightInd w:val="0"/>
              <w:rPr>
                <w:rFonts w:asciiTheme="majorBidi" w:eastAsiaTheme="majorEastAsia" w:hAnsiTheme="majorBidi" w:cstheme="majorBidi"/>
              </w:rPr>
            </w:pPr>
          </w:p>
        </w:tc>
        <w:tc>
          <w:tcPr>
            <w:tcW w:w="588" w:type="dxa"/>
            <w:vAlign w:val="center"/>
          </w:tcPr>
          <w:p w:rsidR="00476F47" w:rsidRDefault="00476F47" w:rsidP="009162BE">
            <w:pPr>
              <w:autoSpaceDE w:val="0"/>
              <w:autoSpaceDN w:val="0"/>
              <w:adjustRightInd w:val="0"/>
              <w:jc w:val="center"/>
              <w:rPr>
                <w:rFonts w:asciiTheme="majorBidi" w:eastAsiaTheme="majorEastAsia" w:hAnsiTheme="majorBidi" w:cstheme="majorBidi"/>
              </w:rPr>
            </w:pPr>
          </w:p>
        </w:tc>
      </w:tr>
      <w:tr w:rsidR="00476F47" w:rsidRPr="00062F59" w:rsidTr="00761356">
        <w:trPr>
          <w:gridBefore w:val="1"/>
          <w:wBefore w:w="6" w:type="dxa"/>
          <w:trHeight w:val="284"/>
          <w:jc w:val="center"/>
        </w:trPr>
        <w:tc>
          <w:tcPr>
            <w:tcW w:w="9679" w:type="dxa"/>
            <w:gridSpan w:val="9"/>
            <w:vAlign w:val="center"/>
          </w:tcPr>
          <w:p w:rsidR="009162BE" w:rsidRDefault="00CD67C1" w:rsidP="009162BE">
            <w:pPr>
              <w:autoSpaceDE w:val="0"/>
              <w:autoSpaceDN w:val="0"/>
              <w:adjustRightInd w:val="0"/>
              <w:jc w:val="center"/>
              <w:rPr>
                <w:rFonts w:asciiTheme="majorBidi" w:eastAsiaTheme="majorEastAsia" w:hAnsiTheme="majorBidi" w:cstheme="majorBidi"/>
                <w:b/>
                <w:bCs/>
                <w:sz w:val="36"/>
                <w:szCs w:val="36"/>
              </w:rPr>
            </w:pPr>
            <w:r>
              <w:rPr>
                <w:rFonts w:asciiTheme="majorBidi" w:eastAsiaTheme="majorEastAsia" w:hAnsiTheme="majorBidi" w:cstheme="majorBidi"/>
              </w:rPr>
              <w:t>VII</w:t>
            </w:r>
          </w:p>
          <w:p w:rsidR="009162BE" w:rsidRDefault="009162BE" w:rsidP="009162BE">
            <w:pPr>
              <w:autoSpaceDE w:val="0"/>
              <w:autoSpaceDN w:val="0"/>
              <w:adjustRightInd w:val="0"/>
              <w:jc w:val="center"/>
              <w:rPr>
                <w:rFonts w:asciiTheme="majorBidi" w:eastAsiaTheme="majorEastAsia" w:hAnsiTheme="majorBidi" w:cstheme="majorBidi"/>
                <w:b/>
                <w:bCs/>
                <w:sz w:val="36"/>
                <w:szCs w:val="36"/>
              </w:rPr>
            </w:pPr>
          </w:p>
          <w:p w:rsidR="009162BE" w:rsidRDefault="009162BE" w:rsidP="009162BE">
            <w:pPr>
              <w:autoSpaceDE w:val="0"/>
              <w:autoSpaceDN w:val="0"/>
              <w:adjustRightInd w:val="0"/>
              <w:jc w:val="center"/>
              <w:rPr>
                <w:rFonts w:asciiTheme="majorBidi" w:eastAsiaTheme="majorEastAsia" w:hAnsiTheme="majorBidi" w:cstheme="majorBidi"/>
                <w:b/>
                <w:bCs/>
                <w:sz w:val="36"/>
                <w:szCs w:val="36"/>
              </w:rPr>
            </w:pPr>
          </w:p>
          <w:p w:rsidR="00476F47" w:rsidRDefault="00476F47" w:rsidP="009162BE">
            <w:pPr>
              <w:autoSpaceDE w:val="0"/>
              <w:autoSpaceDN w:val="0"/>
              <w:adjustRightInd w:val="0"/>
              <w:jc w:val="center"/>
              <w:rPr>
                <w:rFonts w:asciiTheme="majorBidi" w:eastAsiaTheme="majorEastAsia" w:hAnsiTheme="majorBidi" w:cstheme="majorBidi"/>
                <w:b/>
                <w:bCs/>
                <w:sz w:val="36"/>
                <w:szCs w:val="36"/>
                <w:rtl/>
              </w:rPr>
            </w:pPr>
            <w:r w:rsidRPr="00621831">
              <w:rPr>
                <w:rFonts w:asciiTheme="majorBidi" w:eastAsiaTheme="majorEastAsia" w:hAnsiTheme="majorBidi" w:cstheme="majorBidi"/>
                <w:b/>
                <w:bCs/>
                <w:sz w:val="36"/>
                <w:szCs w:val="36"/>
              </w:rPr>
              <w:t>CHAPITRE 4</w:t>
            </w:r>
          </w:p>
          <w:p w:rsidR="00476F47" w:rsidRPr="007E3083" w:rsidRDefault="00476F47" w:rsidP="009162BE">
            <w:pPr>
              <w:autoSpaceDE w:val="0"/>
              <w:autoSpaceDN w:val="0"/>
              <w:adjustRightInd w:val="0"/>
              <w:jc w:val="center"/>
              <w:rPr>
                <w:rFonts w:asciiTheme="majorBidi" w:eastAsiaTheme="majorEastAsia" w:hAnsiTheme="majorBidi" w:cstheme="majorBidi"/>
                <w:b/>
                <w:bCs/>
                <w:sz w:val="2"/>
                <w:szCs w:val="2"/>
              </w:rPr>
            </w:pPr>
          </w:p>
          <w:p w:rsidR="00476F47" w:rsidRDefault="00476F47" w:rsidP="009162BE">
            <w:pPr>
              <w:autoSpaceDE w:val="0"/>
              <w:autoSpaceDN w:val="0"/>
              <w:adjustRightInd w:val="0"/>
              <w:jc w:val="center"/>
              <w:rPr>
                <w:rFonts w:asciiTheme="majorBidi" w:eastAsiaTheme="majorEastAsia" w:hAnsiTheme="majorBidi" w:cstheme="majorBidi"/>
                <w:b/>
                <w:bCs/>
                <w:sz w:val="32"/>
                <w:szCs w:val="32"/>
              </w:rPr>
            </w:pPr>
            <w:r w:rsidRPr="00621831">
              <w:rPr>
                <w:rFonts w:asciiTheme="majorBidi" w:eastAsiaTheme="majorEastAsia" w:hAnsiTheme="majorBidi" w:cstheme="majorBidi"/>
                <w:b/>
                <w:bCs/>
                <w:sz w:val="32"/>
                <w:szCs w:val="32"/>
              </w:rPr>
              <w:t>L'approche d'homogénéisation simplifiée</w:t>
            </w:r>
          </w:p>
          <w:p w:rsidR="009162BE" w:rsidRPr="009162BE" w:rsidRDefault="009162BE" w:rsidP="009162BE">
            <w:pPr>
              <w:autoSpaceDE w:val="0"/>
              <w:autoSpaceDN w:val="0"/>
              <w:adjustRightInd w:val="0"/>
              <w:jc w:val="center"/>
              <w:rPr>
                <w:rFonts w:asciiTheme="majorBidi" w:eastAsiaTheme="majorEastAsia" w:hAnsiTheme="majorBidi" w:cstheme="majorBidi"/>
                <w:b/>
                <w:bCs/>
                <w:i/>
                <w:iCs/>
                <w:sz w:val="36"/>
                <w:szCs w:val="36"/>
              </w:rPr>
            </w:pPr>
          </w:p>
        </w:tc>
      </w:tr>
      <w:tr w:rsidR="00476F47" w:rsidRPr="00227475" w:rsidTr="00761356">
        <w:trPr>
          <w:gridBefore w:val="1"/>
          <w:wBefore w:w="6" w:type="dxa"/>
          <w:trHeight w:val="284"/>
          <w:jc w:val="center"/>
        </w:trPr>
        <w:tc>
          <w:tcPr>
            <w:tcW w:w="750" w:type="dxa"/>
            <w:vAlign w:val="center"/>
          </w:tcPr>
          <w:p w:rsidR="00476F47" w:rsidRPr="002C3912" w:rsidRDefault="00476F47" w:rsidP="009162BE">
            <w:pPr>
              <w:autoSpaceDE w:val="0"/>
              <w:autoSpaceDN w:val="0"/>
              <w:adjustRightInd w:val="0"/>
              <w:jc w:val="center"/>
              <w:rPr>
                <w:rFonts w:asciiTheme="majorBidi" w:eastAsiaTheme="majorEastAsia" w:hAnsiTheme="majorBidi" w:cstheme="majorBidi"/>
                <w:b/>
                <w:bCs/>
              </w:rPr>
            </w:pPr>
            <w:r w:rsidRPr="002C3912">
              <w:rPr>
                <w:rFonts w:asciiTheme="majorBidi" w:eastAsiaTheme="majorEastAsia" w:hAnsiTheme="majorBidi" w:cstheme="majorBidi"/>
                <w:b/>
                <w:bCs/>
              </w:rPr>
              <w:lastRenderedPageBreak/>
              <w:t>4.1</w:t>
            </w:r>
          </w:p>
        </w:tc>
        <w:tc>
          <w:tcPr>
            <w:tcW w:w="8341" w:type="dxa"/>
            <w:gridSpan w:val="7"/>
            <w:vAlign w:val="center"/>
          </w:tcPr>
          <w:p w:rsidR="00476F47" w:rsidRPr="005C0362" w:rsidRDefault="00476F47" w:rsidP="009162BE">
            <w:pPr>
              <w:autoSpaceDE w:val="0"/>
              <w:autoSpaceDN w:val="0"/>
              <w:adjustRightInd w:val="0"/>
              <w:rPr>
                <w:rFonts w:asciiTheme="majorBidi" w:eastAsiaTheme="majorEastAsia" w:hAnsiTheme="majorBidi" w:cstheme="majorBidi"/>
              </w:rPr>
            </w:pPr>
            <w:r w:rsidRPr="005C0362">
              <w:rPr>
                <w:rFonts w:asciiTheme="majorBidi" w:eastAsiaTheme="majorEastAsia" w:hAnsiTheme="majorBidi" w:cstheme="majorBidi"/>
              </w:rPr>
              <w:t>Introduction</w:t>
            </w:r>
            <w:r w:rsidRPr="005C0362">
              <w:t>......................................................................................................</w:t>
            </w:r>
            <w:r>
              <w:t>..</w:t>
            </w:r>
            <w:r w:rsidRPr="005C0362">
              <w:t>...........</w:t>
            </w:r>
          </w:p>
        </w:tc>
        <w:tc>
          <w:tcPr>
            <w:tcW w:w="588" w:type="dxa"/>
            <w:vAlign w:val="center"/>
          </w:tcPr>
          <w:p w:rsidR="00476F47" w:rsidRPr="00E2055E" w:rsidRDefault="008B2D37" w:rsidP="009162BE">
            <w:pPr>
              <w:autoSpaceDE w:val="0"/>
              <w:autoSpaceDN w:val="0"/>
              <w:adjustRightInd w:val="0"/>
              <w:jc w:val="center"/>
              <w:rPr>
                <w:rFonts w:asciiTheme="majorBidi" w:eastAsiaTheme="majorEastAsia" w:hAnsiTheme="majorBidi" w:cstheme="majorBidi"/>
              </w:rPr>
            </w:pPr>
            <w:r>
              <w:rPr>
                <w:rFonts w:asciiTheme="majorBidi" w:eastAsiaTheme="majorEastAsia" w:hAnsiTheme="majorBidi" w:cstheme="majorBidi"/>
              </w:rPr>
              <w:t>55</w:t>
            </w:r>
          </w:p>
        </w:tc>
      </w:tr>
      <w:tr w:rsidR="00476F47" w:rsidRPr="00227475" w:rsidTr="00761356">
        <w:trPr>
          <w:gridBefore w:val="1"/>
          <w:wBefore w:w="6" w:type="dxa"/>
          <w:trHeight w:val="284"/>
          <w:jc w:val="center"/>
        </w:trPr>
        <w:tc>
          <w:tcPr>
            <w:tcW w:w="750" w:type="dxa"/>
            <w:vAlign w:val="center"/>
          </w:tcPr>
          <w:p w:rsidR="00476F47" w:rsidRPr="002C3912" w:rsidRDefault="00476F47" w:rsidP="009162BE">
            <w:pPr>
              <w:autoSpaceDE w:val="0"/>
              <w:autoSpaceDN w:val="0"/>
              <w:adjustRightInd w:val="0"/>
              <w:jc w:val="center"/>
              <w:rPr>
                <w:rFonts w:asciiTheme="majorBidi" w:eastAsiaTheme="majorEastAsia" w:hAnsiTheme="majorBidi" w:cstheme="majorBidi"/>
                <w:b/>
                <w:bCs/>
              </w:rPr>
            </w:pPr>
            <w:r w:rsidRPr="002C3912">
              <w:rPr>
                <w:rFonts w:asciiTheme="majorBidi" w:eastAsiaTheme="majorEastAsia" w:hAnsiTheme="majorBidi" w:cstheme="majorBidi"/>
                <w:b/>
                <w:bCs/>
              </w:rPr>
              <w:t>4.2</w:t>
            </w:r>
          </w:p>
        </w:tc>
        <w:tc>
          <w:tcPr>
            <w:tcW w:w="8341" w:type="dxa"/>
            <w:gridSpan w:val="7"/>
            <w:vAlign w:val="center"/>
          </w:tcPr>
          <w:p w:rsidR="00476F47" w:rsidRPr="005C0362" w:rsidRDefault="00476F47" w:rsidP="009162BE">
            <w:pPr>
              <w:autoSpaceDE w:val="0"/>
              <w:autoSpaceDN w:val="0"/>
              <w:adjustRightInd w:val="0"/>
            </w:pPr>
            <w:r>
              <w:rPr>
                <w:color w:val="000000"/>
              </w:rPr>
              <w:t>Différents c</w:t>
            </w:r>
            <w:r w:rsidRPr="005C0362">
              <w:rPr>
                <w:color w:val="000000"/>
              </w:rPr>
              <w:t>oncepts de modélisation d'un réseau de colonnes ballastées.....................</w:t>
            </w:r>
            <w:r>
              <w:rPr>
                <w:color w:val="000000"/>
              </w:rPr>
              <w:t>.</w:t>
            </w:r>
          </w:p>
        </w:tc>
        <w:tc>
          <w:tcPr>
            <w:tcW w:w="588" w:type="dxa"/>
            <w:vAlign w:val="center"/>
          </w:tcPr>
          <w:p w:rsidR="00476F47" w:rsidRPr="00E2055E" w:rsidRDefault="008B2D37" w:rsidP="009162BE">
            <w:pPr>
              <w:autoSpaceDE w:val="0"/>
              <w:autoSpaceDN w:val="0"/>
              <w:adjustRightInd w:val="0"/>
              <w:jc w:val="center"/>
              <w:rPr>
                <w:rFonts w:asciiTheme="majorBidi" w:eastAsiaTheme="majorEastAsia" w:hAnsiTheme="majorBidi" w:cstheme="majorBidi"/>
              </w:rPr>
            </w:pPr>
            <w:r>
              <w:rPr>
                <w:rFonts w:asciiTheme="majorBidi" w:eastAsiaTheme="majorEastAsia" w:hAnsiTheme="majorBidi" w:cstheme="majorBidi"/>
              </w:rPr>
              <w:t>56</w:t>
            </w:r>
          </w:p>
        </w:tc>
      </w:tr>
      <w:tr w:rsidR="00476F47" w:rsidRPr="00227475" w:rsidTr="00761356">
        <w:trPr>
          <w:gridBefore w:val="1"/>
          <w:wBefore w:w="6" w:type="dxa"/>
          <w:trHeight w:val="284"/>
          <w:jc w:val="center"/>
        </w:trPr>
        <w:tc>
          <w:tcPr>
            <w:tcW w:w="750" w:type="dxa"/>
            <w:vMerge w:val="restart"/>
            <w:vAlign w:val="center"/>
          </w:tcPr>
          <w:p w:rsidR="00476F47" w:rsidRPr="002C3912" w:rsidRDefault="00476F47" w:rsidP="009162BE">
            <w:pPr>
              <w:autoSpaceDE w:val="0"/>
              <w:autoSpaceDN w:val="0"/>
              <w:adjustRightInd w:val="0"/>
              <w:jc w:val="right"/>
              <w:rPr>
                <w:rFonts w:asciiTheme="majorBidi" w:eastAsiaTheme="majorEastAsia" w:hAnsiTheme="majorBidi" w:cstheme="majorBidi"/>
                <w:b/>
                <w:bCs/>
              </w:rPr>
            </w:pPr>
          </w:p>
        </w:tc>
        <w:tc>
          <w:tcPr>
            <w:tcW w:w="828" w:type="dxa"/>
            <w:gridSpan w:val="2"/>
            <w:vAlign w:val="center"/>
          </w:tcPr>
          <w:p w:rsidR="00476F47" w:rsidRPr="002C3912" w:rsidRDefault="00476F47" w:rsidP="009162BE">
            <w:pPr>
              <w:autoSpaceDE w:val="0"/>
              <w:autoSpaceDN w:val="0"/>
              <w:adjustRightInd w:val="0"/>
              <w:jc w:val="center"/>
              <w:rPr>
                <w:rFonts w:asciiTheme="majorBidi" w:eastAsiaTheme="majorEastAsia" w:hAnsiTheme="majorBidi" w:cstheme="majorBidi"/>
                <w:b/>
                <w:bCs/>
              </w:rPr>
            </w:pPr>
            <w:r w:rsidRPr="002C3912">
              <w:rPr>
                <w:rFonts w:asciiTheme="majorBidi" w:eastAsiaTheme="majorEastAsia" w:hAnsiTheme="majorBidi" w:cstheme="majorBidi"/>
                <w:b/>
                <w:bCs/>
              </w:rPr>
              <w:t>4.2.1</w:t>
            </w:r>
          </w:p>
        </w:tc>
        <w:tc>
          <w:tcPr>
            <w:tcW w:w="7513" w:type="dxa"/>
            <w:gridSpan w:val="5"/>
            <w:vAlign w:val="center"/>
          </w:tcPr>
          <w:p w:rsidR="00476F47" w:rsidRPr="005C0362" w:rsidRDefault="00476F47" w:rsidP="009162BE">
            <w:pPr>
              <w:autoSpaceDE w:val="0"/>
              <w:autoSpaceDN w:val="0"/>
              <w:adjustRightInd w:val="0"/>
            </w:pPr>
            <w:r w:rsidRPr="005C0362">
              <w:rPr>
                <w:color w:val="000000"/>
              </w:rPr>
              <w:t>Concept de la cellule unitaire</w:t>
            </w:r>
            <w:r w:rsidRPr="005C0362">
              <w:t>..................................................................</w:t>
            </w:r>
            <w:r>
              <w:t>.</w:t>
            </w:r>
            <w:r w:rsidRPr="005C0362">
              <w:t>.......</w:t>
            </w:r>
          </w:p>
        </w:tc>
        <w:tc>
          <w:tcPr>
            <w:tcW w:w="588" w:type="dxa"/>
            <w:vAlign w:val="center"/>
          </w:tcPr>
          <w:p w:rsidR="00476F47" w:rsidRPr="00E2055E" w:rsidRDefault="008B2D37" w:rsidP="009162BE">
            <w:pPr>
              <w:autoSpaceDE w:val="0"/>
              <w:autoSpaceDN w:val="0"/>
              <w:adjustRightInd w:val="0"/>
              <w:jc w:val="center"/>
              <w:rPr>
                <w:rFonts w:asciiTheme="majorBidi" w:eastAsiaTheme="majorEastAsia" w:hAnsiTheme="majorBidi" w:cstheme="majorBidi"/>
              </w:rPr>
            </w:pPr>
            <w:r>
              <w:rPr>
                <w:rFonts w:asciiTheme="majorBidi" w:eastAsiaTheme="majorEastAsia" w:hAnsiTheme="majorBidi" w:cstheme="majorBidi"/>
              </w:rPr>
              <w:t>56</w:t>
            </w:r>
          </w:p>
        </w:tc>
      </w:tr>
      <w:tr w:rsidR="00476F47" w:rsidRPr="00227475" w:rsidTr="00761356">
        <w:trPr>
          <w:gridBefore w:val="1"/>
          <w:wBefore w:w="6" w:type="dxa"/>
          <w:trHeight w:val="284"/>
          <w:jc w:val="center"/>
        </w:trPr>
        <w:tc>
          <w:tcPr>
            <w:tcW w:w="750" w:type="dxa"/>
            <w:vMerge/>
            <w:vAlign w:val="center"/>
          </w:tcPr>
          <w:p w:rsidR="00476F47" w:rsidRPr="002C3912" w:rsidRDefault="00476F47" w:rsidP="009162BE">
            <w:pPr>
              <w:autoSpaceDE w:val="0"/>
              <w:autoSpaceDN w:val="0"/>
              <w:adjustRightInd w:val="0"/>
              <w:jc w:val="right"/>
              <w:rPr>
                <w:rFonts w:asciiTheme="majorBidi" w:eastAsiaTheme="majorEastAsia" w:hAnsiTheme="majorBidi" w:cstheme="majorBidi"/>
                <w:b/>
                <w:bCs/>
              </w:rPr>
            </w:pPr>
          </w:p>
        </w:tc>
        <w:tc>
          <w:tcPr>
            <w:tcW w:w="828" w:type="dxa"/>
            <w:gridSpan w:val="2"/>
            <w:vAlign w:val="center"/>
          </w:tcPr>
          <w:p w:rsidR="00476F47" w:rsidRPr="002C3912" w:rsidRDefault="00476F47" w:rsidP="009162BE">
            <w:pPr>
              <w:autoSpaceDE w:val="0"/>
              <w:autoSpaceDN w:val="0"/>
              <w:adjustRightInd w:val="0"/>
              <w:jc w:val="center"/>
              <w:rPr>
                <w:rFonts w:asciiTheme="majorBidi" w:eastAsiaTheme="majorEastAsia" w:hAnsiTheme="majorBidi" w:cstheme="majorBidi"/>
                <w:b/>
                <w:bCs/>
              </w:rPr>
            </w:pPr>
            <w:r w:rsidRPr="002C3912">
              <w:rPr>
                <w:rFonts w:asciiTheme="majorBidi" w:eastAsiaTheme="majorEastAsia" w:hAnsiTheme="majorBidi" w:cstheme="majorBidi"/>
                <w:b/>
                <w:bCs/>
              </w:rPr>
              <w:t>4.2.2</w:t>
            </w:r>
          </w:p>
        </w:tc>
        <w:tc>
          <w:tcPr>
            <w:tcW w:w="7513" w:type="dxa"/>
            <w:gridSpan w:val="5"/>
            <w:vAlign w:val="center"/>
          </w:tcPr>
          <w:p w:rsidR="00476F47" w:rsidRPr="005C0362" w:rsidRDefault="00476F47" w:rsidP="009162BE">
            <w:pPr>
              <w:autoSpaceDE w:val="0"/>
              <w:autoSpaceDN w:val="0"/>
              <w:adjustRightInd w:val="0"/>
              <w:rPr>
                <w:color w:val="000000"/>
              </w:rPr>
            </w:pPr>
            <w:r w:rsidRPr="005C0362">
              <w:rPr>
                <w:color w:val="000000"/>
              </w:rPr>
              <w:t>Concept de l’homogénéisation simplifiée ......................................................</w:t>
            </w:r>
          </w:p>
        </w:tc>
        <w:tc>
          <w:tcPr>
            <w:tcW w:w="588" w:type="dxa"/>
            <w:vAlign w:val="center"/>
          </w:tcPr>
          <w:p w:rsidR="00476F47" w:rsidRPr="00E2055E" w:rsidRDefault="008B2D37" w:rsidP="009162BE">
            <w:pPr>
              <w:autoSpaceDE w:val="0"/>
              <w:autoSpaceDN w:val="0"/>
              <w:adjustRightInd w:val="0"/>
              <w:jc w:val="center"/>
              <w:rPr>
                <w:rFonts w:asciiTheme="majorBidi" w:eastAsiaTheme="majorEastAsia" w:hAnsiTheme="majorBidi" w:cstheme="majorBidi"/>
              </w:rPr>
            </w:pPr>
            <w:r>
              <w:rPr>
                <w:rFonts w:asciiTheme="majorBidi" w:eastAsiaTheme="majorEastAsia" w:hAnsiTheme="majorBidi" w:cstheme="majorBidi"/>
              </w:rPr>
              <w:t>57</w:t>
            </w:r>
          </w:p>
        </w:tc>
      </w:tr>
      <w:tr w:rsidR="00476F47" w:rsidRPr="00227475" w:rsidTr="00761356">
        <w:trPr>
          <w:gridBefore w:val="1"/>
          <w:wBefore w:w="6" w:type="dxa"/>
          <w:trHeight w:val="284"/>
          <w:jc w:val="center"/>
        </w:trPr>
        <w:tc>
          <w:tcPr>
            <w:tcW w:w="750" w:type="dxa"/>
            <w:vMerge/>
            <w:vAlign w:val="center"/>
          </w:tcPr>
          <w:p w:rsidR="00476F47" w:rsidRPr="002C3912" w:rsidRDefault="00476F47" w:rsidP="009162BE">
            <w:pPr>
              <w:autoSpaceDE w:val="0"/>
              <w:autoSpaceDN w:val="0"/>
              <w:adjustRightInd w:val="0"/>
              <w:jc w:val="right"/>
              <w:rPr>
                <w:rFonts w:asciiTheme="majorBidi" w:eastAsiaTheme="majorEastAsia" w:hAnsiTheme="majorBidi" w:cstheme="majorBidi"/>
                <w:b/>
                <w:bCs/>
              </w:rPr>
            </w:pPr>
          </w:p>
        </w:tc>
        <w:tc>
          <w:tcPr>
            <w:tcW w:w="828" w:type="dxa"/>
            <w:gridSpan w:val="2"/>
            <w:vAlign w:val="center"/>
          </w:tcPr>
          <w:p w:rsidR="00476F47" w:rsidRPr="002C3912" w:rsidRDefault="00476F47" w:rsidP="009162BE">
            <w:pPr>
              <w:autoSpaceDE w:val="0"/>
              <w:autoSpaceDN w:val="0"/>
              <w:adjustRightInd w:val="0"/>
              <w:jc w:val="center"/>
              <w:rPr>
                <w:rFonts w:asciiTheme="majorBidi" w:eastAsiaTheme="majorEastAsia" w:hAnsiTheme="majorBidi" w:cstheme="majorBidi"/>
                <w:b/>
                <w:bCs/>
              </w:rPr>
            </w:pPr>
            <w:r w:rsidRPr="002C3912">
              <w:rPr>
                <w:rFonts w:asciiTheme="majorBidi" w:eastAsiaTheme="majorEastAsia" w:hAnsiTheme="majorBidi" w:cstheme="majorBidi"/>
                <w:b/>
                <w:bCs/>
              </w:rPr>
              <w:t>4.2.3</w:t>
            </w:r>
          </w:p>
        </w:tc>
        <w:tc>
          <w:tcPr>
            <w:tcW w:w="7513" w:type="dxa"/>
            <w:gridSpan w:val="5"/>
            <w:vAlign w:val="center"/>
          </w:tcPr>
          <w:p w:rsidR="00476F47" w:rsidRPr="005C0362" w:rsidRDefault="00476F47" w:rsidP="009162BE">
            <w:pPr>
              <w:autoSpaceDE w:val="0"/>
              <w:autoSpaceDN w:val="0"/>
              <w:adjustRightInd w:val="0"/>
            </w:pPr>
            <w:r w:rsidRPr="005C0362">
              <w:rPr>
                <w:color w:val="000000"/>
              </w:rPr>
              <w:t>Concept des tranches équivalentes..................................................................</w:t>
            </w:r>
          </w:p>
        </w:tc>
        <w:tc>
          <w:tcPr>
            <w:tcW w:w="588" w:type="dxa"/>
            <w:vAlign w:val="center"/>
          </w:tcPr>
          <w:p w:rsidR="00476F47" w:rsidRPr="00E2055E" w:rsidRDefault="008B2D37" w:rsidP="009162BE">
            <w:pPr>
              <w:autoSpaceDE w:val="0"/>
              <w:autoSpaceDN w:val="0"/>
              <w:adjustRightInd w:val="0"/>
              <w:jc w:val="center"/>
              <w:rPr>
                <w:rFonts w:asciiTheme="majorBidi" w:eastAsiaTheme="majorEastAsia" w:hAnsiTheme="majorBidi" w:cstheme="majorBidi"/>
              </w:rPr>
            </w:pPr>
            <w:r>
              <w:rPr>
                <w:rFonts w:asciiTheme="majorBidi" w:eastAsiaTheme="majorEastAsia" w:hAnsiTheme="majorBidi" w:cstheme="majorBidi"/>
              </w:rPr>
              <w:t>58</w:t>
            </w:r>
          </w:p>
        </w:tc>
      </w:tr>
      <w:tr w:rsidR="00476F47" w:rsidRPr="00227475" w:rsidTr="00761356">
        <w:trPr>
          <w:gridBefore w:val="1"/>
          <w:wBefore w:w="6" w:type="dxa"/>
          <w:trHeight w:val="284"/>
          <w:jc w:val="center"/>
        </w:trPr>
        <w:tc>
          <w:tcPr>
            <w:tcW w:w="750" w:type="dxa"/>
            <w:vMerge/>
            <w:vAlign w:val="center"/>
          </w:tcPr>
          <w:p w:rsidR="00476F47" w:rsidRPr="002C3912" w:rsidRDefault="00476F47" w:rsidP="009162BE">
            <w:pPr>
              <w:autoSpaceDE w:val="0"/>
              <w:autoSpaceDN w:val="0"/>
              <w:adjustRightInd w:val="0"/>
              <w:jc w:val="right"/>
              <w:rPr>
                <w:rFonts w:asciiTheme="majorBidi" w:eastAsiaTheme="majorEastAsia" w:hAnsiTheme="majorBidi" w:cstheme="majorBidi"/>
                <w:b/>
                <w:bCs/>
              </w:rPr>
            </w:pPr>
          </w:p>
        </w:tc>
        <w:tc>
          <w:tcPr>
            <w:tcW w:w="828" w:type="dxa"/>
            <w:gridSpan w:val="2"/>
            <w:vAlign w:val="center"/>
          </w:tcPr>
          <w:p w:rsidR="00476F47" w:rsidRPr="002C3912" w:rsidRDefault="00476F47" w:rsidP="009162BE">
            <w:pPr>
              <w:autoSpaceDE w:val="0"/>
              <w:autoSpaceDN w:val="0"/>
              <w:adjustRightInd w:val="0"/>
              <w:jc w:val="center"/>
              <w:rPr>
                <w:rFonts w:asciiTheme="majorBidi" w:eastAsiaTheme="majorEastAsia" w:hAnsiTheme="majorBidi" w:cstheme="majorBidi"/>
                <w:b/>
                <w:bCs/>
              </w:rPr>
            </w:pPr>
            <w:r w:rsidRPr="002C3912">
              <w:rPr>
                <w:rFonts w:asciiTheme="majorBidi" w:eastAsiaTheme="majorEastAsia" w:hAnsiTheme="majorBidi" w:cstheme="majorBidi"/>
                <w:b/>
                <w:bCs/>
              </w:rPr>
              <w:t>4.2.4</w:t>
            </w:r>
          </w:p>
        </w:tc>
        <w:tc>
          <w:tcPr>
            <w:tcW w:w="7513" w:type="dxa"/>
            <w:gridSpan w:val="5"/>
            <w:vAlign w:val="center"/>
          </w:tcPr>
          <w:p w:rsidR="00476F47" w:rsidRPr="005C0362" w:rsidRDefault="00476F47" w:rsidP="009162BE">
            <w:pPr>
              <w:autoSpaceDE w:val="0"/>
              <w:autoSpaceDN w:val="0"/>
              <w:adjustRightInd w:val="0"/>
            </w:pPr>
            <w:r w:rsidRPr="005C0362">
              <w:rPr>
                <w:color w:val="000000"/>
              </w:rPr>
              <w:t>Concept des anneaux concentriques équivalents</w:t>
            </w:r>
            <w:r w:rsidRPr="005C0362">
              <w:t>.............................................</w:t>
            </w:r>
          </w:p>
        </w:tc>
        <w:tc>
          <w:tcPr>
            <w:tcW w:w="588" w:type="dxa"/>
            <w:vAlign w:val="center"/>
          </w:tcPr>
          <w:p w:rsidR="00476F47" w:rsidRPr="00E2055E" w:rsidRDefault="008B2D37" w:rsidP="009162BE">
            <w:pPr>
              <w:autoSpaceDE w:val="0"/>
              <w:autoSpaceDN w:val="0"/>
              <w:adjustRightInd w:val="0"/>
              <w:jc w:val="center"/>
              <w:rPr>
                <w:rFonts w:asciiTheme="majorBidi" w:eastAsiaTheme="majorEastAsia" w:hAnsiTheme="majorBidi" w:cstheme="majorBidi"/>
              </w:rPr>
            </w:pPr>
            <w:r>
              <w:rPr>
                <w:rFonts w:asciiTheme="majorBidi" w:eastAsiaTheme="majorEastAsia" w:hAnsiTheme="majorBidi" w:cstheme="majorBidi"/>
              </w:rPr>
              <w:t>59</w:t>
            </w:r>
          </w:p>
        </w:tc>
      </w:tr>
      <w:tr w:rsidR="00476F47" w:rsidRPr="00227475" w:rsidTr="00761356">
        <w:trPr>
          <w:gridBefore w:val="1"/>
          <w:wBefore w:w="6" w:type="dxa"/>
          <w:trHeight w:val="284"/>
          <w:jc w:val="center"/>
        </w:trPr>
        <w:tc>
          <w:tcPr>
            <w:tcW w:w="750" w:type="dxa"/>
            <w:vMerge/>
            <w:vAlign w:val="center"/>
          </w:tcPr>
          <w:p w:rsidR="00476F47" w:rsidRPr="002C3912" w:rsidRDefault="00476F47" w:rsidP="009162BE">
            <w:pPr>
              <w:autoSpaceDE w:val="0"/>
              <w:autoSpaceDN w:val="0"/>
              <w:adjustRightInd w:val="0"/>
              <w:jc w:val="right"/>
              <w:rPr>
                <w:rFonts w:asciiTheme="majorBidi" w:eastAsiaTheme="majorEastAsia" w:hAnsiTheme="majorBidi" w:cstheme="majorBidi"/>
                <w:b/>
                <w:bCs/>
              </w:rPr>
            </w:pPr>
          </w:p>
        </w:tc>
        <w:tc>
          <w:tcPr>
            <w:tcW w:w="828" w:type="dxa"/>
            <w:gridSpan w:val="2"/>
            <w:vAlign w:val="center"/>
          </w:tcPr>
          <w:p w:rsidR="00476F47" w:rsidRPr="002C3912" w:rsidRDefault="00476F47" w:rsidP="009162BE">
            <w:pPr>
              <w:autoSpaceDE w:val="0"/>
              <w:autoSpaceDN w:val="0"/>
              <w:adjustRightInd w:val="0"/>
              <w:jc w:val="center"/>
              <w:rPr>
                <w:rFonts w:asciiTheme="majorBidi" w:eastAsiaTheme="majorEastAsia" w:hAnsiTheme="majorBidi" w:cstheme="majorBidi"/>
                <w:b/>
                <w:bCs/>
              </w:rPr>
            </w:pPr>
            <w:r w:rsidRPr="002C3912">
              <w:rPr>
                <w:rFonts w:asciiTheme="majorBidi" w:eastAsiaTheme="majorEastAsia" w:hAnsiTheme="majorBidi" w:cstheme="majorBidi"/>
                <w:b/>
                <w:bCs/>
              </w:rPr>
              <w:t>4.2.5</w:t>
            </w:r>
          </w:p>
        </w:tc>
        <w:tc>
          <w:tcPr>
            <w:tcW w:w="7513" w:type="dxa"/>
            <w:gridSpan w:val="5"/>
            <w:vAlign w:val="center"/>
          </w:tcPr>
          <w:p w:rsidR="00476F47" w:rsidRPr="005C0362" w:rsidRDefault="00476F47" w:rsidP="009162BE">
            <w:pPr>
              <w:autoSpaceDE w:val="0"/>
              <w:autoSpaceDN w:val="0"/>
              <w:adjustRightInd w:val="0"/>
            </w:pPr>
            <w:r w:rsidRPr="005C0362">
              <w:t>Concept 3 D ....................................................................................................</w:t>
            </w:r>
          </w:p>
        </w:tc>
        <w:tc>
          <w:tcPr>
            <w:tcW w:w="588" w:type="dxa"/>
            <w:vAlign w:val="center"/>
          </w:tcPr>
          <w:p w:rsidR="00476F47" w:rsidRPr="00E2055E" w:rsidRDefault="008B2D37" w:rsidP="009162BE">
            <w:pPr>
              <w:autoSpaceDE w:val="0"/>
              <w:autoSpaceDN w:val="0"/>
              <w:adjustRightInd w:val="0"/>
              <w:jc w:val="center"/>
              <w:rPr>
                <w:rFonts w:asciiTheme="majorBidi" w:eastAsiaTheme="majorEastAsia" w:hAnsiTheme="majorBidi" w:cstheme="majorBidi"/>
              </w:rPr>
            </w:pPr>
            <w:r>
              <w:rPr>
                <w:rFonts w:asciiTheme="majorBidi" w:eastAsiaTheme="majorEastAsia" w:hAnsiTheme="majorBidi" w:cstheme="majorBidi"/>
              </w:rPr>
              <w:t>59</w:t>
            </w:r>
          </w:p>
        </w:tc>
      </w:tr>
      <w:tr w:rsidR="00476F47" w:rsidRPr="00DC779A" w:rsidTr="00761356">
        <w:trPr>
          <w:gridBefore w:val="1"/>
          <w:wBefore w:w="6" w:type="dxa"/>
          <w:trHeight w:val="284"/>
          <w:jc w:val="center"/>
        </w:trPr>
        <w:tc>
          <w:tcPr>
            <w:tcW w:w="750" w:type="dxa"/>
            <w:vAlign w:val="center"/>
          </w:tcPr>
          <w:p w:rsidR="00476F47" w:rsidRPr="002C3912" w:rsidRDefault="00476F47" w:rsidP="009162BE">
            <w:pPr>
              <w:autoSpaceDE w:val="0"/>
              <w:autoSpaceDN w:val="0"/>
              <w:adjustRightInd w:val="0"/>
              <w:jc w:val="center"/>
              <w:rPr>
                <w:rFonts w:asciiTheme="majorBidi" w:eastAsiaTheme="majorEastAsia" w:hAnsiTheme="majorBidi" w:cstheme="majorBidi"/>
                <w:b/>
                <w:bCs/>
              </w:rPr>
            </w:pPr>
            <w:r w:rsidRPr="002C3912">
              <w:rPr>
                <w:rFonts w:asciiTheme="majorBidi" w:eastAsiaTheme="majorEastAsia" w:hAnsiTheme="majorBidi" w:cstheme="majorBidi"/>
                <w:b/>
                <w:bCs/>
              </w:rPr>
              <w:t>4.3</w:t>
            </w:r>
          </w:p>
        </w:tc>
        <w:tc>
          <w:tcPr>
            <w:tcW w:w="8341" w:type="dxa"/>
            <w:gridSpan w:val="7"/>
            <w:vAlign w:val="center"/>
          </w:tcPr>
          <w:p w:rsidR="00476F47" w:rsidRPr="005C0362" w:rsidRDefault="00476F47" w:rsidP="009162BE">
            <w:pPr>
              <w:autoSpaceDE w:val="0"/>
              <w:autoSpaceDN w:val="0"/>
              <w:adjustRightInd w:val="0"/>
            </w:pPr>
            <w:r>
              <w:rPr>
                <w:color w:val="000000"/>
              </w:rPr>
              <w:t xml:space="preserve">L'avantage de </w:t>
            </w:r>
            <w:r w:rsidRPr="005C0362">
              <w:rPr>
                <w:color w:val="000000"/>
              </w:rPr>
              <w:t>la méthode d'homogénéisation</w:t>
            </w:r>
            <w:r w:rsidRPr="005C0362">
              <w:t>.......................................</w:t>
            </w:r>
            <w:r>
              <w:t>.................</w:t>
            </w:r>
            <w:r w:rsidRPr="005C0362">
              <w:t>.......</w:t>
            </w:r>
          </w:p>
        </w:tc>
        <w:tc>
          <w:tcPr>
            <w:tcW w:w="588" w:type="dxa"/>
            <w:vAlign w:val="center"/>
          </w:tcPr>
          <w:p w:rsidR="00476F47" w:rsidRPr="00E2055E" w:rsidRDefault="008B2D37" w:rsidP="009162BE">
            <w:pPr>
              <w:autoSpaceDE w:val="0"/>
              <w:autoSpaceDN w:val="0"/>
              <w:adjustRightInd w:val="0"/>
              <w:jc w:val="center"/>
              <w:rPr>
                <w:rFonts w:asciiTheme="majorBidi" w:eastAsiaTheme="majorEastAsia" w:hAnsiTheme="majorBidi" w:cstheme="majorBidi"/>
              </w:rPr>
            </w:pPr>
            <w:r>
              <w:rPr>
                <w:rFonts w:asciiTheme="majorBidi" w:eastAsiaTheme="majorEastAsia" w:hAnsiTheme="majorBidi" w:cstheme="majorBidi"/>
              </w:rPr>
              <w:t>60</w:t>
            </w:r>
          </w:p>
        </w:tc>
      </w:tr>
      <w:tr w:rsidR="00476F47" w:rsidRPr="00227475" w:rsidTr="00761356">
        <w:trPr>
          <w:gridBefore w:val="1"/>
          <w:wBefore w:w="6" w:type="dxa"/>
          <w:trHeight w:val="284"/>
          <w:jc w:val="center"/>
        </w:trPr>
        <w:tc>
          <w:tcPr>
            <w:tcW w:w="750" w:type="dxa"/>
            <w:vAlign w:val="center"/>
          </w:tcPr>
          <w:p w:rsidR="00476F47" w:rsidRPr="002C3912" w:rsidRDefault="00476F47" w:rsidP="009162BE">
            <w:pPr>
              <w:autoSpaceDE w:val="0"/>
              <w:autoSpaceDN w:val="0"/>
              <w:adjustRightInd w:val="0"/>
              <w:jc w:val="center"/>
              <w:rPr>
                <w:rFonts w:asciiTheme="majorBidi" w:eastAsiaTheme="majorEastAsia" w:hAnsiTheme="majorBidi" w:cstheme="majorBidi"/>
                <w:b/>
                <w:bCs/>
              </w:rPr>
            </w:pPr>
            <w:r w:rsidRPr="002C3912">
              <w:rPr>
                <w:rFonts w:asciiTheme="majorBidi" w:eastAsiaTheme="majorEastAsia" w:hAnsiTheme="majorBidi" w:cstheme="majorBidi"/>
                <w:b/>
                <w:bCs/>
              </w:rPr>
              <w:t>4.4</w:t>
            </w:r>
          </w:p>
        </w:tc>
        <w:tc>
          <w:tcPr>
            <w:tcW w:w="8341" w:type="dxa"/>
            <w:gridSpan w:val="7"/>
            <w:vAlign w:val="center"/>
          </w:tcPr>
          <w:p w:rsidR="00476F47" w:rsidRPr="005C0362" w:rsidRDefault="00476F47" w:rsidP="009162BE">
            <w:pPr>
              <w:autoSpaceDE w:val="0"/>
              <w:autoSpaceDN w:val="0"/>
              <w:adjustRightInd w:val="0"/>
              <w:rPr>
                <w:color w:val="000000"/>
              </w:rPr>
            </w:pPr>
            <w:r w:rsidRPr="005C0362">
              <w:rPr>
                <w:color w:val="000000"/>
              </w:rPr>
              <w:t>Principe d</w:t>
            </w:r>
            <w:r>
              <w:rPr>
                <w:color w:val="000000"/>
              </w:rPr>
              <w:t xml:space="preserve">u concept </w:t>
            </w:r>
            <w:r w:rsidRPr="005C0362">
              <w:rPr>
                <w:color w:val="000000"/>
              </w:rPr>
              <w:t xml:space="preserve">d’homogénéisation </w:t>
            </w:r>
            <w:r>
              <w:rPr>
                <w:color w:val="000000"/>
              </w:rPr>
              <w:t>des milieux périodiques élastiques…………</w:t>
            </w:r>
          </w:p>
        </w:tc>
        <w:tc>
          <w:tcPr>
            <w:tcW w:w="588" w:type="dxa"/>
            <w:vAlign w:val="center"/>
          </w:tcPr>
          <w:p w:rsidR="00476F47" w:rsidRPr="00E2055E" w:rsidRDefault="008B2D37" w:rsidP="009162BE">
            <w:pPr>
              <w:autoSpaceDE w:val="0"/>
              <w:autoSpaceDN w:val="0"/>
              <w:adjustRightInd w:val="0"/>
              <w:jc w:val="center"/>
              <w:rPr>
                <w:rFonts w:asciiTheme="majorBidi" w:eastAsiaTheme="majorEastAsia" w:hAnsiTheme="majorBidi" w:cstheme="majorBidi"/>
              </w:rPr>
            </w:pPr>
            <w:r>
              <w:rPr>
                <w:rFonts w:asciiTheme="majorBidi" w:eastAsiaTheme="majorEastAsia" w:hAnsiTheme="majorBidi" w:cstheme="majorBidi"/>
              </w:rPr>
              <w:t>60</w:t>
            </w:r>
          </w:p>
        </w:tc>
      </w:tr>
      <w:tr w:rsidR="00476F47" w:rsidRPr="00227475" w:rsidTr="00761356">
        <w:trPr>
          <w:gridBefore w:val="1"/>
          <w:wBefore w:w="6" w:type="dxa"/>
          <w:trHeight w:val="284"/>
          <w:jc w:val="center"/>
        </w:trPr>
        <w:tc>
          <w:tcPr>
            <w:tcW w:w="750" w:type="dxa"/>
            <w:vAlign w:val="center"/>
          </w:tcPr>
          <w:p w:rsidR="00476F47" w:rsidRPr="002C3912" w:rsidRDefault="00476F47" w:rsidP="009162BE">
            <w:pPr>
              <w:autoSpaceDE w:val="0"/>
              <w:autoSpaceDN w:val="0"/>
              <w:adjustRightInd w:val="0"/>
              <w:jc w:val="center"/>
              <w:rPr>
                <w:rFonts w:asciiTheme="majorBidi" w:eastAsiaTheme="majorEastAsia" w:hAnsiTheme="majorBidi" w:cstheme="majorBidi"/>
                <w:b/>
                <w:bCs/>
              </w:rPr>
            </w:pPr>
            <w:r w:rsidRPr="002C3912">
              <w:rPr>
                <w:rFonts w:asciiTheme="majorBidi" w:eastAsiaTheme="majorEastAsia" w:hAnsiTheme="majorBidi" w:cstheme="majorBidi"/>
                <w:b/>
                <w:bCs/>
              </w:rPr>
              <w:t>4.5</w:t>
            </w:r>
          </w:p>
        </w:tc>
        <w:tc>
          <w:tcPr>
            <w:tcW w:w="8341" w:type="dxa"/>
            <w:gridSpan w:val="7"/>
            <w:vAlign w:val="center"/>
          </w:tcPr>
          <w:p w:rsidR="00476F47" w:rsidRPr="005C0362" w:rsidRDefault="00476F47" w:rsidP="009162BE">
            <w:pPr>
              <w:autoSpaceDE w:val="0"/>
              <w:autoSpaceDN w:val="0"/>
              <w:adjustRightInd w:val="0"/>
              <w:rPr>
                <w:rFonts w:asciiTheme="majorBidi" w:hAnsiTheme="majorBidi" w:cstheme="majorBidi"/>
              </w:rPr>
            </w:pPr>
            <w:r w:rsidRPr="005C0362">
              <w:rPr>
                <w:color w:val="000000"/>
              </w:rPr>
              <w:t>Modé</w:t>
            </w:r>
            <w:r>
              <w:rPr>
                <w:color w:val="000000"/>
              </w:rPr>
              <w:t xml:space="preserve">lisation d'une cellule unitaire </w:t>
            </w:r>
            <w:r w:rsidRPr="005C0362">
              <w:rPr>
                <w:color w:val="000000"/>
              </w:rPr>
              <w:t>en 3D et par approche axisymétrique</w:t>
            </w:r>
            <w:r w:rsidRPr="005C0362">
              <w:t>..................</w:t>
            </w:r>
            <w:r>
              <w:t>.</w:t>
            </w:r>
          </w:p>
        </w:tc>
        <w:tc>
          <w:tcPr>
            <w:tcW w:w="588" w:type="dxa"/>
            <w:vAlign w:val="center"/>
          </w:tcPr>
          <w:p w:rsidR="00476F47" w:rsidRPr="00E2055E" w:rsidRDefault="008B2D37" w:rsidP="009162BE">
            <w:pPr>
              <w:autoSpaceDE w:val="0"/>
              <w:autoSpaceDN w:val="0"/>
              <w:adjustRightInd w:val="0"/>
              <w:jc w:val="center"/>
              <w:rPr>
                <w:rFonts w:asciiTheme="majorBidi" w:eastAsiaTheme="majorEastAsia" w:hAnsiTheme="majorBidi" w:cstheme="majorBidi"/>
              </w:rPr>
            </w:pPr>
            <w:r>
              <w:rPr>
                <w:rFonts w:asciiTheme="majorBidi" w:eastAsiaTheme="majorEastAsia" w:hAnsiTheme="majorBidi" w:cstheme="majorBidi"/>
              </w:rPr>
              <w:t>61</w:t>
            </w:r>
          </w:p>
        </w:tc>
      </w:tr>
      <w:tr w:rsidR="00476F47" w:rsidRPr="00227475" w:rsidTr="00761356">
        <w:trPr>
          <w:gridBefore w:val="1"/>
          <w:wBefore w:w="6" w:type="dxa"/>
          <w:trHeight w:val="284"/>
          <w:jc w:val="center"/>
        </w:trPr>
        <w:tc>
          <w:tcPr>
            <w:tcW w:w="750" w:type="dxa"/>
            <w:vAlign w:val="center"/>
          </w:tcPr>
          <w:p w:rsidR="00476F47" w:rsidRPr="002C3912" w:rsidRDefault="00476F47" w:rsidP="009162BE">
            <w:pPr>
              <w:autoSpaceDE w:val="0"/>
              <w:autoSpaceDN w:val="0"/>
              <w:adjustRightInd w:val="0"/>
              <w:jc w:val="center"/>
              <w:rPr>
                <w:rFonts w:asciiTheme="majorBidi" w:eastAsiaTheme="majorEastAsia" w:hAnsiTheme="majorBidi" w:cstheme="majorBidi"/>
                <w:b/>
                <w:bCs/>
              </w:rPr>
            </w:pPr>
            <w:r w:rsidRPr="002C3912">
              <w:rPr>
                <w:rFonts w:asciiTheme="majorBidi" w:eastAsiaTheme="majorEastAsia" w:hAnsiTheme="majorBidi" w:cstheme="majorBidi"/>
                <w:b/>
                <w:bCs/>
              </w:rPr>
              <w:t>4.6</w:t>
            </w:r>
          </w:p>
        </w:tc>
        <w:tc>
          <w:tcPr>
            <w:tcW w:w="8341" w:type="dxa"/>
            <w:gridSpan w:val="7"/>
            <w:vAlign w:val="center"/>
          </w:tcPr>
          <w:p w:rsidR="00476F47" w:rsidRPr="005C0362" w:rsidRDefault="00476F47" w:rsidP="009162BE">
            <w:pPr>
              <w:autoSpaceDE w:val="0"/>
              <w:autoSpaceDN w:val="0"/>
              <w:adjustRightInd w:val="0"/>
              <w:rPr>
                <w:color w:val="000000"/>
              </w:rPr>
            </w:pPr>
            <w:r>
              <w:rPr>
                <w:color w:val="000000"/>
              </w:rPr>
              <w:t>Application de l'a</w:t>
            </w:r>
            <w:r w:rsidRPr="005C0362">
              <w:rPr>
                <w:color w:val="000000"/>
              </w:rPr>
              <w:t>pproche d'homogénéisation simplifiée</w:t>
            </w:r>
            <w:r w:rsidRPr="005C0362">
              <w:t>.................................</w:t>
            </w:r>
            <w:r>
              <w:t>.............</w:t>
            </w:r>
          </w:p>
        </w:tc>
        <w:tc>
          <w:tcPr>
            <w:tcW w:w="588" w:type="dxa"/>
            <w:vAlign w:val="center"/>
          </w:tcPr>
          <w:p w:rsidR="00476F47" w:rsidRPr="00E2055E" w:rsidRDefault="008B2D37" w:rsidP="009162BE">
            <w:pPr>
              <w:autoSpaceDE w:val="0"/>
              <w:autoSpaceDN w:val="0"/>
              <w:adjustRightInd w:val="0"/>
              <w:jc w:val="center"/>
              <w:rPr>
                <w:rFonts w:asciiTheme="majorBidi" w:eastAsiaTheme="majorEastAsia" w:hAnsiTheme="majorBidi" w:cstheme="majorBidi"/>
              </w:rPr>
            </w:pPr>
            <w:r>
              <w:rPr>
                <w:rFonts w:asciiTheme="majorBidi" w:eastAsiaTheme="majorEastAsia" w:hAnsiTheme="majorBidi" w:cstheme="majorBidi"/>
              </w:rPr>
              <w:t>63</w:t>
            </w:r>
          </w:p>
        </w:tc>
      </w:tr>
      <w:tr w:rsidR="00476F47" w:rsidRPr="00227475" w:rsidTr="00761356">
        <w:trPr>
          <w:gridBefore w:val="1"/>
          <w:wBefore w:w="6" w:type="dxa"/>
          <w:trHeight w:val="284"/>
          <w:jc w:val="center"/>
        </w:trPr>
        <w:tc>
          <w:tcPr>
            <w:tcW w:w="750" w:type="dxa"/>
            <w:vAlign w:val="center"/>
          </w:tcPr>
          <w:p w:rsidR="00476F47" w:rsidRPr="002C3912" w:rsidRDefault="00476F47" w:rsidP="009162BE">
            <w:pPr>
              <w:autoSpaceDE w:val="0"/>
              <w:autoSpaceDN w:val="0"/>
              <w:adjustRightInd w:val="0"/>
              <w:jc w:val="center"/>
              <w:rPr>
                <w:rFonts w:asciiTheme="majorBidi" w:eastAsiaTheme="majorEastAsia" w:hAnsiTheme="majorBidi" w:cstheme="majorBidi"/>
                <w:b/>
                <w:bCs/>
              </w:rPr>
            </w:pPr>
            <w:r w:rsidRPr="002C3912">
              <w:rPr>
                <w:rFonts w:asciiTheme="majorBidi" w:eastAsiaTheme="majorEastAsia" w:hAnsiTheme="majorBidi" w:cstheme="majorBidi"/>
                <w:b/>
                <w:bCs/>
              </w:rPr>
              <w:t>4.7</w:t>
            </w:r>
          </w:p>
        </w:tc>
        <w:tc>
          <w:tcPr>
            <w:tcW w:w="8341" w:type="dxa"/>
            <w:gridSpan w:val="7"/>
            <w:vAlign w:val="center"/>
          </w:tcPr>
          <w:p w:rsidR="00476F47" w:rsidRPr="005C0362" w:rsidRDefault="00476F47" w:rsidP="009162BE">
            <w:pPr>
              <w:autoSpaceDE w:val="0"/>
              <w:autoSpaceDN w:val="0"/>
              <w:adjustRightInd w:val="0"/>
              <w:rPr>
                <w:rFonts w:asciiTheme="majorBidi" w:hAnsiTheme="majorBidi" w:cstheme="majorBidi"/>
              </w:rPr>
            </w:pPr>
            <w:r w:rsidRPr="005C0362">
              <w:t xml:space="preserve">Analyse du  comportement des </w:t>
            </w:r>
            <w:r>
              <w:t xml:space="preserve">sols améliorés par </w:t>
            </w:r>
            <w:r w:rsidRPr="005C0362">
              <w:t>colonnes ballastées</w:t>
            </w:r>
            <w:r w:rsidRPr="005C0362">
              <w:rPr>
                <w:color w:val="000000"/>
              </w:rPr>
              <w:t>.......................</w:t>
            </w:r>
            <w:r>
              <w:rPr>
                <w:color w:val="000000"/>
              </w:rPr>
              <w:t>.</w:t>
            </w:r>
          </w:p>
        </w:tc>
        <w:tc>
          <w:tcPr>
            <w:tcW w:w="588" w:type="dxa"/>
            <w:vAlign w:val="center"/>
          </w:tcPr>
          <w:p w:rsidR="00476F47" w:rsidRPr="00E2055E" w:rsidRDefault="008B2D37" w:rsidP="009162BE">
            <w:pPr>
              <w:autoSpaceDE w:val="0"/>
              <w:autoSpaceDN w:val="0"/>
              <w:adjustRightInd w:val="0"/>
              <w:jc w:val="center"/>
              <w:rPr>
                <w:rFonts w:asciiTheme="majorBidi" w:eastAsiaTheme="majorEastAsia" w:hAnsiTheme="majorBidi" w:cstheme="majorBidi"/>
              </w:rPr>
            </w:pPr>
            <w:r>
              <w:rPr>
                <w:rFonts w:asciiTheme="majorBidi" w:eastAsiaTheme="majorEastAsia" w:hAnsiTheme="majorBidi" w:cstheme="majorBidi"/>
              </w:rPr>
              <w:t>63</w:t>
            </w:r>
          </w:p>
        </w:tc>
      </w:tr>
      <w:tr w:rsidR="00476F47" w:rsidRPr="00227475" w:rsidTr="00761356">
        <w:trPr>
          <w:gridBefore w:val="1"/>
          <w:wBefore w:w="6" w:type="dxa"/>
          <w:trHeight w:val="284"/>
          <w:jc w:val="center"/>
        </w:trPr>
        <w:tc>
          <w:tcPr>
            <w:tcW w:w="750" w:type="dxa"/>
            <w:vAlign w:val="center"/>
          </w:tcPr>
          <w:p w:rsidR="00476F47" w:rsidRPr="002C3912" w:rsidRDefault="00476F47" w:rsidP="009162BE">
            <w:pPr>
              <w:autoSpaceDE w:val="0"/>
              <w:autoSpaceDN w:val="0"/>
              <w:adjustRightInd w:val="0"/>
              <w:rPr>
                <w:rFonts w:asciiTheme="majorBidi" w:eastAsiaTheme="majorEastAsia" w:hAnsiTheme="majorBidi" w:cstheme="majorBidi"/>
                <w:b/>
                <w:bCs/>
              </w:rPr>
            </w:pPr>
          </w:p>
        </w:tc>
        <w:tc>
          <w:tcPr>
            <w:tcW w:w="828" w:type="dxa"/>
            <w:gridSpan w:val="2"/>
            <w:vAlign w:val="center"/>
          </w:tcPr>
          <w:p w:rsidR="00476F47" w:rsidRPr="002C3912" w:rsidRDefault="00476F47" w:rsidP="009162BE">
            <w:pPr>
              <w:autoSpaceDE w:val="0"/>
              <w:autoSpaceDN w:val="0"/>
              <w:adjustRightInd w:val="0"/>
              <w:jc w:val="center"/>
              <w:rPr>
                <w:b/>
                <w:bCs/>
                <w:color w:val="000000"/>
              </w:rPr>
            </w:pPr>
            <w:r w:rsidRPr="002C3912">
              <w:rPr>
                <w:b/>
                <w:bCs/>
                <w:color w:val="000000"/>
              </w:rPr>
              <w:t>4.7.1</w:t>
            </w:r>
          </w:p>
        </w:tc>
        <w:tc>
          <w:tcPr>
            <w:tcW w:w="7513" w:type="dxa"/>
            <w:gridSpan w:val="5"/>
            <w:vAlign w:val="center"/>
          </w:tcPr>
          <w:p w:rsidR="00476F47" w:rsidRPr="005C0362" w:rsidRDefault="00476F47" w:rsidP="009162BE">
            <w:pPr>
              <w:autoSpaceDE w:val="0"/>
              <w:autoSpaceDN w:val="0"/>
              <w:adjustRightInd w:val="0"/>
            </w:pPr>
            <w:r w:rsidRPr="005C0362">
              <w:t>Travaux basés sur le concept de la cellule unitaire........................................</w:t>
            </w:r>
            <w:r>
              <w:t>.</w:t>
            </w:r>
          </w:p>
        </w:tc>
        <w:tc>
          <w:tcPr>
            <w:tcW w:w="588" w:type="dxa"/>
            <w:vAlign w:val="center"/>
          </w:tcPr>
          <w:p w:rsidR="00476F47" w:rsidRPr="00E2055E" w:rsidRDefault="008B2D37" w:rsidP="009162BE">
            <w:pPr>
              <w:autoSpaceDE w:val="0"/>
              <w:autoSpaceDN w:val="0"/>
              <w:adjustRightInd w:val="0"/>
              <w:jc w:val="center"/>
              <w:rPr>
                <w:rFonts w:asciiTheme="majorBidi" w:eastAsiaTheme="majorEastAsia" w:hAnsiTheme="majorBidi" w:cstheme="majorBidi"/>
              </w:rPr>
            </w:pPr>
            <w:r>
              <w:rPr>
                <w:rFonts w:asciiTheme="majorBidi" w:eastAsiaTheme="majorEastAsia" w:hAnsiTheme="majorBidi" w:cstheme="majorBidi"/>
              </w:rPr>
              <w:t>64</w:t>
            </w:r>
          </w:p>
        </w:tc>
      </w:tr>
      <w:tr w:rsidR="00476F47" w:rsidRPr="00227475" w:rsidTr="00761356">
        <w:trPr>
          <w:gridBefore w:val="1"/>
          <w:wBefore w:w="6" w:type="dxa"/>
          <w:trHeight w:val="284"/>
          <w:jc w:val="center"/>
        </w:trPr>
        <w:tc>
          <w:tcPr>
            <w:tcW w:w="750" w:type="dxa"/>
            <w:vAlign w:val="center"/>
          </w:tcPr>
          <w:p w:rsidR="00476F47" w:rsidRPr="002C3912" w:rsidRDefault="00476F47" w:rsidP="009162BE">
            <w:pPr>
              <w:autoSpaceDE w:val="0"/>
              <w:autoSpaceDN w:val="0"/>
              <w:adjustRightInd w:val="0"/>
              <w:jc w:val="center"/>
              <w:rPr>
                <w:rFonts w:asciiTheme="majorBidi" w:eastAsiaTheme="majorEastAsia" w:hAnsiTheme="majorBidi" w:cstheme="majorBidi"/>
                <w:b/>
                <w:bCs/>
              </w:rPr>
            </w:pPr>
          </w:p>
        </w:tc>
        <w:tc>
          <w:tcPr>
            <w:tcW w:w="828" w:type="dxa"/>
            <w:gridSpan w:val="2"/>
            <w:vAlign w:val="center"/>
          </w:tcPr>
          <w:p w:rsidR="00476F47" w:rsidRPr="002C3912" w:rsidRDefault="00476F47" w:rsidP="009162BE">
            <w:pPr>
              <w:autoSpaceDE w:val="0"/>
              <w:autoSpaceDN w:val="0"/>
              <w:adjustRightInd w:val="0"/>
              <w:jc w:val="center"/>
              <w:rPr>
                <w:rFonts w:asciiTheme="majorBidi" w:eastAsiaTheme="majorEastAsia" w:hAnsiTheme="majorBidi" w:cstheme="majorBidi"/>
                <w:b/>
                <w:bCs/>
              </w:rPr>
            </w:pPr>
            <w:r>
              <w:rPr>
                <w:rFonts w:asciiTheme="majorBidi" w:eastAsiaTheme="majorEastAsia" w:hAnsiTheme="majorBidi" w:cstheme="majorBidi"/>
                <w:b/>
                <w:bCs/>
              </w:rPr>
              <w:t>4.7.2</w:t>
            </w:r>
          </w:p>
        </w:tc>
        <w:tc>
          <w:tcPr>
            <w:tcW w:w="7513" w:type="dxa"/>
            <w:gridSpan w:val="5"/>
            <w:vAlign w:val="center"/>
          </w:tcPr>
          <w:p w:rsidR="00476F47" w:rsidRPr="005C0362" w:rsidRDefault="00476F47" w:rsidP="009162BE">
            <w:pPr>
              <w:autoSpaceDE w:val="0"/>
              <w:autoSpaceDN w:val="0"/>
              <w:adjustRightInd w:val="0"/>
              <w:rPr>
                <w:rFonts w:asciiTheme="majorBidi" w:eastAsiaTheme="majorEastAsia" w:hAnsiTheme="majorBidi" w:cstheme="majorBidi"/>
              </w:rPr>
            </w:pPr>
            <w:r>
              <w:rPr>
                <w:rFonts w:asciiTheme="majorBidi" w:eastAsiaTheme="majorEastAsia" w:hAnsiTheme="majorBidi" w:cstheme="majorBidi"/>
              </w:rPr>
              <w:t>Travaux basés sur le concept de l'homogénéisation simplifiée……………...</w:t>
            </w:r>
          </w:p>
        </w:tc>
        <w:tc>
          <w:tcPr>
            <w:tcW w:w="588" w:type="dxa"/>
            <w:vAlign w:val="center"/>
          </w:tcPr>
          <w:p w:rsidR="00476F47" w:rsidRPr="00E2055E" w:rsidRDefault="0050570D" w:rsidP="009162BE">
            <w:pPr>
              <w:autoSpaceDE w:val="0"/>
              <w:autoSpaceDN w:val="0"/>
              <w:adjustRightInd w:val="0"/>
              <w:jc w:val="center"/>
              <w:rPr>
                <w:rFonts w:asciiTheme="majorBidi" w:eastAsiaTheme="majorEastAsia" w:hAnsiTheme="majorBidi" w:cstheme="majorBidi"/>
              </w:rPr>
            </w:pPr>
            <w:r>
              <w:rPr>
                <w:rFonts w:asciiTheme="majorBidi" w:eastAsiaTheme="majorEastAsia" w:hAnsiTheme="majorBidi" w:cstheme="majorBidi"/>
              </w:rPr>
              <w:t>65</w:t>
            </w:r>
          </w:p>
        </w:tc>
      </w:tr>
      <w:tr w:rsidR="00476F47" w:rsidRPr="00227475" w:rsidTr="00761356">
        <w:trPr>
          <w:gridBefore w:val="1"/>
          <w:wBefore w:w="6" w:type="dxa"/>
          <w:trHeight w:val="284"/>
          <w:jc w:val="center"/>
        </w:trPr>
        <w:tc>
          <w:tcPr>
            <w:tcW w:w="750" w:type="dxa"/>
            <w:vAlign w:val="center"/>
          </w:tcPr>
          <w:p w:rsidR="00476F47" w:rsidRPr="002C3912" w:rsidRDefault="00476F47" w:rsidP="009162BE">
            <w:pPr>
              <w:autoSpaceDE w:val="0"/>
              <w:autoSpaceDN w:val="0"/>
              <w:adjustRightInd w:val="0"/>
              <w:jc w:val="center"/>
              <w:rPr>
                <w:rFonts w:asciiTheme="majorBidi" w:eastAsiaTheme="majorEastAsia" w:hAnsiTheme="majorBidi" w:cstheme="majorBidi"/>
                <w:b/>
                <w:bCs/>
              </w:rPr>
            </w:pPr>
            <w:r w:rsidRPr="002C3912">
              <w:rPr>
                <w:rFonts w:asciiTheme="majorBidi" w:eastAsiaTheme="majorEastAsia" w:hAnsiTheme="majorBidi" w:cstheme="majorBidi"/>
                <w:b/>
                <w:bCs/>
              </w:rPr>
              <w:t>4.10</w:t>
            </w:r>
          </w:p>
        </w:tc>
        <w:tc>
          <w:tcPr>
            <w:tcW w:w="8341" w:type="dxa"/>
            <w:gridSpan w:val="7"/>
            <w:vAlign w:val="center"/>
          </w:tcPr>
          <w:p w:rsidR="00476F47" w:rsidRPr="005C0362" w:rsidRDefault="00476F47" w:rsidP="009162BE">
            <w:pPr>
              <w:autoSpaceDE w:val="0"/>
              <w:autoSpaceDN w:val="0"/>
              <w:adjustRightInd w:val="0"/>
              <w:rPr>
                <w:rFonts w:asciiTheme="majorBidi" w:eastAsiaTheme="majorEastAsia" w:hAnsiTheme="majorBidi" w:cstheme="majorBidi"/>
              </w:rPr>
            </w:pPr>
            <w:r w:rsidRPr="005C0362">
              <w:rPr>
                <w:rFonts w:asciiTheme="majorBidi" w:eastAsiaTheme="majorEastAsia" w:hAnsiTheme="majorBidi" w:cstheme="majorBidi"/>
              </w:rPr>
              <w:t>Conclusion</w:t>
            </w:r>
            <w:r w:rsidRPr="005C0362">
              <w:rPr>
                <w:color w:val="000000"/>
              </w:rPr>
              <w:t>.................................................................................................</w:t>
            </w:r>
            <w:r>
              <w:rPr>
                <w:color w:val="000000"/>
              </w:rPr>
              <w:t>.</w:t>
            </w:r>
            <w:r w:rsidRPr="005C0362">
              <w:rPr>
                <w:color w:val="000000"/>
              </w:rPr>
              <w:t>...................</w:t>
            </w:r>
          </w:p>
        </w:tc>
        <w:tc>
          <w:tcPr>
            <w:tcW w:w="588" w:type="dxa"/>
            <w:vAlign w:val="center"/>
          </w:tcPr>
          <w:p w:rsidR="00476F47" w:rsidRPr="00E2055E" w:rsidRDefault="0050570D" w:rsidP="009162BE">
            <w:pPr>
              <w:autoSpaceDE w:val="0"/>
              <w:autoSpaceDN w:val="0"/>
              <w:adjustRightInd w:val="0"/>
              <w:jc w:val="center"/>
              <w:rPr>
                <w:rFonts w:asciiTheme="majorBidi" w:eastAsiaTheme="majorEastAsia" w:hAnsiTheme="majorBidi" w:cstheme="majorBidi"/>
              </w:rPr>
            </w:pPr>
            <w:r>
              <w:rPr>
                <w:rFonts w:asciiTheme="majorBidi" w:eastAsiaTheme="majorEastAsia" w:hAnsiTheme="majorBidi" w:cstheme="majorBidi"/>
              </w:rPr>
              <w:t>68</w:t>
            </w:r>
          </w:p>
        </w:tc>
      </w:tr>
      <w:tr w:rsidR="00476F47" w:rsidRPr="00062F59" w:rsidTr="00761356">
        <w:trPr>
          <w:gridBefore w:val="1"/>
          <w:wBefore w:w="6" w:type="dxa"/>
          <w:trHeight w:val="284"/>
          <w:jc w:val="center"/>
        </w:trPr>
        <w:tc>
          <w:tcPr>
            <w:tcW w:w="9679" w:type="dxa"/>
            <w:gridSpan w:val="9"/>
            <w:vAlign w:val="center"/>
          </w:tcPr>
          <w:p w:rsidR="009162BE" w:rsidRDefault="009162BE" w:rsidP="009162BE">
            <w:pPr>
              <w:autoSpaceDE w:val="0"/>
              <w:autoSpaceDN w:val="0"/>
              <w:adjustRightInd w:val="0"/>
              <w:jc w:val="center"/>
              <w:rPr>
                <w:rFonts w:asciiTheme="majorBidi" w:eastAsiaTheme="majorEastAsia" w:hAnsiTheme="majorBidi" w:cstheme="majorBidi"/>
                <w:b/>
                <w:bCs/>
                <w:sz w:val="36"/>
                <w:szCs w:val="36"/>
              </w:rPr>
            </w:pPr>
          </w:p>
          <w:p w:rsidR="00476F47" w:rsidRDefault="00476F47" w:rsidP="009162BE">
            <w:pPr>
              <w:autoSpaceDE w:val="0"/>
              <w:autoSpaceDN w:val="0"/>
              <w:adjustRightInd w:val="0"/>
              <w:jc w:val="center"/>
              <w:rPr>
                <w:rFonts w:asciiTheme="majorBidi" w:eastAsiaTheme="majorEastAsia" w:hAnsiTheme="majorBidi" w:cstheme="majorBidi"/>
                <w:b/>
                <w:bCs/>
                <w:sz w:val="36"/>
                <w:szCs w:val="36"/>
              </w:rPr>
            </w:pPr>
            <w:r w:rsidRPr="00FA63A9">
              <w:rPr>
                <w:rFonts w:asciiTheme="majorBidi" w:eastAsiaTheme="majorEastAsia" w:hAnsiTheme="majorBidi" w:cstheme="majorBidi"/>
                <w:b/>
                <w:bCs/>
                <w:sz w:val="36"/>
                <w:szCs w:val="36"/>
              </w:rPr>
              <w:t>PARTIE II : ÉTUDE NUMÉRIQUE</w:t>
            </w:r>
          </w:p>
          <w:p w:rsidR="009162BE" w:rsidRPr="008D01AE" w:rsidRDefault="009162BE" w:rsidP="009162BE">
            <w:pPr>
              <w:autoSpaceDE w:val="0"/>
              <w:autoSpaceDN w:val="0"/>
              <w:adjustRightInd w:val="0"/>
              <w:jc w:val="center"/>
              <w:rPr>
                <w:rFonts w:asciiTheme="majorBidi" w:eastAsiaTheme="majorEastAsia" w:hAnsiTheme="majorBidi" w:cstheme="majorBidi"/>
                <w:b/>
                <w:bCs/>
              </w:rPr>
            </w:pPr>
          </w:p>
        </w:tc>
      </w:tr>
      <w:tr w:rsidR="00476F47" w:rsidRPr="00062F59" w:rsidTr="00761356">
        <w:trPr>
          <w:gridBefore w:val="1"/>
          <w:wBefore w:w="6" w:type="dxa"/>
          <w:trHeight w:val="284"/>
          <w:jc w:val="center"/>
        </w:trPr>
        <w:tc>
          <w:tcPr>
            <w:tcW w:w="9679" w:type="dxa"/>
            <w:gridSpan w:val="9"/>
            <w:vAlign w:val="center"/>
          </w:tcPr>
          <w:p w:rsidR="00476F47" w:rsidRPr="002C3912" w:rsidRDefault="00476F47" w:rsidP="009162BE">
            <w:pPr>
              <w:autoSpaceDE w:val="0"/>
              <w:autoSpaceDN w:val="0"/>
              <w:adjustRightInd w:val="0"/>
              <w:jc w:val="center"/>
              <w:rPr>
                <w:rFonts w:asciiTheme="majorBidi" w:eastAsiaTheme="majorEastAsia" w:hAnsiTheme="majorBidi" w:cstheme="majorBidi"/>
                <w:b/>
                <w:bCs/>
                <w:sz w:val="36"/>
                <w:szCs w:val="36"/>
                <w:rtl/>
              </w:rPr>
            </w:pPr>
            <w:r w:rsidRPr="002C3912">
              <w:rPr>
                <w:rFonts w:asciiTheme="majorBidi" w:eastAsiaTheme="majorEastAsia" w:hAnsiTheme="majorBidi" w:cstheme="majorBidi"/>
                <w:b/>
                <w:bCs/>
                <w:sz w:val="36"/>
                <w:szCs w:val="36"/>
              </w:rPr>
              <w:t>CHAPITRE 5</w:t>
            </w:r>
          </w:p>
          <w:p w:rsidR="00476F47" w:rsidRPr="002C3912" w:rsidRDefault="00476F47" w:rsidP="009162BE">
            <w:pPr>
              <w:autoSpaceDE w:val="0"/>
              <w:autoSpaceDN w:val="0"/>
              <w:adjustRightInd w:val="0"/>
              <w:jc w:val="center"/>
              <w:rPr>
                <w:rFonts w:asciiTheme="majorBidi" w:eastAsiaTheme="majorEastAsia" w:hAnsiTheme="majorBidi" w:cstheme="majorBidi"/>
                <w:b/>
                <w:bCs/>
                <w:sz w:val="32"/>
                <w:szCs w:val="32"/>
              </w:rPr>
            </w:pPr>
            <w:r w:rsidRPr="002C3912">
              <w:rPr>
                <w:rFonts w:ascii="Lucida Calligraphy" w:eastAsiaTheme="majorEastAsia" w:hAnsi="Lucida Calligraphy" w:cstheme="majorBidi"/>
                <w:b/>
                <w:bCs/>
                <w:sz w:val="32"/>
                <w:szCs w:val="32"/>
              </w:rPr>
              <w:t xml:space="preserve"> </w:t>
            </w:r>
            <w:r w:rsidRPr="002C3912">
              <w:rPr>
                <w:rFonts w:asciiTheme="majorBidi" w:eastAsiaTheme="majorEastAsia" w:hAnsiTheme="majorBidi" w:cstheme="majorBidi"/>
                <w:b/>
                <w:bCs/>
                <w:sz w:val="32"/>
                <w:szCs w:val="32"/>
              </w:rPr>
              <w:t>Modélisation numérique de la cellule unitaire Sol-Ballast</w:t>
            </w:r>
          </w:p>
          <w:p w:rsidR="00476F47" w:rsidRDefault="00476F47" w:rsidP="009162BE">
            <w:pPr>
              <w:autoSpaceDE w:val="0"/>
              <w:autoSpaceDN w:val="0"/>
              <w:adjustRightInd w:val="0"/>
              <w:jc w:val="center"/>
              <w:rPr>
                <w:rFonts w:asciiTheme="majorBidi" w:eastAsiaTheme="majorEastAsia" w:hAnsiTheme="majorBidi" w:cstheme="majorBidi"/>
                <w:b/>
                <w:bCs/>
                <w:sz w:val="32"/>
                <w:szCs w:val="32"/>
              </w:rPr>
            </w:pPr>
            <w:r w:rsidRPr="002C3912">
              <w:rPr>
                <w:rFonts w:asciiTheme="majorBidi" w:eastAsiaTheme="majorEastAsia" w:hAnsiTheme="majorBidi" w:cstheme="majorBidi"/>
                <w:b/>
                <w:bCs/>
                <w:sz w:val="32"/>
                <w:szCs w:val="32"/>
              </w:rPr>
              <w:t>par la méthode d'homogénéisation</w:t>
            </w:r>
          </w:p>
          <w:p w:rsidR="009162BE" w:rsidRPr="009162BE" w:rsidRDefault="009162BE" w:rsidP="009162BE">
            <w:pPr>
              <w:autoSpaceDE w:val="0"/>
              <w:autoSpaceDN w:val="0"/>
              <w:adjustRightInd w:val="0"/>
              <w:jc w:val="center"/>
              <w:rPr>
                <w:rFonts w:asciiTheme="majorBidi" w:eastAsiaTheme="majorEastAsia" w:hAnsiTheme="majorBidi" w:cstheme="majorBidi"/>
                <w:b/>
                <w:bCs/>
                <w:sz w:val="36"/>
                <w:szCs w:val="36"/>
              </w:rPr>
            </w:pPr>
          </w:p>
        </w:tc>
      </w:tr>
      <w:tr w:rsidR="00476F47" w:rsidRPr="00DC779A" w:rsidTr="00761356">
        <w:trPr>
          <w:gridBefore w:val="1"/>
          <w:wBefore w:w="6" w:type="dxa"/>
          <w:trHeight w:val="284"/>
          <w:jc w:val="center"/>
        </w:trPr>
        <w:tc>
          <w:tcPr>
            <w:tcW w:w="750" w:type="dxa"/>
            <w:vAlign w:val="center"/>
          </w:tcPr>
          <w:p w:rsidR="00476F47" w:rsidRPr="002C3912" w:rsidRDefault="00476F47" w:rsidP="009162BE">
            <w:pPr>
              <w:autoSpaceDE w:val="0"/>
              <w:autoSpaceDN w:val="0"/>
              <w:adjustRightInd w:val="0"/>
              <w:jc w:val="center"/>
              <w:rPr>
                <w:rFonts w:asciiTheme="majorBidi" w:eastAsiaTheme="majorEastAsia" w:hAnsiTheme="majorBidi" w:cstheme="majorBidi"/>
                <w:b/>
                <w:bCs/>
              </w:rPr>
            </w:pPr>
            <w:r w:rsidRPr="002C3912">
              <w:rPr>
                <w:rFonts w:asciiTheme="majorBidi" w:eastAsiaTheme="majorEastAsia" w:hAnsiTheme="majorBidi" w:cstheme="majorBidi"/>
                <w:b/>
                <w:bCs/>
              </w:rPr>
              <w:t>5.1</w:t>
            </w:r>
          </w:p>
        </w:tc>
        <w:tc>
          <w:tcPr>
            <w:tcW w:w="8341" w:type="dxa"/>
            <w:gridSpan w:val="7"/>
            <w:vAlign w:val="center"/>
          </w:tcPr>
          <w:p w:rsidR="00476F47" w:rsidRPr="005C0362" w:rsidRDefault="00476F47" w:rsidP="009162BE">
            <w:pPr>
              <w:autoSpaceDE w:val="0"/>
              <w:autoSpaceDN w:val="0"/>
              <w:adjustRightInd w:val="0"/>
            </w:pPr>
            <w:r w:rsidRPr="005C0362">
              <w:rPr>
                <w:color w:val="000000"/>
              </w:rPr>
              <w:t>Introduction</w:t>
            </w:r>
            <w:r w:rsidRPr="005C0362">
              <w:t>...............................................................................</w:t>
            </w:r>
            <w:r>
              <w:t>..</w:t>
            </w:r>
            <w:r w:rsidRPr="005C0362">
              <w:t>..................................</w:t>
            </w:r>
          </w:p>
        </w:tc>
        <w:tc>
          <w:tcPr>
            <w:tcW w:w="588" w:type="dxa"/>
            <w:vAlign w:val="center"/>
          </w:tcPr>
          <w:p w:rsidR="00476F47" w:rsidRPr="0060120E" w:rsidRDefault="006300EE" w:rsidP="009162BE">
            <w:pPr>
              <w:autoSpaceDE w:val="0"/>
              <w:autoSpaceDN w:val="0"/>
              <w:adjustRightInd w:val="0"/>
              <w:jc w:val="center"/>
              <w:rPr>
                <w:rFonts w:asciiTheme="majorBidi" w:eastAsiaTheme="majorEastAsia" w:hAnsiTheme="majorBidi" w:cstheme="majorBidi"/>
              </w:rPr>
            </w:pPr>
            <w:r>
              <w:rPr>
                <w:rFonts w:asciiTheme="majorBidi" w:eastAsiaTheme="majorEastAsia" w:hAnsiTheme="majorBidi" w:cstheme="majorBidi"/>
              </w:rPr>
              <w:t>69</w:t>
            </w:r>
          </w:p>
        </w:tc>
      </w:tr>
      <w:tr w:rsidR="00476F47" w:rsidRPr="00DC779A" w:rsidTr="00761356">
        <w:trPr>
          <w:gridBefore w:val="1"/>
          <w:wBefore w:w="6" w:type="dxa"/>
          <w:trHeight w:val="284"/>
          <w:jc w:val="center"/>
        </w:trPr>
        <w:tc>
          <w:tcPr>
            <w:tcW w:w="750" w:type="dxa"/>
            <w:vAlign w:val="center"/>
          </w:tcPr>
          <w:p w:rsidR="00476F47" w:rsidRPr="002C3912" w:rsidRDefault="00476F47" w:rsidP="009162BE">
            <w:pPr>
              <w:autoSpaceDE w:val="0"/>
              <w:autoSpaceDN w:val="0"/>
              <w:adjustRightInd w:val="0"/>
              <w:jc w:val="center"/>
              <w:rPr>
                <w:rFonts w:asciiTheme="majorBidi" w:eastAsiaTheme="majorEastAsia" w:hAnsiTheme="majorBidi" w:cstheme="majorBidi"/>
                <w:b/>
                <w:bCs/>
              </w:rPr>
            </w:pPr>
            <w:r w:rsidRPr="002C3912">
              <w:rPr>
                <w:rFonts w:asciiTheme="majorBidi" w:eastAsiaTheme="majorEastAsia" w:hAnsiTheme="majorBidi" w:cstheme="majorBidi"/>
                <w:b/>
                <w:bCs/>
              </w:rPr>
              <w:t>5.2</w:t>
            </w:r>
          </w:p>
        </w:tc>
        <w:tc>
          <w:tcPr>
            <w:tcW w:w="8341" w:type="dxa"/>
            <w:gridSpan w:val="7"/>
            <w:vAlign w:val="center"/>
          </w:tcPr>
          <w:p w:rsidR="00476F47" w:rsidRPr="005C0362" w:rsidRDefault="00476F47" w:rsidP="009162BE">
            <w:pPr>
              <w:autoSpaceDE w:val="0"/>
              <w:autoSpaceDN w:val="0"/>
              <w:adjustRightInd w:val="0"/>
              <w:rPr>
                <w:color w:val="000000"/>
              </w:rPr>
            </w:pPr>
            <w:r w:rsidRPr="005C0362">
              <w:t>Am</w:t>
            </w:r>
            <w:r w:rsidRPr="005C0362">
              <w:rPr>
                <w:rFonts w:hint="eastAsia"/>
              </w:rPr>
              <w:t>é</w:t>
            </w:r>
            <w:r w:rsidRPr="005C0362">
              <w:t>lioration des performances de fondations traitées par colonnes ballastées..........</w:t>
            </w:r>
            <w:r>
              <w:t>.</w:t>
            </w:r>
          </w:p>
        </w:tc>
        <w:tc>
          <w:tcPr>
            <w:tcW w:w="588" w:type="dxa"/>
            <w:vAlign w:val="center"/>
          </w:tcPr>
          <w:p w:rsidR="00476F47" w:rsidRPr="0060120E" w:rsidRDefault="006300EE" w:rsidP="009162BE">
            <w:pPr>
              <w:autoSpaceDE w:val="0"/>
              <w:autoSpaceDN w:val="0"/>
              <w:adjustRightInd w:val="0"/>
              <w:jc w:val="center"/>
              <w:rPr>
                <w:rFonts w:asciiTheme="majorBidi" w:eastAsiaTheme="majorEastAsia" w:hAnsiTheme="majorBidi" w:cstheme="majorBidi"/>
              </w:rPr>
            </w:pPr>
            <w:r>
              <w:rPr>
                <w:rFonts w:asciiTheme="majorBidi" w:eastAsiaTheme="majorEastAsia" w:hAnsiTheme="majorBidi" w:cstheme="majorBidi"/>
              </w:rPr>
              <w:t>70</w:t>
            </w:r>
          </w:p>
        </w:tc>
      </w:tr>
      <w:tr w:rsidR="00476F47" w:rsidRPr="00DC779A" w:rsidTr="00761356">
        <w:trPr>
          <w:gridBefore w:val="1"/>
          <w:wBefore w:w="6" w:type="dxa"/>
          <w:trHeight w:val="284"/>
          <w:jc w:val="center"/>
        </w:trPr>
        <w:tc>
          <w:tcPr>
            <w:tcW w:w="750" w:type="dxa"/>
            <w:vMerge w:val="restart"/>
            <w:vAlign w:val="center"/>
          </w:tcPr>
          <w:p w:rsidR="00476F47" w:rsidRPr="002C3912" w:rsidRDefault="00476F47" w:rsidP="009162BE">
            <w:pPr>
              <w:autoSpaceDE w:val="0"/>
              <w:autoSpaceDN w:val="0"/>
              <w:adjustRightInd w:val="0"/>
              <w:jc w:val="center"/>
              <w:rPr>
                <w:rFonts w:asciiTheme="majorBidi" w:eastAsiaTheme="majorEastAsia" w:hAnsiTheme="majorBidi" w:cstheme="majorBidi"/>
                <w:b/>
                <w:bCs/>
              </w:rPr>
            </w:pPr>
          </w:p>
        </w:tc>
        <w:tc>
          <w:tcPr>
            <w:tcW w:w="850" w:type="dxa"/>
            <w:gridSpan w:val="3"/>
            <w:vAlign w:val="center"/>
          </w:tcPr>
          <w:p w:rsidR="00476F47" w:rsidRPr="002C3912" w:rsidRDefault="00476F47" w:rsidP="009162BE">
            <w:pPr>
              <w:autoSpaceDE w:val="0"/>
              <w:autoSpaceDN w:val="0"/>
              <w:adjustRightInd w:val="0"/>
              <w:jc w:val="center"/>
              <w:rPr>
                <w:b/>
                <w:bCs/>
              </w:rPr>
            </w:pPr>
            <w:r w:rsidRPr="002C3912">
              <w:rPr>
                <w:b/>
                <w:bCs/>
              </w:rPr>
              <w:t>5.2.1</w:t>
            </w:r>
          </w:p>
        </w:tc>
        <w:tc>
          <w:tcPr>
            <w:tcW w:w="7491" w:type="dxa"/>
            <w:gridSpan w:val="4"/>
            <w:vAlign w:val="center"/>
          </w:tcPr>
          <w:p w:rsidR="00476F47" w:rsidRPr="005C0362" w:rsidRDefault="00476F47" w:rsidP="009162BE">
            <w:pPr>
              <w:autoSpaceDE w:val="0"/>
              <w:autoSpaceDN w:val="0"/>
              <w:adjustRightInd w:val="0"/>
            </w:pPr>
            <w:r w:rsidRPr="00F954D9">
              <w:t>Travaux de Elshazly (2008)</w:t>
            </w:r>
            <w:r>
              <w:t>…………………………………………………</w:t>
            </w:r>
          </w:p>
        </w:tc>
        <w:tc>
          <w:tcPr>
            <w:tcW w:w="588" w:type="dxa"/>
            <w:vAlign w:val="center"/>
          </w:tcPr>
          <w:p w:rsidR="00476F47" w:rsidRDefault="006300EE" w:rsidP="009162BE">
            <w:pPr>
              <w:autoSpaceDE w:val="0"/>
              <w:autoSpaceDN w:val="0"/>
              <w:adjustRightInd w:val="0"/>
              <w:jc w:val="center"/>
              <w:rPr>
                <w:rFonts w:asciiTheme="majorBidi" w:eastAsiaTheme="majorEastAsia" w:hAnsiTheme="majorBidi" w:cstheme="majorBidi"/>
              </w:rPr>
            </w:pPr>
            <w:r>
              <w:rPr>
                <w:rFonts w:asciiTheme="majorBidi" w:eastAsiaTheme="majorEastAsia" w:hAnsiTheme="majorBidi" w:cstheme="majorBidi"/>
              </w:rPr>
              <w:t>70</w:t>
            </w:r>
          </w:p>
        </w:tc>
      </w:tr>
      <w:tr w:rsidR="00476F47" w:rsidRPr="00DC779A" w:rsidTr="00761356">
        <w:trPr>
          <w:gridBefore w:val="1"/>
          <w:wBefore w:w="6" w:type="dxa"/>
          <w:trHeight w:val="284"/>
          <w:jc w:val="center"/>
        </w:trPr>
        <w:tc>
          <w:tcPr>
            <w:tcW w:w="750" w:type="dxa"/>
            <w:vMerge/>
            <w:vAlign w:val="center"/>
          </w:tcPr>
          <w:p w:rsidR="00476F47" w:rsidRPr="002C3912" w:rsidRDefault="00476F47" w:rsidP="009162BE">
            <w:pPr>
              <w:autoSpaceDE w:val="0"/>
              <w:autoSpaceDN w:val="0"/>
              <w:adjustRightInd w:val="0"/>
              <w:rPr>
                <w:rFonts w:asciiTheme="majorBidi" w:eastAsiaTheme="majorEastAsia" w:hAnsiTheme="majorBidi" w:cstheme="majorBidi"/>
                <w:b/>
                <w:bCs/>
              </w:rPr>
            </w:pPr>
          </w:p>
        </w:tc>
        <w:tc>
          <w:tcPr>
            <w:tcW w:w="850" w:type="dxa"/>
            <w:gridSpan w:val="3"/>
            <w:vAlign w:val="center"/>
          </w:tcPr>
          <w:p w:rsidR="00476F47" w:rsidRPr="002C3912" w:rsidRDefault="00476F47" w:rsidP="009162BE">
            <w:pPr>
              <w:autoSpaceDE w:val="0"/>
              <w:autoSpaceDN w:val="0"/>
              <w:adjustRightInd w:val="0"/>
              <w:jc w:val="center"/>
              <w:rPr>
                <w:b/>
                <w:bCs/>
              </w:rPr>
            </w:pPr>
            <w:r w:rsidRPr="002C3912">
              <w:rPr>
                <w:b/>
                <w:bCs/>
              </w:rPr>
              <w:t>5.2.2</w:t>
            </w:r>
          </w:p>
        </w:tc>
        <w:tc>
          <w:tcPr>
            <w:tcW w:w="7491" w:type="dxa"/>
            <w:gridSpan w:val="4"/>
            <w:vAlign w:val="center"/>
          </w:tcPr>
          <w:p w:rsidR="00476F47" w:rsidRPr="00F954D9" w:rsidRDefault="00476F47" w:rsidP="009162BE">
            <w:pPr>
              <w:autoSpaceDE w:val="0"/>
              <w:autoSpaceDN w:val="0"/>
              <w:adjustRightInd w:val="0"/>
            </w:pPr>
            <w:r w:rsidRPr="00F954D9">
              <w:t>Travaux de Choobbasti (2011)</w:t>
            </w:r>
            <w:r>
              <w:t>………………………………………………</w:t>
            </w:r>
          </w:p>
        </w:tc>
        <w:tc>
          <w:tcPr>
            <w:tcW w:w="588" w:type="dxa"/>
            <w:vAlign w:val="center"/>
          </w:tcPr>
          <w:p w:rsidR="00476F47" w:rsidRDefault="006300EE" w:rsidP="009162BE">
            <w:pPr>
              <w:autoSpaceDE w:val="0"/>
              <w:autoSpaceDN w:val="0"/>
              <w:adjustRightInd w:val="0"/>
              <w:jc w:val="center"/>
              <w:rPr>
                <w:rFonts w:asciiTheme="majorBidi" w:eastAsiaTheme="majorEastAsia" w:hAnsiTheme="majorBidi" w:cstheme="majorBidi"/>
              </w:rPr>
            </w:pPr>
            <w:r>
              <w:rPr>
                <w:rFonts w:asciiTheme="majorBidi" w:eastAsiaTheme="majorEastAsia" w:hAnsiTheme="majorBidi" w:cstheme="majorBidi"/>
              </w:rPr>
              <w:t>71</w:t>
            </w:r>
          </w:p>
        </w:tc>
      </w:tr>
      <w:tr w:rsidR="00476F47" w:rsidRPr="00DC779A" w:rsidTr="00761356">
        <w:trPr>
          <w:gridBefore w:val="1"/>
          <w:wBefore w:w="6" w:type="dxa"/>
          <w:trHeight w:val="284"/>
          <w:jc w:val="center"/>
        </w:trPr>
        <w:tc>
          <w:tcPr>
            <w:tcW w:w="750" w:type="dxa"/>
            <w:vMerge/>
            <w:vAlign w:val="center"/>
          </w:tcPr>
          <w:p w:rsidR="00476F47" w:rsidRPr="002C3912" w:rsidRDefault="00476F47" w:rsidP="009162BE">
            <w:pPr>
              <w:autoSpaceDE w:val="0"/>
              <w:autoSpaceDN w:val="0"/>
              <w:adjustRightInd w:val="0"/>
              <w:rPr>
                <w:rFonts w:asciiTheme="majorBidi" w:eastAsiaTheme="majorEastAsia" w:hAnsiTheme="majorBidi" w:cstheme="majorBidi"/>
                <w:b/>
                <w:bCs/>
              </w:rPr>
            </w:pPr>
          </w:p>
        </w:tc>
        <w:tc>
          <w:tcPr>
            <w:tcW w:w="850" w:type="dxa"/>
            <w:gridSpan w:val="3"/>
            <w:vAlign w:val="center"/>
          </w:tcPr>
          <w:p w:rsidR="00476F47" w:rsidRPr="002C3912" w:rsidRDefault="00476F47" w:rsidP="009162BE">
            <w:pPr>
              <w:autoSpaceDE w:val="0"/>
              <w:autoSpaceDN w:val="0"/>
              <w:adjustRightInd w:val="0"/>
              <w:jc w:val="center"/>
              <w:rPr>
                <w:b/>
                <w:bCs/>
              </w:rPr>
            </w:pPr>
            <w:r w:rsidRPr="002C3912">
              <w:rPr>
                <w:b/>
                <w:bCs/>
              </w:rPr>
              <w:t>5.2.3</w:t>
            </w:r>
          </w:p>
        </w:tc>
        <w:tc>
          <w:tcPr>
            <w:tcW w:w="7491" w:type="dxa"/>
            <w:gridSpan w:val="4"/>
            <w:vAlign w:val="center"/>
          </w:tcPr>
          <w:p w:rsidR="00476F47" w:rsidRPr="00F954D9" w:rsidRDefault="00476F47" w:rsidP="009162BE">
            <w:pPr>
              <w:autoSpaceDE w:val="0"/>
              <w:autoSpaceDN w:val="0"/>
              <w:adjustRightInd w:val="0"/>
            </w:pPr>
            <w:r w:rsidRPr="00F954D9">
              <w:t>Travaux de NG et Tan (2014a)</w:t>
            </w:r>
            <w:r>
              <w:t>……………………………………………...</w:t>
            </w:r>
          </w:p>
        </w:tc>
        <w:tc>
          <w:tcPr>
            <w:tcW w:w="588" w:type="dxa"/>
            <w:vAlign w:val="center"/>
          </w:tcPr>
          <w:p w:rsidR="00476F47" w:rsidRDefault="006300EE" w:rsidP="009162BE">
            <w:pPr>
              <w:autoSpaceDE w:val="0"/>
              <w:autoSpaceDN w:val="0"/>
              <w:adjustRightInd w:val="0"/>
              <w:jc w:val="center"/>
              <w:rPr>
                <w:rFonts w:asciiTheme="majorBidi" w:eastAsiaTheme="majorEastAsia" w:hAnsiTheme="majorBidi" w:cstheme="majorBidi"/>
              </w:rPr>
            </w:pPr>
            <w:r>
              <w:rPr>
                <w:rFonts w:asciiTheme="majorBidi" w:eastAsiaTheme="majorEastAsia" w:hAnsiTheme="majorBidi" w:cstheme="majorBidi"/>
              </w:rPr>
              <w:t>74</w:t>
            </w:r>
          </w:p>
        </w:tc>
      </w:tr>
      <w:tr w:rsidR="00476F47" w:rsidRPr="00DC779A" w:rsidTr="00761356">
        <w:trPr>
          <w:gridBefore w:val="1"/>
          <w:wBefore w:w="6" w:type="dxa"/>
          <w:trHeight w:val="284"/>
          <w:jc w:val="center"/>
        </w:trPr>
        <w:tc>
          <w:tcPr>
            <w:tcW w:w="750" w:type="dxa"/>
            <w:vMerge/>
            <w:vAlign w:val="center"/>
          </w:tcPr>
          <w:p w:rsidR="00476F47" w:rsidRPr="002C3912" w:rsidRDefault="00476F47" w:rsidP="009162BE">
            <w:pPr>
              <w:autoSpaceDE w:val="0"/>
              <w:autoSpaceDN w:val="0"/>
              <w:adjustRightInd w:val="0"/>
              <w:rPr>
                <w:rFonts w:asciiTheme="majorBidi" w:eastAsiaTheme="majorEastAsia" w:hAnsiTheme="majorBidi" w:cstheme="majorBidi"/>
                <w:b/>
                <w:bCs/>
              </w:rPr>
            </w:pPr>
          </w:p>
        </w:tc>
        <w:tc>
          <w:tcPr>
            <w:tcW w:w="850" w:type="dxa"/>
            <w:gridSpan w:val="3"/>
            <w:vAlign w:val="center"/>
          </w:tcPr>
          <w:p w:rsidR="00476F47" w:rsidRPr="002C3912" w:rsidRDefault="00476F47" w:rsidP="009162BE">
            <w:pPr>
              <w:autoSpaceDE w:val="0"/>
              <w:autoSpaceDN w:val="0"/>
              <w:adjustRightInd w:val="0"/>
              <w:jc w:val="center"/>
              <w:rPr>
                <w:b/>
                <w:bCs/>
              </w:rPr>
            </w:pPr>
            <w:r w:rsidRPr="002C3912">
              <w:rPr>
                <w:b/>
                <w:bCs/>
              </w:rPr>
              <w:t>5.2.4</w:t>
            </w:r>
          </w:p>
        </w:tc>
        <w:tc>
          <w:tcPr>
            <w:tcW w:w="7491" w:type="dxa"/>
            <w:gridSpan w:val="4"/>
            <w:vAlign w:val="center"/>
          </w:tcPr>
          <w:p w:rsidR="00476F47" w:rsidRPr="00F954D9" w:rsidRDefault="00476F47" w:rsidP="009162BE">
            <w:pPr>
              <w:autoSpaceDE w:val="0"/>
              <w:autoSpaceDN w:val="0"/>
              <w:adjustRightInd w:val="0"/>
            </w:pPr>
            <w:r w:rsidRPr="00F954D9">
              <w:t>Travaux de Cast</w:t>
            </w:r>
            <w:r>
              <w:t>r</w:t>
            </w:r>
            <w:r w:rsidRPr="00F954D9">
              <w:t>o (2017)</w:t>
            </w:r>
            <w:r>
              <w:t>……………………………………………………</w:t>
            </w:r>
          </w:p>
        </w:tc>
        <w:tc>
          <w:tcPr>
            <w:tcW w:w="588" w:type="dxa"/>
            <w:vAlign w:val="center"/>
          </w:tcPr>
          <w:p w:rsidR="00476F47" w:rsidRDefault="006300EE" w:rsidP="009162BE">
            <w:pPr>
              <w:autoSpaceDE w:val="0"/>
              <w:autoSpaceDN w:val="0"/>
              <w:adjustRightInd w:val="0"/>
              <w:jc w:val="center"/>
              <w:rPr>
                <w:rFonts w:asciiTheme="majorBidi" w:eastAsiaTheme="majorEastAsia" w:hAnsiTheme="majorBidi" w:cstheme="majorBidi"/>
              </w:rPr>
            </w:pPr>
            <w:r>
              <w:rPr>
                <w:rFonts w:asciiTheme="majorBidi" w:eastAsiaTheme="majorEastAsia" w:hAnsiTheme="majorBidi" w:cstheme="majorBidi"/>
              </w:rPr>
              <w:t>75</w:t>
            </w:r>
          </w:p>
        </w:tc>
      </w:tr>
      <w:tr w:rsidR="00476F47" w:rsidRPr="00DC779A" w:rsidTr="00761356">
        <w:trPr>
          <w:gridBefore w:val="1"/>
          <w:wBefore w:w="6" w:type="dxa"/>
          <w:trHeight w:val="284"/>
          <w:jc w:val="center"/>
        </w:trPr>
        <w:tc>
          <w:tcPr>
            <w:tcW w:w="750" w:type="dxa"/>
            <w:vMerge/>
            <w:vAlign w:val="center"/>
          </w:tcPr>
          <w:p w:rsidR="00476F47" w:rsidRPr="002C3912" w:rsidRDefault="00476F47" w:rsidP="009162BE">
            <w:pPr>
              <w:autoSpaceDE w:val="0"/>
              <w:autoSpaceDN w:val="0"/>
              <w:adjustRightInd w:val="0"/>
              <w:rPr>
                <w:rFonts w:asciiTheme="majorBidi" w:eastAsiaTheme="majorEastAsia" w:hAnsiTheme="majorBidi" w:cstheme="majorBidi"/>
                <w:b/>
                <w:bCs/>
              </w:rPr>
            </w:pPr>
          </w:p>
        </w:tc>
        <w:tc>
          <w:tcPr>
            <w:tcW w:w="850" w:type="dxa"/>
            <w:gridSpan w:val="3"/>
            <w:vAlign w:val="center"/>
          </w:tcPr>
          <w:p w:rsidR="00476F47" w:rsidRPr="002C3912" w:rsidRDefault="006300EE" w:rsidP="009162BE">
            <w:pPr>
              <w:autoSpaceDE w:val="0"/>
              <w:autoSpaceDN w:val="0"/>
              <w:adjustRightInd w:val="0"/>
              <w:jc w:val="center"/>
              <w:rPr>
                <w:b/>
                <w:bCs/>
              </w:rPr>
            </w:pPr>
            <w:r>
              <w:rPr>
                <w:b/>
                <w:bCs/>
              </w:rPr>
              <w:t>5.2.5</w:t>
            </w:r>
          </w:p>
        </w:tc>
        <w:tc>
          <w:tcPr>
            <w:tcW w:w="7491" w:type="dxa"/>
            <w:gridSpan w:val="4"/>
            <w:vAlign w:val="center"/>
          </w:tcPr>
          <w:p w:rsidR="00476F47" w:rsidRPr="00F954D9" w:rsidRDefault="00476F47" w:rsidP="009162BE">
            <w:pPr>
              <w:autoSpaceDE w:val="0"/>
              <w:autoSpaceDN w:val="0"/>
              <w:adjustRightInd w:val="0"/>
            </w:pPr>
            <w:r w:rsidRPr="00F954D9">
              <w:t>Travaux de Hadri (2021)</w:t>
            </w:r>
            <w:r>
              <w:t>…………………………………………………….</w:t>
            </w:r>
          </w:p>
        </w:tc>
        <w:tc>
          <w:tcPr>
            <w:tcW w:w="588" w:type="dxa"/>
            <w:vAlign w:val="center"/>
          </w:tcPr>
          <w:p w:rsidR="00476F47" w:rsidRDefault="00663C10" w:rsidP="009162BE">
            <w:pPr>
              <w:autoSpaceDE w:val="0"/>
              <w:autoSpaceDN w:val="0"/>
              <w:adjustRightInd w:val="0"/>
              <w:jc w:val="center"/>
              <w:rPr>
                <w:rFonts w:asciiTheme="majorBidi" w:eastAsiaTheme="majorEastAsia" w:hAnsiTheme="majorBidi" w:cstheme="majorBidi"/>
              </w:rPr>
            </w:pPr>
            <w:r>
              <w:rPr>
                <w:rFonts w:asciiTheme="majorBidi" w:eastAsiaTheme="majorEastAsia" w:hAnsiTheme="majorBidi" w:cstheme="majorBidi"/>
              </w:rPr>
              <w:t>77</w:t>
            </w:r>
          </w:p>
        </w:tc>
      </w:tr>
      <w:tr w:rsidR="00476F47" w:rsidRPr="00DC779A" w:rsidTr="00761356">
        <w:trPr>
          <w:gridBefore w:val="1"/>
          <w:wBefore w:w="6" w:type="dxa"/>
          <w:trHeight w:val="284"/>
          <w:jc w:val="center"/>
        </w:trPr>
        <w:tc>
          <w:tcPr>
            <w:tcW w:w="750" w:type="dxa"/>
            <w:vAlign w:val="center"/>
          </w:tcPr>
          <w:p w:rsidR="00476F47" w:rsidRPr="002C3912" w:rsidRDefault="00476F47" w:rsidP="009162BE">
            <w:pPr>
              <w:autoSpaceDE w:val="0"/>
              <w:autoSpaceDN w:val="0"/>
              <w:adjustRightInd w:val="0"/>
              <w:jc w:val="center"/>
              <w:rPr>
                <w:rFonts w:asciiTheme="majorBidi" w:eastAsiaTheme="majorEastAsia" w:hAnsiTheme="majorBidi" w:cstheme="majorBidi"/>
                <w:b/>
                <w:bCs/>
              </w:rPr>
            </w:pPr>
            <w:r w:rsidRPr="002C3912">
              <w:rPr>
                <w:rFonts w:asciiTheme="majorBidi" w:eastAsiaTheme="majorEastAsia" w:hAnsiTheme="majorBidi" w:cstheme="majorBidi"/>
                <w:b/>
                <w:bCs/>
              </w:rPr>
              <w:t>5.3</w:t>
            </w:r>
          </w:p>
        </w:tc>
        <w:tc>
          <w:tcPr>
            <w:tcW w:w="8341" w:type="dxa"/>
            <w:gridSpan w:val="7"/>
            <w:vAlign w:val="center"/>
          </w:tcPr>
          <w:p w:rsidR="00476F47" w:rsidRPr="005C0362" w:rsidRDefault="006300EE" w:rsidP="006300EE">
            <w:pPr>
              <w:autoSpaceDE w:val="0"/>
              <w:autoSpaceDN w:val="0"/>
              <w:adjustRightInd w:val="0"/>
            </w:pPr>
            <w:r>
              <w:t>Recours à la méthode d'homogénéisation</w:t>
            </w:r>
            <w:r w:rsidR="00476F47">
              <w:t>..</w:t>
            </w:r>
            <w:r w:rsidR="00476F47" w:rsidRPr="005C0362">
              <w:t>…</w:t>
            </w:r>
            <w:r>
              <w:t>………………...</w:t>
            </w:r>
            <w:r w:rsidR="00476F47" w:rsidRPr="005C0362">
              <w:t>………………………</w:t>
            </w:r>
          </w:p>
        </w:tc>
        <w:tc>
          <w:tcPr>
            <w:tcW w:w="588" w:type="dxa"/>
            <w:vAlign w:val="center"/>
          </w:tcPr>
          <w:p w:rsidR="00476F47" w:rsidRPr="0060120E" w:rsidRDefault="00663C10" w:rsidP="009162BE">
            <w:pPr>
              <w:autoSpaceDE w:val="0"/>
              <w:autoSpaceDN w:val="0"/>
              <w:adjustRightInd w:val="0"/>
              <w:jc w:val="center"/>
              <w:rPr>
                <w:rFonts w:asciiTheme="majorBidi" w:eastAsiaTheme="majorEastAsia" w:hAnsiTheme="majorBidi" w:cstheme="majorBidi"/>
              </w:rPr>
            </w:pPr>
            <w:r>
              <w:rPr>
                <w:rFonts w:asciiTheme="majorBidi" w:eastAsiaTheme="majorEastAsia" w:hAnsiTheme="majorBidi" w:cstheme="majorBidi"/>
              </w:rPr>
              <w:t>78</w:t>
            </w:r>
          </w:p>
        </w:tc>
      </w:tr>
      <w:tr w:rsidR="00476F47" w:rsidRPr="00DC779A" w:rsidTr="00761356">
        <w:trPr>
          <w:gridBefore w:val="1"/>
          <w:wBefore w:w="6" w:type="dxa"/>
          <w:trHeight w:val="284"/>
          <w:jc w:val="center"/>
        </w:trPr>
        <w:tc>
          <w:tcPr>
            <w:tcW w:w="750" w:type="dxa"/>
            <w:vAlign w:val="center"/>
          </w:tcPr>
          <w:p w:rsidR="00476F47" w:rsidRPr="002C3912" w:rsidRDefault="00476F47" w:rsidP="009162BE">
            <w:pPr>
              <w:autoSpaceDE w:val="0"/>
              <w:autoSpaceDN w:val="0"/>
              <w:adjustRightInd w:val="0"/>
              <w:jc w:val="center"/>
              <w:rPr>
                <w:rFonts w:asciiTheme="majorBidi" w:eastAsiaTheme="majorEastAsia" w:hAnsiTheme="majorBidi" w:cstheme="majorBidi"/>
                <w:b/>
                <w:bCs/>
              </w:rPr>
            </w:pPr>
            <w:r w:rsidRPr="002C3912">
              <w:rPr>
                <w:rFonts w:asciiTheme="majorBidi" w:eastAsiaTheme="majorEastAsia" w:hAnsiTheme="majorBidi" w:cstheme="majorBidi"/>
                <w:b/>
                <w:bCs/>
              </w:rPr>
              <w:t>5.4</w:t>
            </w:r>
          </w:p>
        </w:tc>
        <w:tc>
          <w:tcPr>
            <w:tcW w:w="8341" w:type="dxa"/>
            <w:gridSpan w:val="7"/>
            <w:vAlign w:val="center"/>
          </w:tcPr>
          <w:p w:rsidR="00476F47" w:rsidRPr="005C0362" w:rsidRDefault="00663C10" w:rsidP="00321DAB">
            <w:pPr>
              <w:autoSpaceDE w:val="0"/>
              <w:autoSpaceDN w:val="0"/>
              <w:adjustRightInd w:val="0"/>
              <w:jc w:val="both"/>
            </w:pPr>
            <w:r>
              <w:t>Validation de l'étude numérique à travers des essais expérimentaux de Laouche (2021)…………………………………………………………………………………</w:t>
            </w:r>
          </w:p>
        </w:tc>
        <w:tc>
          <w:tcPr>
            <w:tcW w:w="588" w:type="dxa"/>
            <w:vAlign w:val="center"/>
          </w:tcPr>
          <w:p w:rsidR="00663C10" w:rsidRDefault="00663C10" w:rsidP="009162BE">
            <w:pPr>
              <w:autoSpaceDE w:val="0"/>
              <w:autoSpaceDN w:val="0"/>
              <w:adjustRightInd w:val="0"/>
              <w:jc w:val="center"/>
              <w:rPr>
                <w:rFonts w:asciiTheme="majorBidi" w:eastAsiaTheme="majorEastAsia" w:hAnsiTheme="majorBidi" w:cstheme="majorBidi"/>
              </w:rPr>
            </w:pPr>
          </w:p>
          <w:p w:rsidR="00476F47" w:rsidRDefault="00663C10" w:rsidP="009162BE">
            <w:pPr>
              <w:autoSpaceDE w:val="0"/>
              <w:autoSpaceDN w:val="0"/>
              <w:adjustRightInd w:val="0"/>
              <w:jc w:val="center"/>
              <w:rPr>
                <w:rFonts w:asciiTheme="majorBidi" w:eastAsiaTheme="majorEastAsia" w:hAnsiTheme="majorBidi" w:cstheme="majorBidi"/>
              </w:rPr>
            </w:pPr>
            <w:r>
              <w:rPr>
                <w:rFonts w:asciiTheme="majorBidi" w:eastAsiaTheme="majorEastAsia" w:hAnsiTheme="majorBidi" w:cstheme="majorBidi"/>
              </w:rPr>
              <w:t>79</w:t>
            </w:r>
          </w:p>
        </w:tc>
      </w:tr>
      <w:tr w:rsidR="00663C10" w:rsidRPr="00DC779A" w:rsidTr="00761356">
        <w:trPr>
          <w:gridBefore w:val="1"/>
          <w:wBefore w:w="6" w:type="dxa"/>
          <w:trHeight w:val="284"/>
          <w:jc w:val="center"/>
        </w:trPr>
        <w:tc>
          <w:tcPr>
            <w:tcW w:w="750" w:type="dxa"/>
            <w:vAlign w:val="center"/>
          </w:tcPr>
          <w:p w:rsidR="00663C10" w:rsidRPr="002C3912" w:rsidRDefault="00663C10" w:rsidP="009162BE">
            <w:pPr>
              <w:autoSpaceDE w:val="0"/>
              <w:autoSpaceDN w:val="0"/>
              <w:adjustRightInd w:val="0"/>
              <w:jc w:val="center"/>
              <w:rPr>
                <w:rFonts w:asciiTheme="majorBidi" w:eastAsiaTheme="majorEastAsia" w:hAnsiTheme="majorBidi" w:cstheme="majorBidi"/>
                <w:b/>
                <w:bCs/>
              </w:rPr>
            </w:pPr>
          </w:p>
        </w:tc>
        <w:tc>
          <w:tcPr>
            <w:tcW w:w="828" w:type="dxa"/>
            <w:gridSpan w:val="2"/>
            <w:vAlign w:val="center"/>
          </w:tcPr>
          <w:p w:rsidR="00663C10" w:rsidRPr="002C3912" w:rsidRDefault="00663C10" w:rsidP="00761356">
            <w:pPr>
              <w:autoSpaceDE w:val="0"/>
              <w:autoSpaceDN w:val="0"/>
              <w:adjustRightInd w:val="0"/>
              <w:jc w:val="center"/>
              <w:rPr>
                <w:b/>
                <w:bCs/>
              </w:rPr>
            </w:pPr>
            <w:r w:rsidRPr="002C3912">
              <w:rPr>
                <w:b/>
                <w:bCs/>
              </w:rPr>
              <w:t>5.4.1</w:t>
            </w:r>
          </w:p>
        </w:tc>
        <w:tc>
          <w:tcPr>
            <w:tcW w:w="7513" w:type="dxa"/>
            <w:gridSpan w:val="5"/>
            <w:vAlign w:val="center"/>
          </w:tcPr>
          <w:p w:rsidR="00663C10" w:rsidRPr="005C0362" w:rsidRDefault="00663C10" w:rsidP="00663C10">
            <w:pPr>
              <w:autoSpaceDE w:val="0"/>
              <w:autoSpaceDN w:val="0"/>
              <w:adjustRightInd w:val="0"/>
            </w:pPr>
            <w:r>
              <w:t>Présentation des travaux de Laouche (2021).</w:t>
            </w:r>
            <w:r w:rsidRPr="005C0362">
              <w:t>…………………….………….</w:t>
            </w:r>
          </w:p>
        </w:tc>
        <w:tc>
          <w:tcPr>
            <w:tcW w:w="588" w:type="dxa"/>
            <w:vAlign w:val="center"/>
          </w:tcPr>
          <w:p w:rsidR="00663C10" w:rsidRDefault="00663C10" w:rsidP="009162BE">
            <w:pPr>
              <w:autoSpaceDE w:val="0"/>
              <w:autoSpaceDN w:val="0"/>
              <w:adjustRightInd w:val="0"/>
              <w:jc w:val="center"/>
              <w:rPr>
                <w:rFonts w:asciiTheme="majorBidi" w:eastAsiaTheme="majorEastAsia" w:hAnsiTheme="majorBidi" w:cstheme="majorBidi"/>
              </w:rPr>
            </w:pPr>
            <w:r>
              <w:rPr>
                <w:rFonts w:asciiTheme="majorBidi" w:eastAsiaTheme="majorEastAsia" w:hAnsiTheme="majorBidi" w:cstheme="majorBidi"/>
              </w:rPr>
              <w:t>79</w:t>
            </w:r>
          </w:p>
        </w:tc>
      </w:tr>
      <w:tr w:rsidR="00321DAB" w:rsidRPr="00DC779A" w:rsidTr="00761356">
        <w:trPr>
          <w:gridBefore w:val="1"/>
          <w:wBefore w:w="6" w:type="dxa"/>
          <w:trHeight w:val="284"/>
          <w:jc w:val="center"/>
        </w:trPr>
        <w:tc>
          <w:tcPr>
            <w:tcW w:w="750" w:type="dxa"/>
            <w:vAlign w:val="center"/>
          </w:tcPr>
          <w:p w:rsidR="00321DAB" w:rsidRPr="002C3912" w:rsidRDefault="00321DAB" w:rsidP="009162BE">
            <w:pPr>
              <w:autoSpaceDE w:val="0"/>
              <w:autoSpaceDN w:val="0"/>
              <w:adjustRightInd w:val="0"/>
              <w:jc w:val="center"/>
              <w:rPr>
                <w:rFonts w:asciiTheme="majorBidi" w:eastAsiaTheme="majorEastAsia" w:hAnsiTheme="majorBidi" w:cstheme="majorBidi"/>
                <w:b/>
                <w:bCs/>
              </w:rPr>
            </w:pPr>
          </w:p>
        </w:tc>
        <w:tc>
          <w:tcPr>
            <w:tcW w:w="828" w:type="dxa"/>
            <w:gridSpan w:val="2"/>
            <w:vAlign w:val="center"/>
          </w:tcPr>
          <w:p w:rsidR="00321DAB" w:rsidRPr="002C3912" w:rsidRDefault="00321DAB" w:rsidP="009162BE">
            <w:pPr>
              <w:autoSpaceDE w:val="0"/>
              <w:autoSpaceDN w:val="0"/>
              <w:adjustRightInd w:val="0"/>
              <w:jc w:val="center"/>
              <w:rPr>
                <w:b/>
                <w:bCs/>
              </w:rPr>
            </w:pPr>
          </w:p>
        </w:tc>
        <w:tc>
          <w:tcPr>
            <w:tcW w:w="1014" w:type="dxa"/>
            <w:gridSpan w:val="4"/>
            <w:vAlign w:val="center"/>
          </w:tcPr>
          <w:p w:rsidR="00321DAB" w:rsidRPr="00321DAB" w:rsidRDefault="00321DAB" w:rsidP="00321DAB">
            <w:pPr>
              <w:autoSpaceDE w:val="0"/>
              <w:autoSpaceDN w:val="0"/>
              <w:adjustRightInd w:val="0"/>
              <w:rPr>
                <w:b/>
                <w:bCs/>
              </w:rPr>
            </w:pPr>
            <w:r w:rsidRPr="00321DAB">
              <w:rPr>
                <w:b/>
                <w:bCs/>
              </w:rPr>
              <w:t xml:space="preserve">5.4.1.1     </w:t>
            </w:r>
          </w:p>
        </w:tc>
        <w:tc>
          <w:tcPr>
            <w:tcW w:w="6499" w:type="dxa"/>
            <w:vAlign w:val="center"/>
          </w:tcPr>
          <w:p w:rsidR="00321DAB" w:rsidRPr="00663C10" w:rsidRDefault="00321DAB" w:rsidP="009162BE">
            <w:pPr>
              <w:autoSpaceDE w:val="0"/>
              <w:autoSpaceDN w:val="0"/>
              <w:adjustRightInd w:val="0"/>
            </w:pPr>
            <w:r w:rsidRPr="00663C10">
              <w:t>Préconsolidation du Kaolin…………………………………</w:t>
            </w:r>
            <w:r>
              <w:t>...</w:t>
            </w:r>
            <w:r w:rsidRPr="00663C10">
              <w:t>…</w:t>
            </w:r>
            <w:r>
              <w:t>.</w:t>
            </w:r>
          </w:p>
        </w:tc>
        <w:tc>
          <w:tcPr>
            <w:tcW w:w="588" w:type="dxa"/>
            <w:vAlign w:val="center"/>
          </w:tcPr>
          <w:p w:rsidR="00321DAB" w:rsidRDefault="00321DAB" w:rsidP="009162BE">
            <w:pPr>
              <w:autoSpaceDE w:val="0"/>
              <w:autoSpaceDN w:val="0"/>
              <w:adjustRightInd w:val="0"/>
              <w:jc w:val="center"/>
              <w:rPr>
                <w:rFonts w:asciiTheme="majorBidi" w:eastAsiaTheme="majorEastAsia" w:hAnsiTheme="majorBidi" w:cstheme="majorBidi"/>
              </w:rPr>
            </w:pPr>
            <w:r>
              <w:rPr>
                <w:rFonts w:asciiTheme="majorBidi" w:eastAsiaTheme="majorEastAsia" w:hAnsiTheme="majorBidi" w:cstheme="majorBidi"/>
              </w:rPr>
              <w:t>80</w:t>
            </w:r>
          </w:p>
        </w:tc>
      </w:tr>
      <w:tr w:rsidR="00761356" w:rsidRPr="00DC779A" w:rsidTr="00761356">
        <w:trPr>
          <w:gridBefore w:val="1"/>
          <w:wBefore w:w="6" w:type="dxa"/>
          <w:trHeight w:val="284"/>
          <w:jc w:val="center"/>
        </w:trPr>
        <w:tc>
          <w:tcPr>
            <w:tcW w:w="750" w:type="dxa"/>
            <w:vAlign w:val="center"/>
          </w:tcPr>
          <w:p w:rsidR="00761356" w:rsidRPr="002C3912" w:rsidRDefault="00761356" w:rsidP="009162BE">
            <w:pPr>
              <w:autoSpaceDE w:val="0"/>
              <w:autoSpaceDN w:val="0"/>
              <w:adjustRightInd w:val="0"/>
              <w:jc w:val="center"/>
              <w:rPr>
                <w:rFonts w:asciiTheme="majorBidi" w:eastAsiaTheme="majorEastAsia" w:hAnsiTheme="majorBidi" w:cstheme="majorBidi"/>
                <w:b/>
                <w:bCs/>
              </w:rPr>
            </w:pPr>
          </w:p>
        </w:tc>
        <w:tc>
          <w:tcPr>
            <w:tcW w:w="8341" w:type="dxa"/>
            <w:gridSpan w:val="7"/>
            <w:vAlign w:val="center"/>
          </w:tcPr>
          <w:p w:rsidR="00761356" w:rsidRDefault="00761356" w:rsidP="00321DAB">
            <w:pPr>
              <w:autoSpaceDE w:val="0"/>
              <w:autoSpaceDN w:val="0"/>
              <w:adjustRightInd w:val="0"/>
              <w:jc w:val="both"/>
            </w:pPr>
          </w:p>
        </w:tc>
        <w:tc>
          <w:tcPr>
            <w:tcW w:w="588" w:type="dxa"/>
            <w:vAlign w:val="center"/>
          </w:tcPr>
          <w:p w:rsidR="00761356" w:rsidRDefault="00761356" w:rsidP="009162BE">
            <w:pPr>
              <w:autoSpaceDE w:val="0"/>
              <w:autoSpaceDN w:val="0"/>
              <w:adjustRightInd w:val="0"/>
              <w:jc w:val="center"/>
              <w:rPr>
                <w:rFonts w:asciiTheme="majorBidi" w:eastAsiaTheme="majorEastAsia" w:hAnsiTheme="majorBidi" w:cstheme="majorBidi"/>
              </w:rPr>
            </w:pPr>
          </w:p>
        </w:tc>
      </w:tr>
      <w:tr w:rsidR="00761356" w:rsidRPr="00DC779A" w:rsidTr="00761356">
        <w:trPr>
          <w:gridBefore w:val="1"/>
          <w:wBefore w:w="6" w:type="dxa"/>
          <w:trHeight w:val="284"/>
          <w:jc w:val="center"/>
        </w:trPr>
        <w:tc>
          <w:tcPr>
            <w:tcW w:w="750" w:type="dxa"/>
            <w:vAlign w:val="center"/>
          </w:tcPr>
          <w:p w:rsidR="00761356" w:rsidRPr="002C3912" w:rsidRDefault="00761356" w:rsidP="009162BE">
            <w:pPr>
              <w:autoSpaceDE w:val="0"/>
              <w:autoSpaceDN w:val="0"/>
              <w:adjustRightInd w:val="0"/>
              <w:jc w:val="center"/>
              <w:rPr>
                <w:rFonts w:asciiTheme="majorBidi" w:eastAsiaTheme="majorEastAsia" w:hAnsiTheme="majorBidi" w:cstheme="majorBidi"/>
                <w:b/>
                <w:bCs/>
              </w:rPr>
            </w:pPr>
          </w:p>
        </w:tc>
        <w:tc>
          <w:tcPr>
            <w:tcW w:w="8341" w:type="dxa"/>
            <w:gridSpan w:val="7"/>
            <w:vAlign w:val="center"/>
          </w:tcPr>
          <w:p w:rsidR="00761356" w:rsidRDefault="00761356" w:rsidP="00321DAB">
            <w:pPr>
              <w:autoSpaceDE w:val="0"/>
              <w:autoSpaceDN w:val="0"/>
              <w:adjustRightInd w:val="0"/>
              <w:jc w:val="both"/>
            </w:pPr>
          </w:p>
        </w:tc>
        <w:tc>
          <w:tcPr>
            <w:tcW w:w="588" w:type="dxa"/>
            <w:vAlign w:val="center"/>
          </w:tcPr>
          <w:p w:rsidR="00761356" w:rsidRDefault="00761356" w:rsidP="009162BE">
            <w:pPr>
              <w:autoSpaceDE w:val="0"/>
              <w:autoSpaceDN w:val="0"/>
              <w:adjustRightInd w:val="0"/>
              <w:jc w:val="center"/>
              <w:rPr>
                <w:rFonts w:asciiTheme="majorBidi" w:eastAsiaTheme="majorEastAsia" w:hAnsiTheme="majorBidi" w:cstheme="majorBidi"/>
              </w:rPr>
            </w:pPr>
          </w:p>
        </w:tc>
      </w:tr>
      <w:tr w:rsidR="00761356" w:rsidRPr="00DC779A" w:rsidTr="00761356">
        <w:trPr>
          <w:gridBefore w:val="1"/>
          <w:wBefore w:w="6" w:type="dxa"/>
          <w:trHeight w:val="284"/>
          <w:jc w:val="center"/>
        </w:trPr>
        <w:tc>
          <w:tcPr>
            <w:tcW w:w="750" w:type="dxa"/>
            <w:vAlign w:val="center"/>
          </w:tcPr>
          <w:p w:rsidR="00761356" w:rsidRPr="002C3912" w:rsidRDefault="00761356" w:rsidP="009162BE">
            <w:pPr>
              <w:autoSpaceDE w:val="0"/>
              <w:autoSpaceDN w:val="0"/>
              <w:adjustRightInd w:val="0"/>
              <w:jc w:val="center"/>
              <w:rPr>
                <w:rFonts w:asciiTheme="majorBidi" w:eastAsiaTheme="majorEastAsia" w:hAnsiTheme="majorBidi" w:cstheme="majorBidi"/>
                <w:b/>
                <w:bCs/>
              </w:rPr>
            </w:pPr>
          </w:p>
        </w:tc>
        <w:tc>
          <w:tcPr>
            <w:tcW w:w="8341" w:type="dxa"/>
            <w:gridSpan w:val="7"/>
            <w:vAlign w:val="center"/>
          </w:tcPr>
          <w:p w:rsidR="00761356" w:rsidRDefault="00761356" w:rsidP="00761356">
            <w:pPr>
              <w:autoSpaceDE w:val="0"/>
              <w:autoSpaceDN w:val="0"/>
              <w:adjustRightInd w:val="0"/>
              <w:jc w:val="center"/>
              <w:rPr>
                <w:rFonts w:asciiTheme="majorBidi" w:eastAsiaTheme="majorEastAsia" w:hAnsiTheme="majorBidi" w:cstheme="majorBidi"/>
              </w:rPr>
            </w:pPr>
            <w:r>
              <w:rPr>
                <w:rFonts w:asciiTheme="majorBidi" w:eastAsiaTheme="majorEastAsia" w:hAnsiTheme="majorBidi" w:cstheme="majorBidi"/>
              </w:rPr>
              <w:t>VIII</w:t>
            </w:r>
          </w:p>
          <w:p w:rsidR="00761356" w:rsidRDefault="00761356" w:rsidP="00761356">
            <w:pPr>
              <w:autoSpaceDE w:val="0"/>
              <w:autoSpaceDN w:val="0"/>
              <w:adjustRightInd w:val="0"/>
              <w:jc w:val="center"/>
            </w:pPr>
          </w:p>
        </w:tc>
        <w:tc>
          <w:tcPr>
            <w:tcW w:w="588" w:type="dxa"/>
            <w:vAlign w:val="center"/>
          </w:tcPr>
          <w:p w:rsidR="00761356" w:rsidRDefault="00761356" w:rsidP="009162BE">
            <w:pPr>
              <w:autoSpaceDE w:val="0"/>
              <w:autoSpaceDN w:val="0"/>
              <w:adjustRightInd w:val="0"/>
              <w:jc w:val="center"/>
              <w:rPr>
                <w:rFonts w:asciiTheme="majorBidi" w:eastAsiaTheme="majorEastAsia" w:hAnsiTheme="majorBidi" w:cstheme="majorBidi"/>
              </w:rPr>
            </w:pPr>
          </w:p>
        </w:tc>
      </w:tr>
      <w:tr w:rsidR="00761356" w:rsidRPr="00DC779A" w:rsidTr="00761356">
        <w:trPr>
          <w:gridBefore w:val="1"/>
          <w:wBefore w:w="6" w:type="dxa"/>
          <w:trHeight w:val="284"/>
          <w:jc w:val="center"/>
        </w:trPr>
        <w:tc>
          <w:tcPr>
            <w:tcW w:w="750" w:type="dxa"/>
            <w:vAlign w:val="center"/>
          </w:tcPr>
          <w:p w:rsidR="00761356" w:rsidRPr="002C3912" w:rsidRDefault="00761356" w:rsidP="009162BE">
            <w:pPr>
              <w:autoSpaceDE w:val="0"/>
              <w:autoSpaceDN w:val="0"/>
              <w:adjustRightInd w:val="0"/>
              <w:jc w:val="center"/>
              <w:rPr>
                <w:rFonts w:asciiTheme="majorBidi" w:eastAsiaTheme="majorEastAsia" w:hAnsiTheme="majorBidi" w:cstheme="majorBidi"/>
                <w:b/>
                <w:bCs/>
              </w:rPr>
            </w:pPr>
          </w:p>
        </w:tc>
        <w:tc>
          <w:tcPr>
            <w:tcW w:w="8341" w:type="dxa"/>
            <w:gridSpan w:val="7"/>
            <w:vAlign w:val="center"/>
          </w:tcPr>
          <w:p w:rsidR="00761356" w:rsidRDefault="00761356" w:rsidP="00321DAB">
            <w:pPr>
              <w:autoSpaceDE w:val="0"/>
              <w:autoSpaceDN w:val="0"/>
              <w:adjustRightInd w:val="0"/>
              <w:jc w:val="both"/>
            </w:pPr>
          </w:p>
        </w:tc>
        <w:tc>
          <w:tcPr>
            <w:tcW w:w="588" w:type="dxa"/>
            <w:vAlign w:val="center"/>
          </w:tcPr>
          <w:p w:rsidR="00761356" w:rsidRDefault="00761356" w:rsidP="009162BE">
            <w:pPr>
              <w:autoSpaceDE w:val="0"/>
              <w:autoSpaceDN w:val="0"/>
              <w:adjustRightInd w:val="0"/>
              <w:jc w:val="center"/>
              <w:rPr>
                <w:rFonts w:asciiTheme="majorBidi" w:eastAsiaTheme="majorEastAsia" w:hAnsiTheme="majorBidi" w:cstheme="majorBidi"/>
              </w:rPr>
            </w:pPr>
          </w:p>
        </w:tc>
      </w:tr>
      <w:tr w:rsidR="00761356" w:rsidRPr="00DC779A" w:rsidTr="00761356">
        <w:trPr>
          <w:gridBefore w:val="1"/>
          <w:wBefore w:w="6" w:type="dxa"/>
          <w:trHeight w:val="284"/>
          <w:jc w:val="center"/>
        </w:trPr>
        <w:tc>
          <w:tcPr>
            <w:tcW w:w="750" w:type="dxa"/>
            <w:vAlign w:val="center"/>
          </w:tcPr>
          <w:p w:rsidR="00761356" w:rsidRPr="002C3912" w:rsidRDefault="00761356" w:rsidP="009162BE">
            <w:pPr>
              <w:autoSpaceDE w:val="0"/>
              <w:autoSpaceDN w:val="0"/>
              <w:adjustRightInd w:val="0"/>
              <w:jc w:val="center"/>
              <w:rPr>
                <w:rFonts w:asciiTheme="majorBidi" w:eastAsiaTheme="majorEastAsia" w:hAnsiTheme="majorBidi" w:cstheme="majorBidi"/>
                <w:b/>
                <w:bCs/>
              </w:rPr>
            </w:pPr>
          </w:p>
        </w:tc>
        <w:tc>
          <w:tcPr>
            <w:tcW w:w="8341" w:type="dxa"/>
            <w:gridSpan w:val="7"/>
            <w:vAlign w:val="center"/>
          </w:tcPr>
          <w:p w:rsidR="00761356" w:rsidRDefault="00761356" w:rsidP="00321DAB">
            <w:pPr>
              <w:autoSpaceDE w:val="0"/>
              <w:autoSpaceDN w:val="0"/>
              <w:adjustRightInd w:val="0"/>
              <w:jc w:val="both"/>
            </w:pPr>
          </w:p>
        </w:tc>
        <w:tc>
          <w:tcPr>
            <w:tcW w:w="588" w:type="dxa"/>
            <w:vAlign w:val="center"/>
          </w:tcPr>
          <w:p w:rsidR="00761356" w:rsidRDefault="00761356" w:rsidP="009162BE">
            <w:pPr>
              <w:autoSpaceDE w:val="0"/>
              <w:autoSpaceDN w:val="0"/>
              <w:adjustRightInd w:val="0"/>
              <w:jc w:val="center"/>
              <w:rPr>
                <w:rFonts w:asciiTheme="majorBidi" w:eastAsiaTheme="majorEastAsia" w:hAnsiTheme="majorBidi" w:cstheme="majorBidi"/>
              </w:rPr>
            </w:pPr>
          </w:p>
        </w:tc>
      </w:tr>
      <w:tr w:rsidR="00663C10" w:rsidRPr="00DC779A" w:rsidTr="00761356">
        <w:trPr>
          <w:gridBefore w:val="1"/>
          <w:wBefore w:w="6" w:type="dxa"/>
          <w:trHeight w:val="284"/>
          <w:jc w:val="center"/>
        </w:trPr>
        <w:tc>
          <w:tcPr>
            <w:tcW w:w="750" w:type="dxa"/>
            <w:vAlign w:val="center"/>
          </w:tcPr>
          <w:p w:rsidR="00663C10" w:rsidRPr="002C3912" w:rsidRDefault="00663C10" w:rsidP="009162BE">
            <w:pPr>
              <w:autoSpaceDE w:val="0"/>
              <w:autoSpaceDN w:val="0"/>
              <w:adjustRightInd w:val="0"/>
              <w:jc w:val="center"/>
              <w:rPr>
                <w:rFonts w:asciiTheme="majorBidi" w:eastAsiaTheme="majorEastAsia" w:hAnsiTheme="majorBidi" w:cstheme="majorBidi"/>
                <w:b/>
                <w:bCs/>
              </w:rPr>
            </w:pPr>
            <w:r w:rsidRPr="002C3912">
              <w:rPr>
                <w:rFonts w:asciiTheme="majorBidi" w:eastAsiaTheme="majorEastAsia" w:hAnsiTheme="majorBidi" w:cstheme="majorBidi"/>
                <w:b/>
                <w:bCs/>
              </w:rPr>
              <w:t>5.5</w:t>
            </w:r>
          </w:p>
        </w:tc>
        <w:tc>
          <w:tcPr>
            <w:tcW w:w="8341" w:type="dxa"/>
            <w:gridSpan w:val="7"/>
            <w:vAlign w:val="center"/>
          </w:tcPr>
          <w:p w:rsidR="00663C10" w:rsidRPr="005C0362" w:rsidRDefault="00663C10" w:rsidP="00321DAB">
            <w:pPr>
              <w:autoSpaceDE w:val="0"/>
              <w:autoSpaceDN w:val="0"/>
              <w:adjustRightInd w:val="0"/>
              <w:jc w:val="both"/>
            </w:pPr>
            <w:r>
              <w:t>Modélisation numérique de la cellule unitaire Sol-Ballast par la méthode d'homogénéisation……..</w:t>
            </w:r>
            <w:r w:rsidRPr="005C0362">
              <w:t>……………………………………………..…………</w:t>
            </w:r>
            <w:r>
              <w:t>..</w:t>
            </w:r>
            <w:r w:rsidRPr="005C0362">
              <w:t>…...</w:t>
            </w:r>
          </w:p>
        </w:tc>
        <w:tc>
          <w:tcPr>
            <w:tcW w:w="588" w:type="dxa"/>
            <w:vAlign w:val="center"/>
          </w:tcPr>
          <w:p w:rsidR="00321DAB" w:rsidRDefault="00321DAB" w:rsidP="009162BE">
            <w:pPr>
              <w:autoSpaceDE w:val="0"/>
              <w:autoSpaceDN w:val="0"/>
              <w:adjustRightInd w:val="0"/>
              <w:jc w:val="center"/>
              <w:rPr>
                <w:rFonts w:asciiTheme="majorBidi" w:eastAsiaTheme="majorEastAsia" w:hAnsiTheme="majorBidi" w:cstheme="majorBidi"/>
              </w:rPr>
            </w:pPr>
          </w:p>
          <w:p w:rsidR="00663C10" w:rsidRPr="0060120E" w:rsidRDefault="00321DAB" w:rsidP="009162BE">
            <w:pPr>
              <w:autoSpaceDE w:val="0"/>
              <w:autoSpaceDN w:val="0"/>
              <w:adjustRightInd w:val="0"/>
              <w:jc w:val="center"/>
              <w:rPr>
                <w:rFonts w:asciiTheme="majorBidi" w:eastAsiaTheme="majorEastAsia" w:hAnsiTheme="majorBidi" w:cstheme="majorBidi"/>
              </w:rPr>
            </w:pPr>
            <w:r>
              <w:rPr>
                <w:rFonts w:asciiTheme="majorBidi" w:eastAsiaTheme="majorEastAsia" w:hAnsiTheme="majorBidi" w:cstheme="majorBidi"/>
              </w:rPr>
              <w:t>85</w:t>
            </w:r>
          </w:p>
        </w:tc>
      </w:tr>
      <w:tr w:rsidR="00321DAB" w:rsidRPr="00DC779A" w:rsidTr="00761356">
        <w:trPr>
          <w:gridBefore w:val="1"/>
          <w:wBefore w:w="6" w:type="dxa"/>
          <w:trHeight w:val="284"/>
          <w:jc w:val="center"/>
        </w:trPr>
        <w:tc>
          <w:tcPr>
            <w:tcW w:w="750" w:type="dxa"/>
            <w:vAlign w:val="center"/>
          </w:tcPr>
          <w:p w:rsidR="00321DAB" w:rsidRPr="002C3912" w:rsidRDefault="00321DAB" w:rsidP="009162BE">
            <w:pPr>
              <w:autoSpaceDE w:val="0"/>
              <w:autoSpaceDN w:val="0"/>
              <w:adjustRightInd w:val="0"/>
              <w:jc w:val="center"/>
              <w:rPr>
                <w:rFonts w:asciiTheme="majorBidi" w:eastAsiaTheme="majorEastAsia" w:hAnsiTheme="majorBidi" w:cstheme="majorBidi"/>
                <w:b/>
                <w:bCs/>
              </w:rPr>
            </w:pPr>
          </w:p>
        </w:tc>
        <w:tc>
          <w:tcPr>
            <w:tcW w:w="850" w:type="dxa"/>
            <w:gridSpan w:val="3"/>
            <w:vAlign w:val="center"/>
          </w:tcPr>
          <w:p w:rsidR="00321DAB" w:rsidRPr="00321DAB" w:rsidRDefault="00321DAB" w:rsidP="00321DAB">
            <w:pPr>
              <w:autoSpaceDE w:val="0"/>
              <w:autoSpaceDN w:val="0"/>
              <w:adjustRightInd w:val="0"/>
              <w:jc w:val="center"/>
              <w:rPr>
                <w:b/>
                <w:bCs/>
              </w:rPr>
            </w:pPr>
            <w:r w:rsidRPr="00321DAB">
              <w:rPr>
                <w:b/>
                <w:bCs/>
              </w:rPr>
              <w:t>5.5.1</w:t>
            </w:r>
          </w:p>
        </w:tc>
        <w:tc>
          <w:tcPr>
            <w:tcW w:w="7491" w:type="dxa"/>
            <w:gridSpan w:val="4"/>
            <w:vAlign w:val="center"/>
          </w:tcPr>
          <w:p w:rsidR="00321DAB" w:rsidRPr="005C0362" w:rsidRDefault="00321DAB" w:rsidP="009162BE">
            <w:pPr>
              <w:autoSpaceDE w:val="0"/>
              <w:autoSpaceDN w:val="0"/>
              <w:adjustRightInd w:val="0"/>
            </w:pPr>
            <w:r w:rsidRPr="005C0362">
              <w:t>Modélisation numérique de la cellule unitaire</w:t>
            </w:r>
            <w:r w:rsidR="00761356">
              <w:t>………………………………</w:t>
            </w:r>
          </w:p>
        </w:tc>
        <w:tc>
          <w:tcPr>
            <w:tcW w:w="588" w:type="dxa"/>
            <w:vAlign w:val="center"/>
          </w:tcPr>
          <w:p w:rsidR="00321DAB" w:rsidRDefault="00761356" w:rsidP="009162BE">
            <w:pPr>
              <w:autoSpaceDE w:val="0"/>
              <w:autoSpaceDN w:val="0"/>
              <w:adjustRightInd w:val="0"/>
              <w:jc w:val="center"/>
              <w:rPr>
                <w:rFonts w:asciiTheme="majorBidi" w:eastAsiaTheme="majorEastAsia" w:hAnsiTheme="majorBidi" w:cstheme="majorBidi"/>
              </w:rPr>
            </w:pPr>
            <w:r>
              <w:rPr>
                <w:rFonts w:asciiTheme="majorBidi" w:eastAsiaTheme="majorEastAsia" w:hAnsiTheme="majorBidi" w:cstheme="majorBidi"/>
              </w:rPr>
              <w:t>86</w:t>
            </w:r>
          </w:p>
        </w:tc>
      </w:tr>
      <w:tr w:rsidR="00321DAB" w:rsidRPr="00DC779A" w:rsidTr="00761356">
        <w:trPr>
          <w:gridBefore w:val="1"/>
          <w:wBefore w:w="6" w:type="dxa"/>
          <w:trHeight w:val="284"/>
          <w:jc w:val="center"/>
        </w:trPr>
        <w:tc>
          <w:tcPr>
            <w:tcW w:w="750" w:type="dxa"/>
            <w:vAlign w:val="center"/>
          </w:tcPr>
          <w:p w:rsidR="00321DAB" w:rsidRPr="002C3912" w:rsidRDefault="00321DAB" w:rsidP="009162BE">
            <w:pPr>
              <w:autoSpaceDE w:val="0"/>
              <w:autoSpaceDN w:val="0"/>
              <w:adjustRightInd w:val="0"/>
              <w:jc w:val="center"/>
              <w:rPr>
                <w:rFonts w:asciiTheme="majorBidi" w:eastAsiaTheme="majorEastAsia" w:hAnsiTheme="majorBidi" w:cstheme="majorBidi"/>
                <w:b/>
                <w:bCs/>
              </w:rPr>
            </w:pPr>
          </w:p>
        </w:tc>
        <w:tc>
          <w:tcPr>
            <w:tcW w:w="850" w:type="dxa"/>
            <w:gridSpan w:val="3"/>
            <w:vAlign w:val="center"/>
          </w:tcPr>
          <w:p w:rsidR="00321DAB" w:rsidRPr="00321DAB" w:rsidRDefault="00321DAB" w:rsidP="00321DAB">
            <w:pPr>
              <w:autoSpaceDE w:val="0"/>
              <w:autoSpaceDN w:val="0"/>
              <w:adjustRightInd w:val="0"/>
              <w:jc w:val="center"/>
              <w:rPr>
                <w:b/>
                <w:bCs/>
              </w:rPr>
            </w:pPr>
            <w:r w:rsidRPr="00321DAB">
              <w:rPr>
                <w:b/>
                <w:bCs/>
              </w:rPr>
              <w:t>5.5.2</w:t>
            </w:r>
          </w:p>
        </w:tc>
        <w:tc>
          <w:tcPr>
            <w:tcW w:w="7491" w:type="dxa"/>
            <w:gridSpan w:val="4"/>
            <w:vAlign w:val="center"/>
          </w:tcPr>
          <w:p w:rsidR="00321DAB" w:rsidRPr="005C0362" w:rsidRDefault="00321DAB" w:rsidP="009162BE">
            <w:pPr>
              <w:autoSpaceDE w:val="0"/>
              <w:autoSpaceDN w:val="0"/>
              <w:adjustRightInd w:val="0"/>
            </w:pPr>
            <w:r w:rsidRPr="005C0362">
              <w:t>Géométrie du modèle, propriétés des matériaux et hypothèses</w:t>
            </w:r>
            <w:r w:rsidR="00761356">
              <w:t>……………..</w:t>
            </w:r>
          </w:p>
        </w:tc>
        <w:tc>
          <w:tcPr>
            <w:tcW w:w="588" w:type="dxa"/>
            <w:vAlign w:val="center"/>
          </w:tcPr>
          <w:p w:rsidR="00321DAB" w:rsidRDefault="00761356" w:rsidP="009162BE">
            <w:pPr>
              <w:autoSpaceDE w:val="0"/>
              <w:autoSpaceDN w:val="0"/>
              <w:adjustRightInd w:val="0"/>
              <w:jc w:val="center"/>
              <w:rPr>
                <w:rFonts w:asciiTheme="majorBidi" w:eastAsiaTheme="majorEastAsia" w:hAnsiTheme="majorBidi" w:cstheme="majorBidi"/>
              </w:rPr>
            </w:pPr>
            <w:r>
              <w:rPr>
                <w:rFonts w:asciiTheme="majorBidi" w:eastAsiaTheme="majorEastAsia" w:hAnsiTheme="majorBidi" w:cstheme="majorBidi"/>
              </w:rPr>
              <w:t>86</w:t>
            </w:r>
          </w:p>
        </w:tc>
      </w:tr>
      <w:tr w:rsidR="00321DAB" w:rsidRPr="00DC779A" w:rsidTr="00761356">
        <w:trPr>
          <w:gridBefore w:val="1"/>
          <w:wBefore w:w="6" w:type="dxa"/>
          <w:trHeight w:val="284"/>
          <w:jc w:val="center"/>
        </w:trPr>
        <w:tc>
          <w:tcPr>
            <w:tcW w:w="750" w:type="dxa"/>
            <w:vAlign w:val="center"/>
          </w:tcPr>
          <w:p w:rsidR="00321DAB" w:rsidRPr="002C3912" w:rsidRDefault="00321DAB" w:rsidP="009162BE">
            <w:pPr>
              <w:autoSpaceDE w:val="0"/>
              <w:autoSpaceDN w:val="0"/>
              <w:adjustRightInd w:val="0"/>
              <w:jc w:val="center"/>
              <w:rPr>
                <w:rFonts w:asciiTheme="majorBidi" w:eastAsiaTheme="majorEastAsia" w:hAnsiTheme="majorBidi" w:cstheme="majorBidi"/>
                <w:b/>
                <w:bCs/>
              </w:rPr>
            </w:pPr>
          </w:p>
        </w:tc>
        <w:tc>
          <w:tcPr>
            <w:tcW w:w="850" w:type="dxa"/>
            <w:gridSpan w:val="3"/>
            <w:vAlign w:val="center"/>
          </w:tcPr>
          <w:p w:rsidR="00321DAB" w:rsidRPr="00321DAB" w:rsidRDefault="00321DAB" w:rsidP="00321DAB">
            <w:pPr>
              <w:autoSpaceDE w:val="0"/>
              <w:autoSpaceDN w:val="0"/>
              <w:adjustRightInd w:val="0"/>
              <w:jc w:val="center"/>
              <w:rPr>
                <w:b/>
                <w:bCs/>
              </w:rPr>
            </w:pPr>
            <w:r w:rsidRPr="00321DAB">
              <w:rPr>
                <w:b/>
                <w:bCs/>
              </w:rPr>
              <w:t>5.5.3</w:t>
            </w:r>
          </w:p>
        </w:tc>
        <w:tc>
          <w:tcPr>
            <w:tcW w:w="7491" w:type="dxa"/>
            <w:gridSpan w:val="4"/>
            <w:vAlign w:val="center"/>
          </w:tcPr>
          <w:p w:rsidR="00321DAB" w:rsidRPr="005C0362" w:rsidRDefault="00670A81" w:rsidP="009162BE">
            <w:pPr>
              <w:autoSpaceDE w:val="0"/>
              <w:autoSpaceDN w:val="0"/>
              <w:adjustRightInd w:val="0"/>
            </w:pPr>
            <w:r>
              <w:t>C</w:t>
            </w:r>
            <w:r w:rsidR="00761356">
              <w:t>onditions aux limites………………………</w:t>
            </w:r>
            <w:r>
              <w:t>…………..</w:t>
            </w:r>
            <w:r w:rsidR="00761356">
              <w:t>…………………..</w:t>
            </w:r>
          </w:p>
        </w:tc>
        <w:tc>
          <w:tcPr>
            <w:tcW w:w="588" w:type="dxa"/>
            <w:vAlign w:val="center"/>
          </w:tcPr>
          <w:p w:rsidR="00321DAB" w:rsidRDefault="00761356" w:rsidP="009162BE">
            <w:pPr>
              <w:autoSpaceDE w:val="0"/>
              <w:autoSpaceDN w:val="0"/>
              <w:adjustRightInd w:val="0"/>
              <w:jc w:val="center"/>
              <w:rPr>
                <w:rFonts w:asciiTheme="majorBidi" w:eastAsiaTheme="majorEastAsia" w:hAnsiTheme="majorBidi" w:cstheme="majorBidi"/>
              </w:rPr>
            </w:pPr>
            <w:r>
              <w:rPr>
                <w:rFonts w:asciiTheme="majorBidi" w:eastAsiaTheme="majorEastAsia" w:hAnsiTheme="majorBidi" w:cstheme="majorBidi"/>
              </w:rPr>
              <w:t>87</w:t>
            </w:r>
          </w:p>
        </w:tc>
      </w:tr>
      <w:tr w:rsidR="00663C10" w:rsidRPr="00DC779A" w:rsidTr="00761356">
        <w:trPr>
          <w:gridBefore w:val="1"/>
          <w:wBefore w:w="6" w:type="dxa"/>
          <w:trHeight w:val="284"/>
          <w:jc w:val="center"/>
        </w:trPr>
        <w:tc>
          <w:tcPr>
            <w:tcW w:w="750" w:type="dxa"/>
            <w:vAlign w:val="center"/>
          </w:tcPr>
          <w:p w:rsidR="00663C10" w:rsidRPr="002C3912" w:rsidRDefault="00321DAB" w:rsidP="009162BE">
            <w:pPr>
              <w:autoSpaceDE w:val="0"/>
              <w:autoSpaceDN w:val="0"/>
              <w:adjustRightInd w:val="0"/>
              <w:jc w:val="center"/>
              <w:rPr>
                <w:rFonts w:asciiTheme="majorBidi" w:eastAsiaTheme="majorEastAsia" w:hAnsiTheme="majorBidi" w:cstheme="majorBidi"/>
                <w:b/>
                <w:bCs/>
              </w:rPr>
            </w:pPr>
            <w:r w:rsidRPr="002C3912">
              <w:rPr>
                <w:rFonts w:asciiTheme="majorBidi" w:eastAsiaTheme="majorEastAsia" w:hAnsiTheme="majorBidi" w:cstheme="majorBidi"/>
                <w:b/>
                <w:bCs/>
              </w:rPr>
              <w:t>5.</w:t>
            </w:r>
            <w:r>
              <w:rPr>
                <w:rFonts w:asciiTheme="majorBidi" w:eastAsiaTheme="majorEastAsia" w:hAnsiTheme="majorBidi" w:cstheme="majorBidi"/>
                <w:b/>
                <w:bCs/>
              </w:rPr>
              <w:t>6</w:t>
            </w:r>
          </w:p>
        </w:tc>
        <w:tc>
          <w:tcPr>
            <w:tcW w:w="8341" w:type="dxa"/>
            <w:gridSpan w:val="7"/>
            <w:vAlign w:val="center"/>
          </w:tcPr>
          <w:p w:rsidR="00663C10" w:rsidRPr="005C0362" w:rsidRDefault="00321DAB" w:rsidP="009162BE">
            <w:pPr>
              <w:autoSpaceDE w:val="0"/>
              <w:autoSpaceDN w:val="0"/>
              <w:adjustRightInd w:val="0"/>
            </w:pPr>
            <w:r>
              <w:t>P</w:t>
            </w:r>
            <w:r w:rsidRPr="005C0362">
              <w:t>hases de calcul</w:t>
            </w:r>
            <w:r w:rsidR="00761356">
              <w:t>……………………………………………………………………….</w:t>
            </w:r>
          </w:p>
        </w:tc>
        <w:tc>
          <w:tcPr>
            <w:tcW w:w="588" w:type="dxa"/>
            <w:vAlign w:val="center"/>
          </w:tcPr>
          <w:p w:rsidR="00663C10" w:rsidRDefault="00761356" w:rsidP="009162BE">
            <w:pPr>
              <w:autoSpaceDE w:val="0"/>
              <w:autoSpaceDN w:val="0"/>
              <w:adjustRightInd w:val="0"/>
              <w:jc w:val="center"/>
              <w:rPr>
                <w:rFonts w:asciiTheme="majorBidi" w:eastAsiaTheme="majorEastAsia" w:hAnsiTheme="majorBidi" w:cstheme="majorBidi"/>
              </w:rPr>
            </w:pPr>
            <w:r>
              <w:rPr>
                <w:rFonts w:asciiTheme="majorBidi" w:eastAsiaTheme="majorEastAsia" w:hAnsiTheme="majorBidi" w:cstheme="majorBidi"/>
              </w:rPr>
              <w:t>88</w:t>
            </w:r>
          </w:p>
        </w:tc>
      </w:tr>
      <w:tr w:rsidR="00321DAB" w:rsidRPr="00DC779A" w:rsidTr="00761356">
        <w:trPr>
          <w:gridBefore w:val="1"/>
          <w:wBefore w:w="6" w:type="dxa"/>
          <w:trHeight w:val="284"/>
          <w:jc w:val="center"/>
        </w:trPr>
        <w:tc>
          <w:tcPr>
            <w:tcW w:w="750" w:type="dxa"/>
            <w:vAlign w:val="center"/>
          </w:tcPr>
          <w:p w:rsidR="00321DAB" w:rsidRPr="002C3912" w:rsidRDefault="00321DAB" w:rsidP="009162BE">
            <w:pPr>
              <w:autoSpaceDE w:val="0"/>
              <w:autoSpaceDN w:val="0"/>
              <w:adjustRightInd w:val="0"/>
              <w:jc w:val="center"/>
              <w:rPr>
                <w:rFonts w:asciiTheme="majorBidi" w:eastAsiaTheme="majorEastAsia" w:hAnsiTheme="majorBidi" w:cstheme="majorBidi"/>
                <w:b/>
                <w:bCs/>
              </w:rPr>
            </w:pPr>
          </w:p>
        </w:tc>
        <w:tc>
          <w:tcPr>
            <w:tcW w:w="850" w:type="dxa"/>
            <w:gridSpan w:val="3"/>
            <w:vAlign w:val="center"/>
          </w:tcPr>
          <w:p w:rsidR="00321DAB" w:rsidRDefault="00321DAB" w:rsidP="00321DAB">
            <w:pPr>
              <w:autoSpaceDE w:val="0"/>
              <w:autoSpaceDN w:val="0"/>
              <w:adjustRightInd w:val="0"/>
              <w:jc w:val="center"/>
            </w:pPr>
            <w:r w:rsidRPr="00321DAB">
              <w:rPr>
                <w:b/>
                <w:bCs/>
              </w:rPr>
              <w:t>5.</w:t>
            </w:r>
            <w:r>
              <w:rPr>
                <w:b/>
                <w:bCs/>
              </w:rPr>
              <w:t>6</w:t>
            </w:r>
            <w:r w:rsidRPr="00321DAB">
              <w:rPr>
                <w:b/>
                <w:bCs/>
              </w:rPr>
              <w:t>.1</w:t>
            </w:r>
          </w:p>
        </w:tc>
        <w:tc>
          <w:tcPr>
            <w:tcW w:w="7491" w:type="dxa"/>
            <w:gridSpan w:val="4"/>
            <w:vAlign w:val="center"/>
          </w:tcPr>
          <w:p w:rsidR="00321DAB" w:rsidRDefault="00321DAB" w:rsidP="009162BE">
            <w:pPr>
              <w:autoSpaceDE w:val="0"/>
              <w:autoSpaceDN w:val="0"/>
              <w:adjustRightInd w:val="0"/>
            </w:pPr>
            <w:r>
              <w:t xml:space="preserve">Présentation des points </w:t>
            </w:r>
            <w:r w:rsidRPr="005C0362">
              <w:t>d’analyse</w:t>
            </w:r>
            <w:r w:rsidR="00761356">
              <w:t>……………………………………………</w:t>
            </w:r>
          </w:p>
        </w:tc>
        <w:tc>
          <w:tcPr>
            <w:tcW w:w="588" w:type="dxa"/>
            <w:vAlign w:val="center"/>
          </w:tcPr>
          <w:p w:rsidR="00321DAB" w:rsidRDefault="00761356" w:rsidP="009162BE">
            <w:pPr>
              <w:autoSpaceDE w:val="0"/>
              <w:autoSpaceDN w:val="0"/>
              <w:adjustRightInd w:val="0"/>
              <w:jc w:val="center"/>
              <w:rPr>
                <w:rFonts w:asciiTheme="majorBidi" w:eastAsiaTheme="majorEastAsia" w:hAnsiTheme="majorBidi" w:cstheme="majorBidi"/>
              </w:rPr>
            </w:pPr>
            <w:r>
              <w:rPr>
                <w:rFonts w:asciiTheme="majorBidi" w:eastAsiaTheme="majorEastAsia" w:hAnsiTheme="majorBidi" w:cstheme="majorBidi"/>
              </w:rPr>
              <w:t>88</w:t>
            </w:r>
          </w:p>
        </w:tc>
      </w:tr>
      <w:tr w:rsidR="00321DAB" w:rsidRPr="00DC779A" w:rsidTr="00761356">
        <w:trPr>
          <w:gridBefore w:val="1"/>
          <w:wBefore w:w="6" w:type="dxa"/>
          <w:trHeight w:val="284"/>
          <w:jc w:val="center"/>
        </w:trPr>
        <w:tc>
          <w:tcPr>
            <w:tcW w:w="750" w:type="dxa"/>
            <w:vAlign w:val="center"/>
          </w:tcPr>
          <w:p w:rsidR="00321DAB" w:rsidRPr="002C3912" w:rsidRDefault="00321DAB" w:rsidP="009162BE">
            <w:pPr>
              <w:autoSpaceDE w:val="0"/>
              <w:autoSpaceDN w:val="0"/>
              <w:adjustRightInd w:val="0"/>
              <w:jc w:val="center"/>
              <w:rPr>
                <w:rFonts w:asciiTheme="majorBidi" w:eastAsiaTheme="majorEastAsia" w:hAnsiTheme="majorBidi" w:cstheme="majorBidi"/>
                <w:b/>
                <w:bCs/>
              </w:rPr>
            </w:pPr>
            <w:r w:rsidRPr="002C3912">
              <w:rPr>
                <w:rFonts w:asciiTheme="majorBidi" w:eastAsiaTheme="majorEastAsia" w:hAnsiTheme="majorBidi" w:cstheme="majorBidi"/>
                <w:b/>
                <w:bCs/>
              </w:rPr>
              <w:t>5.</w:t>
            </w:r>
            <w:r>
              <w:rPr>
                <w:rFonts w:asciiTheme="majorBidi" w:eastAsiaTheme="majorEastAsia" w:hAnsiTheme="majorBidi" w:cstheme="majorBidi"/>
                <w:b/>
                <w:bCs/>
              </w:rPr>
              <w:t>7</w:t>
            </w:r>
          </w:p>
        </w:tc>
        <w:tc>
          <w:tcPr>
            <w:tcW w:w="8341" w:type="dxa"/>
            <w:gridSpan w:val="7"/>
            <w:vAlign w:val="center"/>
          </w:tcPr>
          <w:p w:rsidR="00321DAB" w:rsidRDefault="00321DAB" w:rsidP="009162BE">
            <w:pPr>
              <w:autoSpaceDE w:val="0"/>
              <w:autoSpaceDN w:val="0"/>
              <w:adjustRightInd w:val="0"/>
            </w:pPr>
            <w:r w:rsidRPr="005C0362">
              <w:t>Résultats et discussion</w:t>
            </w:r>
            <w:r w:rsidR="00761356">
              <w:t>………………………………………………………………...</w:t>
            </w:r>
          </w:p>
        </w:tc>
        <w:tc>
          <w:tcPr>
            <w:tcW w:w="588" w:type="dxa"/>
            <w:vAlign w:val="center"/>
          </w:tcPr>
          <w:p w:rsidR="00321DAB" w:rsidRDefault="00761356" w:rsidP="009162BE">
            <w:pPr>
              <w:autoSpaceDE w:val="0"/>
              <w:autoSpaceDN w:val="0"/>
              <w:adjustRightInd w:val="0"/>
              <w:jc w:val="center"/>
              <w:rPr>
                <w:rFonts w:asciiTheme="majorBidi" w:eastAsiaTheme="majorEastAsia" w:hAnsiTheme="majorBidi" w:cstheme="majorBidi"/>
              </w:rPr>
            </w:pPr>
            <w:r>
              <w:rPr>
                <w:rFonts w:asciiTheme="majorBidi" w:eastAsiaTheme="majorEastAsia" w:hAnsiTheme="majorBidi" w:cstheme="majorBidi"/>
              </w:rPr>
              <w:t>89</w:t>
            </w:r>
          </w:p>
        </w:tc>
      </w:tr>
      <w:tr w:rsidR="00663C10" w:rsidRPr="00DC779A" w:rsidTr="00761356">
        <w:trPr>
          <w:gridBefore w:val="1"/>
          <w:wBefore w:w="6" w:type="dxa"/>
          <w:trHeight w:val="284"/>
          <w:jc w:val="center"/>
        </w:trPr>
        <w:tc>
          <w:tcPr>
            <w:tcW w:w="750" w:type="dxa"/>
            <w:vMerge w:val="restart"/>
            <w:vAlign w:val="center"/>
          </w:tcPr>
          <w:p w:rsidR="00663C10" w:rsidRPr="002C3912" w:rsidRDefault="00663C10" w:rsidP="009162BE">
            <w:pPr>
              <w:autoSpaceDE w:val="0"/>
              <w:autoSpaceDN w:val="0"/>
              <w:adjustRightInd w:val="0"/>
              <w:jc w:val="center"/>
              <w:rPr>
                <w:rFonts w:asciiTheme="majorBidi" w:eastAsiaTheme="majorEastAsia" w:hAnsiTheme="majorBidi" w:cstheme="majorBidi"/>
                <w:b/>
                <w:bCs/>
              </w:rPr>
            </w:pPr>
          </w:p>
        </w:tc>
        <w:tc>
          <w:tcPr>
            <w:tcW w:w="828" w:type="dxa"/>
            <w:gridSpan w:val="2"/>
          </w:tcPr>
          <w:p w:rsidR="00663C10" w:rsidRPr="002C3912" w:rsidRDefault="00663C10" w:rsidP="00761356">
            <w:pPr>
              <w:autoSpaceDE w:val="0"/>
              <w:autoSpaceDN w:val="0"/>
              <w:adjustRightInd w:val="0"/>
              <w:rPr>
                <w:b/>
                <w:bCs/>
              </w:rPr>
            </w:pPr>
            <w:r w:rsidRPr="002C3912">
              <w:rPr>
                <w:b/>
                <w:bCs/>
              </w:rPr>
              <w:t>5.</w:t>
            </w:r>
            <w:r w:rsidR="00761356">
              <w:rPr>
                <w:b/>
                <w:bCs/>
              </w:rPr>
              <w:t>7</w:t>
            </w:r>
            <w:r w:rsidRPr="002C3912">
              <w:rPr>
                <w:b/>
                <w:bCs/>
              </w:rPr>
              <w:t>.1</w:t>
            </w:r>
          </w:p>
        </w:tc>
        <w:tc>
          <w:tcPr>
            <w:tcW w:w="7513" w:type="dxa"/>
            <w:gridSpan w:val="5"/>
            <w:vAlign w:val="center"/>
          </w:tcPr>
          <w:p w:rsidR="00663C10" w:rsidRPr="00840BCC" w:rsidRDefault="00663C10" w:rsidP="009162BE">
            <w:pPr>
              <w:autoSpaceDE w:val="0"/>
              <w:autoSpaceDN w:val="0"/>
              <w:adjustRightInd w:val="0"/>
              <w:jc w:val="both"/>
            </w:pPr>
            <w:r w:rsidRPr="00840BCC">
              <w:t>Analyse de la variation de l’indice des vides en fonction de la déformation volumique</w:t>
            </w:r>
            <w:r>
              <w:t>……………………………………………………………………</w:t>
            </w:r>
          </w:p>
        </w:tc>
        <w:tc>
          <w:tcPr>
            <w:tcW w:w="588" w:type="dxa"/>
            <w:vAlign w:val="bottom"/>
          </w:tcPr>
          <w:p w:rsidR="00663C10" w:rsidRPr="0060120E" w:rsidRDefault="00761356" w:rsidP="009162BE">
            <w:pPr>
              <w:autoSpaceDE w:val="0"/>
              <w:autoSpaceDN w:val="0"/>
              <w:adjustRightInd w:val="0"/>
              <w:jc w:val="center"/>
              <w:rPr>
                <w:rFonts w:asciiTheme="majorBidi" w:eastAsiaTheme="majorEastAsia" w:hAnsiTheme="majorBidi" w:cstheme="majorBidi"/>
              </w:rPr>
            </w:pPr>
            <w:r>
              <w:rPr>
                <w:rFonts w:asciiTheme="majorBidi" w:eastAsiaTheme="majorEastAsia" w:hAnsiTheme="majorBidi" w:cstheme="majorBidi"/>
              </w:rPr>
              <w:t>89</w:t>
            </w:r>
          </w:p>
        </w:tc>
      </w:tr>
      <w:tr w:rsidR="00663C10" w:rsidRPr="00DC779A" w:rsidTr="00761356">
        <w:trPr>
          <w:gridBefore w:val="1"/>
          <w:wBefore w:w="6" w:type="dxa"/>
          <w:trHeight w:val="284"/>
          <w:jc w:val="center"/>
        </w:trPr>
        <w:tc>
          <w:tcPr>
            <w:tcW w:w="750" w:type="dxa"/>
            <w:vMerge/>
            <w:vAlign w:val="center"/>
          </w:tcPr>
          <w:p w:rsidR="00663C10" w:rsidRPr="002C3912" w:rsidRDefault="00663C10" w:rsidP="009162BE">
            <w:pPr>
              <w:autoSpaceDE w:val="0"/>
              <w:autoSpaceDN w:val="0"/>
              <w:adjustRightInd w:val="0"/>
              <w:rPr>
                <w:rFonts w:asciiTheme="majorBidi" w:eastAsiaTheme="majorEastAsia" w:hAnsiTheme="majorBidi" w:cstheme="majorBidi"/>
                <w:b/>
                <w:bCs/>
              </w:rPr>
            </w:pPr>
          </w:p>
        </w:tc>
        <w:tc>
          <w:tcPr>
            <w:tcW w:w="828" w:type="dxa"/>
            <w:gridSpan w:val="2"/>
            <w:vAlign w:val="center"/>
          </w:tcPr>
          <w:p w:rsidR="00663C10" w:rsidRPr="002C3912" w:rsidRDefault="00663C10" w:rsidP="009162BE">
            <w:pPr>
              <w:autoSpaceDE w:val="0"/>
              <w:autoSpaceDN w:val="0"/>
              <w:adjustRightInd w:val="0"/>
              <w:rPr>
                <w:b/>
                <w:bCs/>
              </w:rPr>
            </w:pPr>
          </w:p>
        </w:tc>
        <w:tc>
          <w:tcPr>
            <w:tcW w:w="1014" w:type="dxa"/>
            <w:gridSpan w:val="4"/>
            <w:vAlign w:val="center"/>
          </w:tcPr>
          <w:p w:rsidR="00663C10" w:rsidRPr="002C3912" w:rsidRDefault="00663C10" w:rsidP="00761356">
            <w:pPr>
              <w:adjustRightInd w:val="0"/>
              <w:jc w:val="center"/>
              <w:rPr>
                <w:rFonts w:asciiTheme="majorBidi" w:hAnsiTheme="majorBidi" w:cstheme="majorBidi"/>
                <w:b/>
                <w:bCs/>
              </w:rPr>
            </w:pPr>
            <w:r w:rsidRPr="002C3912">
              <w:rPr>
                <w:b/>
                <w:bCs/>
              </w:rPr>
              <w:t>5.</w:t>
            </w:r>
            <w:r w:rsidR="00761356">
              <w:rPr>
                <w:b/>
                <w:bCs/>
              </w:rPr>
              <w:t>7</w:t>
            </w:r>
            <w:r w:rsidRPr="002C3912">
              <w:rPr>
                <w:b/>
                <w:bCs/>
              </w:rPr>
              <w:t>.1.1</w:t>
            </w:r>
          </w:p>
        </w:tc>
        <w:tc>
          <w:tcPr>
            <w:tcW w:w="6499" w:type="dxa"/>
            <w:vAlign w:val="center"/>
          </w:tcPr>
          <w:p w:rsidR="00663C10" w:rsidRPr="005C0362" w:rsidRDefault="00663C10" w:rsidP="009162BE">
            <w:pPr>
              <w:adjustRightInd w:val="0"/>
              <w:jc w:val="both"/>
              <w:rPr>
                <w:rFonts w:asciiTheme="majorBidi" w:hAnsiTheme="majorBidi" w:cstheme="majorBidi"/>
              </w:rPr>
            </w:pPr>
            <w:r>
              <w:rPr>
                <w:rFonts w:asciiTheme="majorBidi" w:hAnsiTheme="majorBidi" w:cstheme="majorBidi"/>
              </w:rPr>
              <w:t>Déformation volumique totale (</w:t>
            </w:r>
            <w:r w:rsidRPr="00FC47C9">
              <w:rPr>
                <w:i/>
                <w:iCs/>
              </w:rPr>
              <w:t>ε</w:t>
            </w:r>
            <w:r w:rsidRPr="00FC47C9">
              <w:rPr>
                <w:rFonts w:asciiTheme="majorBidi" w:hAnsiTheme="majorBidi" w:cstheme="majorBidi"/>
                <w:i/>
                <w:iCs/>
                <w:vertAlign w:val="subscript"/>
              </w:rPr>
              <w:t>v</w:t>
            </w:r>
            <w:r>
              <w:rPr>
                <w:rFonts w:asciiTheme="majorBidi" w:hAnsiTheme="majorBidi" w:cstheme="majorBidi"/>
              </w:rPr>
              <w:t>)………………………………</w:t>
            </w:r>
          </w:p>
        </w:tc>
        <w:tc>
          <w:tcPr>
            <w:tcW w:w="588" w:type="dxa"/>
            <w:vAlign w:val="bottom"/>
          </w:tcPr>
          <w:p w:rsidR="00663C10" w:rsidRDefault="00761356" w:rsidP="00761356">
            <w:pPr>
              <w:autoSpaceDE w:val="0"/>
              <w:autoSpaceDN w:val="0"/>
              <w:adjustRightInd w:val="0"/>
              <w:jc w:val="center"/>
              <w:rPr>
                <w:rFonts w:asciiTheme="majorBidi" w:eastAsiaTheme="majorEastAsia" w:hAnsiTheme="majorBidi" w:cstheme="majorBidi"/>
              </w:rPr>
            </w:pPr>
            <w:r>
              <w:rPr>
                <w:rFonts w:asciiTheme="majorBidi" w:eastAsiaTheme="majorEastAsia" w:hAnsiTheme="majorBidi" w:cstheme="majorBidi"/>
              </w:rPr>
              <w:t>90</w:t>
            </w:r>
          </w:p>
        </w:tc>
      </w:tr>
      <w:tr w:rsidR="00663C10" w:rsidRPr="00DC779A" w:rsidTr="00761356">
        <w:trPr>
          <w:gridBefore w:val="1"/>
          <w:wBefore w:w="6" w:type="dxa"/>
          <w:trHeight w:val="284"/>
          <w:jc w:val="center"/>
        </w:trPr>
        <w:tc>
          <w:tcPr>
            <w:tcW w:w="750" w:type="dxa"/>
            <w:vMerge/>
            <w:vAlign w:val="center"/>
          </w:tcPr>
          <w:p w:rsidR="00663C10" w:rsidRPr="002C3912" w:rsidRDefault="00663C10" w:rsidP="009162BE">
            <w:pPr>
              <w:autoSpaceDE w:val="0"/>
              <w:autoSpaceDN w:val="0"/>
              <w:adjustRightInd w:val="0"/>
              <w:rPr>
                <w:rFonts w:asciiTheme="majorBidi" w:eastAsiaTheme="majorEastAsia" w:hAnsiTheme="majorBidi" w:cstheme="majorBidi"/>
                <w:b/>
                <w:bCs/>
              </w:rPr>
            </w:pPr>
          </w:p>
        </w:tc>
        <w:tc>
          <w:tcPr>
            <w:tcW w:w="828" w:type="dxa"/>
            <w:gridSpan w:val="2"/>
            <w:vAlign w:val="center"/>
          </w:tcPr>
          <w:p w:rsidR="00663C10" w:rsidRPr="002C3912" w:rsidRDefault="00663C10" w:rsidP="009162BE">
            <w:pPr>
              <w:autoSpaceDE w:val="0"/>
              <w:autoSpaceDN w:val="0"/>
              <w:adjustRightInd w:val="0"/>
              <w:rPr>
                <w:b/>
                <w:bCs/>
              </w:rPr>
            </w:pPr>
          </w:p>
        </w:tc>
        <w:tc>
          <w:tcPr>
            <w:tcW w:w="1014" w:type="dxa"/>
            <w:gridSpan w:val="4"/>
            <w:vAlign w:val="center"/>
          </w:tcPr>
          <w:p w:rsidR="00663C10" w:rsidRPr="002C3912" w:rsidRDefault="00663C10" w:rsidP="00761356">
            <w:pPr>
              <w:adjustRightInd w:val="0"/>
              <w:jc w:val="center"/>
              <w:rPr>
                <w:rFonts w:asciiTheme="majorBidi" w:hAnsiTheme="majorBidi" w:cstheme="majorBidi"/>
                <w:b/>
                <w:bCs/>
              </w:rPr>
            </w:pPr>
            <w:r w:rsidRPr="002C3912">
              <w:rPr>
                <w:b/>
                <w:bCs/>
              </w:rPr>
              <w:t>5.</w:t>
            </w:r>
            <w:r w:rsidR="00761356">
              <w:rPr>
                <w:b/>
                <w:bCs/>
              </w:rPr>
              <w:t>7</w:t>
            </w:r>
            <w:r w:rsidRPr="002C3912">
              <w:rPr>
                <w:b/>
                <w:bCs/>
              </w:rPr>
              <w:t>.1.2</w:t>
            </w:r>
          </w:p>
        </w:tc>
        <w:tc>
          <w:tcPr>
            <w:tcW w:w="6499" w:type="dxa"/>
            <w:vAlign w:val="center"/>
          </w:tcPr>
          <w:p w:rsidR="00663C10" w:rsidRPr="005C0362" w:rsidRDefault="00663C10" w:rsidP="009162BE">
            <w:pPr>
              <w:adjustRightInd w:val="0"/>
              <w:jc w:val="both"/>
              <w:rPr>
                <w:rFonts w:asciiTheme="majorBidi" w:hAnsiTheme="majorBidi" w:cstheme="majorBidi"/>
              </w:rPr>
            </w:pPr>
            <w:r>
              <w:rPr>
                <w:rFonts w:asciiTheme="majorBidi" w:hAnsiTheme="majorBidi" w:cstheme="majorBidi"/>
              </w:rPr>
              <w:t>Indice des vides…………………………………………………..</w:t>
            </w:r>
          </w:p>
        </w:tc>
        <w:tc>
          <w:tcPr>
            <w:tcW w:w="588" w:type="dxa"/>
            <w:vAlign w:val="bottom"/>
          </w:tcPr>
          <w:p w:rsidR="00663C10" w:rsidRDefault="00761356" w:rsidP="00761356">
            <w:pPr>
              <w:autoSpaceDE w:val="0"/>
              <w:autoSpaceDN w:val="0"/>
              <w:adjustRightInd w:val="0"/>
              <w:jc w:val="center"/>
              <w:rPr>
                <w:rFonts w:asciiTheme="majorBidi" w:eastAsiaTheme="majorEastAsia" w:hAnsiTheme="majorBidi" w:cstheme="majorBidi"/>
              </w:rPr>
            </w:pPr>
            <w:r>
              <w:rPr>
                <w:rFonts w:asciiTheme="majorBidi" w:eastAsiaTheme="majorEastAsia" w:hAnsiTheme="majorBidi" w:cstheme="majorBidi"/>
              </w:rPr>
              <w:t>90</w:t>
            </w:r>
          </w:p>
        </w:tc>
      </w:tr>
      <w:tr w:rsidR="00663C10" w:rsidRPr="00DC779A" w:rsidTr="00761356">
        <w:trPr>
          <w:gridBefore w:val="1"/>
          <w:wBefore w:w="6" w:type="dxa"/>
          <w:trHeight w:val="284"/>
          <w:jc w:val="center"/>
        </w:trPr>
        <w:tc>
          <w:tcPr>
            <w:tcW w:w="750" w:type="dxa"/>
            <w:vMerge/>
            <w:vAlign w:val="center"/>
          </w:tcPr>
          <w:p w:rsidR="00663C10" w:rsidRPr="002C3912" w:rsidRDefault="00663C10" w:rsidP="009162BE">
            <w:pPr>
              <w:autoSpaceDE w:val="0"/>
              <w:autoSpaceDN w:val="0"/>
              <w:adjustRightInd w:val="0"/>
              <w:jc w:val="center"/>
              <w:rPr>
                <w:rFonts w:asciiTheme="majorBidi" w:eastAsiaTheme="majorEastAsia" w:hAnsiTheme="majorBidi" w:cstheme="majorBidi"/>
                <w:b/>
                <w:bCs/>
              </w:rPr>
            </w:pPr>
          </w:p>
        </w:tc>
        <w:tc>
          <w:tcPr>
            <w:tcW w:w="828" w:type="dxa"/>
            <w:gridSpan w:val="2"/>
          </w:tcPr>
          <w:p w:rsidR="00663C10" w:rsidRPr="002C3912" w:rsidRDefault="00663C10" w:rsidP="00761356">
            <w:pPr>
              <w:autoSpaceDE w:val="0"/>
              <w:autoSpaceDN w:val="0"/>
              <w:adjustRightInd w:val="0"/>
              <w:rPr>
                <w:b/>
                <w:bCs/>
              </w:rPr>
            </w:pPr>
            <w:r w:rsidRPr="002C3912">
              <w:rPr>
                <w:b/>
                <w:bCs/>
              </w:rPr>
              <w:t>5.</w:t>
            </w:r>
            <w:r w:rsidR="00761356">
              <w:rPr>
                <w:b/>
                <w:bCs/>
              </w:rPr>
              <w:t>7</w:t>
            </w:r>
            <w:r w:rsidRPr="002C3912">
              <w:rPr>
                <w:b/>
                <w:bCs/>
              </w:rPr>
              <w:t>.2</w:t>
            </w:r>
          </w:p>
        </w:tc>
        <w:tc>
          <w:tcPr>
            <w:tcW w:w="7513" w:type="dxa"/>
            <w:gridSpan w:val="5"/>
            <w:vAlign w:val="center"/>
          </w:tcPr>
          <w:p w:rsidR="00663C10" w:rsidRPr="005C0362" w:rsidRDefault="00663C10" w:rsidP="009162BE">
            <w:pPr>
              <w:adjustRightInd w:val="0"/>
              <w:jc w:val="both"/>
            </w:pPr>
            <w:r w:rsidRPr="005C0362">
              <w:rPr>
                <w:rFonts w:asciiTheme="majorBidi" w:hAnsiTheme="majorBidi" w:cstheme="majorBidi"/>
              </w:rPr>
              <w:t>Analyse de la variation de la contr</w:t>
            </w:r>
            <w:r>
              <w:rPr>
                <w:rFonts w:asciiTheme="majorBidi" w:hAnsiTheme="majorBidi" w:cstheme="majorBidi"/>
              </w:rPr>
              <w:t xml:space="preserve">ainte déviatorique en fonction </w:t>
            </w:r>
            <w:r w:rsidRPr="005C0362">
              <w:rPr>
                <w:rFonts w:asciiTheme="majorBidi" w:hAnsiTheme="majorBidi" w:cstheme="majorBidi"/>
              </w:rPr>
              <w:t>de la contrainte effectiv</w:t>
            </w:r>
            <w:r>
              <w:rPr>
                <w:rFonts w:asciiTheme="majorBidi" w:hAnsiTheme="majorBidi" w:cstheme="majorBidi"/>
              </w:rPr>
              <w:t xml:space="preserve">e moyenne </w:t>
            </w:r>
            <w:r w:rsidRPr="005C0362">
              <w:rPr>
                <w:rFonts w:asciiTheme="majorBidi" w:hAnsiTheme="majorBidi" w:cstheme="majorBidi"/>
              </w:rPr>
              <w:t>…….………</w:t>
            </w:r>
            <w:r>
              <w:rPr>
                <w:rFonts w:asciiTheme="majorBidi" w:hAnsiTheme="majorBidi" w:cstheme="majorBidi"/>
              </w:rPr>
              <w:t>………………………</w:t>
            </w:r>
            <w:r w:rsidRPr="005C0362">
              <w:rPr>
                <w:rFonts w:asciiTheme="majorBidi" w:hAnsiTheme="majorBidi" w:cstheme="majorBidi"/>
              </w:rPr>
              <w:t>…………</w:t>
            </w:r>
          </w:p>
        </w:tc>
        <w:tc>
          <w:tcPr>
            <w:tcW w:w="588" w:type="dxa"/>
            <w:vAlign w:val="bottom"/>
          </w:tcPr>
          <w:p w:rsidR="00663C10" w:rsidRPr="0060120E" w:rsidRDefault="00761356" w:rsidP="009162BE">
            <w:pPr>
              <w:autoSpaceDE w:val="0"/>
              <w:autoSpaceDN w:val="0"/>
              <w:adjustRightInd w:val="0"/>
              <w:jc w:val="center"/>
              <w:rPr>
                <w:rFonts w:asciiTheme="majorBidi" w:eastAsiaTheme="majorEastAsia" w:hAnsiTheme="majorBidi" w:cstheme="majorBidi"/>
              </w:rPr>
            </w:pPr>
            <w:r>
              <w:rPr>
                <w:rFonts w:asciiTheme="majorBidi" w:eastAsiaTheme="majorEastAsia" w:hAnsiTheme="majorBidi" w:cstheme="majorBidi"/>
              </w:rPr>
              <w:t>94</w:t>
            </w:r>
          </w:p>
        </w:tc>
      </w:tr>
      <w:tr w:rsidR="00663C10" w:rsidRPr="00DC779A" w:rsidTr="00761356">
        <w:trPr>
          <w:gridBefore w:val="1"/>
          <w:wBefore w:w="6" w:type="dxa"/>
          <w:trHeight w:val="284"/>
          <w:jc w:val="center"/>
        </w:trPr>
        <w:tc>
          <w:tcPr>
            <w:tcW w:w="750" w:type="dxa"/>
            <w:vMerge/>
            <w:vAlign w:val="center"/>
          </w:tcPr>
          <w:p w:rsidR="00663C10" w:rsidRPr="002C3912" w:rsidRDefault="00663C10" w:rsidP="009162BE">
            <w:pPr>
              <w:autoSpaceDE w:val="0"/>
              <w:autoSpaceDN w:val="0"/>
              <w:adjustRightInd w:val="0"/>
              <w:rPr>
                <w:rFonts w:asciiTheme="majorBidi" w:eastAsiaTheme="majorEastAsia" w:hAnsiTheme="majorBidi" w:cstheme="majorBidi"/>
                <w:b/>
                <w:bCs/>
              </w:rPr>
            </w:pPr>
          </w:p>
        </w:tc>
        <w:tc>
          <w:tcPr>
            <w:tcW w:w="828" w:type="dxa"/>
            <w:gridSpan w:val="2"/>
            <w:vAlign w:val="center"/>
          </w:tcPr>
          <w:p w:rsidR="00663C10" w:rsidRPr="002C3912" w:rsidRDefault="00663C10" w:rsidP="009162BE">
            <w:pPr>
              <w:autoSpaceDE w:val="0"/>
              <w:autoSpaceDN w:val="0"/>
              <w:adjustRightInd w:val="0"/>
              <w:rPr>
                <w:b/>
                <w:bCs/>
              </w:rPr>
            </w:pPr>
          </w:p>
        </w:tc>
        <w:tc>
          <w:tcPr>
            <w:tcW w:w="1014" w:type="dxa"/>
            <w:gridSpan w:val="4"/>
            <w:vAlign w:val="center"/>
          </w:tcPr>
          <w:p w:rsidR="00663C10" w:rsidRPr="002C3912" w:rsidRDefault="00663C10" w:rsidP="00761356">
            <w:pPr>
              <w:adjustRightInd w:val="0"/>
              <w:jc w:val="center"/>
              <w:rPr>
                <w:rFonts w:asciiTheme="majorBidi" w:hAnsiTheme="majorBidi" w:cstheme="majorBidi"/>
                <w:b/>
                <w:bCs/>
              </w:rPr>
            </w:pPr>
            <w:r w:rsidRPr="002C3912">
              <w:rPr>
                <w:b/>
                <w:bCs/>
              </w:rPr>
              <w:t>5.</w:t>
            </w:r>
            <w:r w:rsidR="00761356">
              <w:rPr>
                <w:b/>
                <w:bCs/>
              </w:rPr>
              <w:t>7</w:t>
            </w:r>
            <w:r w:rsidRPr="002C3912">
              <w:rPr>
                <w:b/>
                <w:bCs/>
              </w:rPr>
              <w:t>.2.1</w:t>
            </w:r>
          </w:p>
        </w:tc>
        <w:tc>
          <w:tcPr>
            <w:tcW w:w="6499" w:type="dxa"/>
            <w:vAlign w:val="center"/>
          </w:tcPr>
          <w:p w:rsidR="00663C10" w:rsidRPr="005C0362" w:rsidRDefault="00663C10" w:rsidP="009162BE">
            <w:pPr>
              <w:adjustRightInd w:val="0"/>
              <w:jc w:val="both"/>
              <w:rPr>
                <w:rFonts w:asciiTheme="majorBidi" w:hAnsiTheme="majorBidi" w:cstheme="majorBidi"/>
              </w:rPr>
            </w:pPr>
            <w:r>
              <w:rPr>
                <w:rFonts w:asciiTheme="majorBidi" w:hAnsiTheme="majorBidi" w:cstheme="majorBidi"/>
              </w:rPr>
              <w:t>Contrainte effective moyenne (</w:t>
            </w:r>
            <w:r w:rsidRPr="00FC47C9">
              <w:rPr>
                <w:rFonts w:asciiTheme="majorBidi" w:hAnsiTheme="majorBidi" w:cstheme="majorBidi"/>
                <w:i/>
                <w:iCs/>
              </w:rPr>
              <w:t>p'</w:t>
            </w:r>
            <w:r>
              <w:rPr>
                <w:rFonts w:asciiTheme="majorBidi" w:hAnsiTheme="majorBidi" w:cstheme="majorBidi"/>
              </w:rPr>
              <w:t>)………………………………..</w:t>
            </w:r>
          </w:p>
        </w:tc>
        <w:tc>
          <w:tcPr>
            <w:tcW w:w="588" w:type="dxa"/>
            <w:vAlign w:val="bottom"/>
          </w:tcPr>
          <w:p w:rsidR="00663C10" w:rsidRDefault="00761356" w:rsidP="00761356">
            <w:pPr>
              <w:autoSpaceDE w:val="0"/>
              <w:autoSpaceDN w:val="0"/>
              <w:adjustRightInd w:val="0"/>
              <w:jc w:val="center"/>
              <w:rPr>
                <w:rFonts w:asciiTheme="majorBidi" w:eastAsiaTheme="majorEastAsia" w:hAnsiTheme="majorBidi" w:cstheme="majorBidi"/>
              </w:rPr>
            </w:pPr>
            <w:r>
              <w:rPr>
                <w:rFonts w:asciiTheme="majorBidi" w:eastAsiaTheme="majorEastAsia" w:hAnsiTheme="majorBidi" w:cstheme="majorBidi"/>
              </w:rPr>
              <w:t>94</w:t>
            </w:r>
          </w:p>
        </w:tc>
      </w:tr>
      <w:tr w:rsidR="00663C10" w:rsidRPr="00DC779A" w:rsidTr="00761356">
        <w:trPr>
          <w:gridBefore w:val="1"/>
          <w:wBefore w:w="6" w:type="dxa"/>
          <w:trHeight w:val="284"/>
          <w:jc w:val="center"/>
        </w:trPr>
        <w:tc>
          <w:tcPr>
            <w:tcW w:w="750" w:type="dxa"/>
            <w:vMerge/>
            <w:vAlign w:val="center"/>
          </w:tcPr>
          <w:p w:rsidR="00663C10" w:rsidRPr="002C3912" w:rsidRDefault="00663C10" w:rsidP="009162BE">
            <w:pPr>
              <w:autoSpaceDE w:val="0"/>
              <w:autoSpaceDN w:val="0"/>
              <w:adjustRightInd w:val="0"/>
              <w:rPr>
                <w:rFonts w:asciiTheme="majorBidi" w:eastAsiaTheme="majorEastAsia" w:hAnsiTheme="majorBidi" w:cstheme="majorBidi"/>
                <w:b/>
                <w:bCs/>
              </w:rPr>
            </w:pPr>
          </w:p>
        </w:tc>
        <w:tc>
          <w:tcPr>
            <w:tcW w:w="828" w:type="dxa"/>
            <w:gridSpan w:val="2"/>
            <w:vAlign w:val="center"/>
          </w:tcPr>
          <w:p w:rsidR="00663C10" w:rsidRPr="002C3912" w:rsidRDefault="00663C10" w:rsidP="009162BE">
            <w:pPr>
              <w:autoSpaceDE w:val="0"/>
              <w:autoSpaceDN w:val="0"/>
              <w:adjustRightInd w:val="0"/>
              <w:rPr>
                <w:b/>
                <w:bCs/>
              </w:rPr>
            </w:pPr>
          </w:p>
        </w:tc>
        <w:tc>
          <w:tcPr>
            <w:tcW w:w="1014" w:type="dxa"/>
            <w:gridSpan w:val="4"/>
            <w:vAlign w:val="center"/>
          </w:tcPr>
          <w:p w:rsidR="00663C10" w:rsidRPr="002C3912" w:rsidRDefault="00663C10" w:rsidP="00761356">
            <w:pPr>
              <w:adjustRightInd w:val="0"/>
              <w:jc w:val="center"/>
              <w:rPr>
                <w:rFonts w:asciiTheme="majorBidi" w:hAnsiTheme="majorBidi" w:cstheme="majorBidi"/>
                <w:b/>
                <w:bCs/>
              </w:rPr>
            </w:pPr>
            <w:r w:rsidRPr="002C3912">
              <w:rPr>
                <w:b/>
                <w:bCs/>
              </w:rPr>
              <w:t>5.</w:t>
            </w:r>
            <w:r w:rsidR="00761356">
              <w:rPr>
                <w:b/>
                <w:bCs/>
              </w:rPr>
              <w:t>7</w:t>
            </w:r>
            <w:r w:rsidRPr="002C3912">
              <w:rPr>
                <w:b/>
                <w:bCs/>
              </w:rPr>
              <w:t>.2.2</w:t>
            </w:r>
          </w:p>
        </w:tc>
        <w:tc>
          <w:tcPr>
            <w:tcW w:w="6499" w:type="dxa"/>
            <w:vAlign w:val="center"/>
          </w:tcPr>
          <w:p w:rsidR="00663C10" w:rsidRPr="005C0362" w:rsidRDefault="00663C10" w:rsidP="009162BE">
            <w:pPr>
              <w:adjustRightInd w:val="0"/>
              <w:jc w:val="both"/>
              <w:rPr>
                <w:rFonts w:asciiTheme="majorBidi" w:hAnsiTheme="majorBidi" w:cstheme="majorBidi"/>
              </w:rPr>
            </w:pPr>
            <w:r>
              <w:rPr>
                <w:rFonts w:asciiTheme="majorBidi" w:hAnsiTheme="majorBidi" w:cstheme="majorBidi"/>
              </w:rPr>
              <w:t>Contrainte déviatorique (</w:t>
            </w:r>
            <w:r w:rsidRPr="00FC47C9">
              <w:rPr>
                <w:rFonts w:asciiTheme="majorBidi" w:hAnsiTheme="majorBidi" w:cstheme="majorBidi"/>
                <w:i/>
                <w:iCs/>
              </w:rPr>
              <w:t>q</w:t>
            </w:r>
            <w:r>
              <w:rPr>
                <w:rFonts w:asciiTheme="majorBidi" w:hAnsiTheme="majorBidi" w:cstheme="majorBidi"/>
              </w:rPr>
              <w:t>)……………………………………….</w:t>
            </w:r>
          </w:p>
        </w:tc>
        <w:tc>
          <w:tcPr>
            <w:tcW w:w="588" w:type="dxa"/>
            <w:vAlign w:val="bottom"/>
          </w:tcPr>
          <w:p w:rsidR="00663C10" w:rsidRDefault="00761356" w:rsidP="00761356">
            <w:pPr>
              <w:autoSpaceDE w:val="0"/>
              <w:autoSpaceDN w:val="0"/>
              <w:adjustRightInd w:val="0"/>
              <w:jc w:val="center"/>
              <w:rPr>
                <w:rFonts w:asciiTheme="majorBidi" w:eastAsiaTheme="majorEastAsia" w:hAnsiTheme="majorBidi" w:cstheme="majorBidi"/>
              </w:rPr>
            </w:pPr>
            <w:r>
              <w:rPr>
                <w:rFonts w:asciiTheme="majorBidi" w:eastAsiaTheme="majorEastAsia" w:hAnsiTheme="majorBidi" w:cstheme="majorBidi"/>
              </w:rPr>
              <w:t>95</w:t>
            </w:r>
          </w:p>
        </w:tc>
      </w:tr>
      <w:tr w:rsidR="00663C10" w:rsidRPr="00DC779A" w:rsidTr="00761356">
        <w:trPr>
          <w:gridBefore w:val="1"/>
          <w:wBefore w:w="6" w:type="dxa"/>
          <w:trHeight w:val="284"/>
          <w:jc w:val="center"/>
        </w:trPr>
        <w:tc>
          <w:tcPr>
            <w:tcW w:w="750" w:type="dxa"/>
            <w:vAlign w:val="center"/>
          </w:tcPr>
          <w:p w:rsidR="00663C10" w:rsidRPr="002C3912" w:rsidRDefault="00663C10" w:rsidP="00321DAB">
            <w:pPr>
              <w:autoSpaceDE w:val="0"/>
              <w:autoSpaceDN w:val="0"/>
              <w:adjustRightInd w:val="0"/>
              <w:jc w:val="center"/>
              <w:rPr>
                <w:rFonts w:asciiTheme="majorBidi" w:eastAsiaTheme="majorEastAsia" w:hAnsiTheme="majorBidi" w:cstheme="majorBidi"/>
                <w:b/>
                <w:bCs/>
              </w:rPr>
            </w:pPr>
            <w:r w:rsidRPr="002C3912">
              <w:rPr>
                <w:rFonts w:asciiTheme="majorBidi" w:eastAsiaTheme="majorEastAsia" w:hAnsiTheme="majorBidi" w:cstheme="majorBidi"/>
                <w:b/>
                <w:bCs/>
              </w:rPr>
              <w:t>5.</w:t>
            </w:r>
            <w:r w:rsidR="00321DAB">
              <w:rPr>
                <w:rFonts w:asciiTheme="majorBidi" w:eastAsiaTheme="majorEastAsia" w:hAnsiTheme="majorBidi" w:cstheme="majorBidi"/>
                <w:b/>
                <w:bCs/>
              </w:rPr>
              <w:t>8</w:t>
            </w:r>
          </w:p>
        </w:tc>
        <w:tc>
          <w:tcPr>
            <w:tcW w:w="8341" w:type="dxa"/>
            <w:gridSpan w:val="7"/>
            <w:vAlign w:val="center"/>
          </w:tcPr>
          <w:p w:rsidR="00663C10" w:rsidRPr="005C0362" w:rsidRDefault="00663C10" w:rsidP="009162BE">
            <w:pPr>
              <w:autoSpaceDE w:val="0"/>
              <w:autoSpaceDN w:val="0"/>
              <w:adjustRightInd w:val="0"/>
            </w:pPr>
            <w:r w:rsidRPr="005C0362">
              <w:t>Conclusion……………………………………………………..…</w:t>
            </w:r>
            <w:r>
              <w:t>.</w:t>
            </w:r>
            <w:r w:rsidRPr="005C0362">
              <w:t>…………………..</w:t>
            </w:r>
          </w:p>
        </w:tc>
        <w:tc>
          <w:tcPr>
            <w:tcW w:w="588" w:type="dxa"/>
            <w:vAlign w:val="center"/>
          </w:tcPr>
          <w:p w:rsidR="00663C10" w:rsidRPr="0060120E" w:rsidRDefault="00663C10" w:rsidP="009162BE">
            <w:pPr>
              <w:autoSpaceDE w:val="0"/>
              <w:autoSpaceDN w:val="0"/>
              <w:adjustRightInd w:val="0"/>
              <w:jc w:val="center"/>
              <w:rPr>
                <w:rFonts w:asciiTheme="majorBidi" w:eastAsiaTheme="majorEastAsia" w:hAnsiTheme="majorBidi" w:cstheme="majorBidi"/>
              </w:rPr>
            </w:pPr>
            <w:r>
              <w:rPr>
                <w:rFonts w:asciiTheme="majorBidi" w:eastAsiaTheme="majorEastAsia" w:hAnsiTheme="majorBidi" w:cstheme="majorBidi"/>
              </w:rPr>
              <w:t>1</w:t>
            </w:r>
            <w:r w:rsidR="00321DAB">
              <w:rPr>
                <w:rFonts w:asciiTheme="majorBidi" w:eastAsiaTheme="majorEastAsia" w:hAnsiTheme="majorBidi" w:cstheme="majorBidi"/>
              </w:rPr>
              <w:t>01</w:t>
            </w:r>
          </w:p>
        </w:tc>
      </w:tr>
      <w:tr w:rsidR="00663C10" w:rsidRPr="00062F59" w:rsidTr="00761356">
        <w:trPr>
          <w:gridBefore w:val="1"/>
          <w:wBefore w:w="6" w:type="dxa"/>
          <w:trHeight w:val="284"/>
          <w:jc w:val="center"/>
        </w:trPr>
        <w:tc>
          <w:tcPr>
            <w:tcW w:w="9679" w:type="dxa"/>
            <w:gridSpan w:val="9"/>
            <w:vAlign w:val="center"/>
          </w:tcPr>
          <w:p w:rsidR="00663C10" w:rsidRDefault="00663C10" w:rsidP="009162BE">
            <w:pPr>
              <w:autoSpaceDE w:val="0"/>
              <w:autoSpaceDN w:val="0"/>
              <w:adjustRightInd w:val="0"/>
              <w:jc w:val="center"/>
              <w:rPr>
                <w:rFonts w:asciiTheme="majorBidi" w:eastAsiaTheme="majorEastAsia" w:hAnsiTheme="majorBidi" w:cstheme="majorBidi"/>
                <w:b/>
                <w:bCs/>
                <w:sz w:val="36"/>
                <w:szCs w:val="36"/>
              </w:rPr>
            </w:pPr>
          </w:p>
          <w:p w:rsidR="00663C10" w:rsidRPr="002C3912" w:rsidRDefault="00663C10" w:rsidP="009162BE">
            <w:pPr>
              <w:autoSpaceDE w:val="0"/>
              <w:autoSpaceDN w:val="0"/>
              <w:adjustRightInd w:val="0"/>
              <w:jc w:val="center"/>
              <w:rPr>
                <w:rFonts w:asciiTheme="majorBidi" w:eastAsiaTheme="majorEastAsia" w:hAnsiTheme="majorBidi" w:cstheme="majorBidi"/>
                <w:b/>
                <w:bCs/>
                <w:sz w:val="36"/>
                <w:szCs w:val="36"/>
                <w:rtl/>
              </w:rPr>
            </w:pPr>
            <w:r w:rsidRPr="002C3912">
              <w:rPr>
                <w:rFonts w:asciiTheme="majorBidi" w:eastAsiaTheme="majorEastAsia" w:hAnsiTheme="majorBidi" w:cstheme="majorBidi"/>
                <w:b/>
                <w:bCs/>
                <w:sz w:val="36"/>
                <w:szCs w:val="36"/>
              </w:rPr>
              <w:t>CHAPITRE 6</w:t>
            </w:r>
          </w:p>
          <w:p w:rsidR="00663C10" w:rsidRDefault="00663C10" w:rsidP="009162BE">
            <w:pPr>
              <w:autoSpaceDE w:val="0"/>
              <w:autoSpaceDN w:val="0"/>
              <w:adjustRightInd w:val="0"/>
              <w:jc w:val="center"/>
              <w:rPr>
                <w:rFonts w:asciiTheme="majorBidi" w:eastAsiaTheme="majorEastAsia" w:hAnsiTheme="majorBidi" w:cstheme="majorBidi"/>
                <w:b/>
                <w:bCs/>
                <w:sz w:val="32"/>
                <w:szCs w:val="32"/>
              </w:rPr>
            </w:pPr>
            <w:r w:rsidRPr="002C3912">
              <w:rPr>
                <w:rFonts w:ascii="Lucida Calligraphy" w:eastAsiaTheme="majorEastAsia" w:hAnsi="Lucida Calligraphy" w:cstheme="majorBidi"/>
                <w:b/>
                <w:bCs/>
                <w:sz w:val="32"/>
                <w:szCs w:val="32"/>
              </w:rPr>
              <w:t xml:space="preserve"> </w:t>
            </w:r>
            <w:r w:rsidRPr="002C3912">
              <w:rPr>
                <w:rFonts w:asciiTheme="majorBidi" w:eastAsiaTheme="majorEastAsia" w:hAnsiTheme="majorBidi" w:cstheme="majorBidi"/>
                <w:b/>
                <w:bCs/>
                <w:sz w:val="32"/>
                <w:szCs w:val="32"/>
              </w:rPr>
              <w:t>Effet de l''homogénéisation Sol-Ballast</w:t>
            </w:r>
            <w:r>
              <w:rPr>
                <w:rFonts w:asciiTheme="majorBidi" w:eastAsiaTheme="majorEastAsia" w:hAnsiTheme="majorBidi" w:cstheme="majorBidi"/>
                <w:b/>
                <w:bCs/>
                <w:sz w:val="32"/>
                <w:szCs w:val="32"/>
              </w:rPr>
              <w:t xml:space="preserve"> </w:t>
            </w:r>
            <w:r w:rsidRPr="002C3912">
              <w:rPr>
                <w:rFonts w:asciiTheme="majorBidi" w:eastAsiaTheme="majorEastAsia" w:hAnsiTheme="majorBidi" w:cstheme="majorBidi"/>
                <w:b/>
                <w:bCs/>
                <w:sz w:val="32"/>
                <w:szCs w:val="32"/>
              </w:rPr>
              <w:t>sur la capacité portante</w:t>
            </w:r>
          </w:p>
          <w:p w:rsidR="00663C10" w:rsidRPr="009162BE" w:rsidRDefault="00663C10" w:rsidP="009162BE">
            <w:pPr>
              <w:autoSpaceDE w:val="0"/>
              <w:autoSpaceDN w:val="0"/>
              <w:adjustRightInd w:val="0"/>
              <w:jc w:val="center"/>
              <w:rPr>
                <w:rFonts w:asciiTheme="majorBidi" w:eastAsiaTheme="majorEastAsia" w:hAnsiTheme="majorBidi" w:cstheme="majorBidi"/>
                <w:b/>
                <w:bCs/>
                <w:sz w:val="36"/>
                <w:szCs w:val="36"/>
              </w:rPr>
            </w:pPr>
          </w:p>
        </w:tc>
      </w:tr>
      <w:tr w:rsidR="00663C10" w:rsidRPr="00E42363" w:rsidTr="00761356">
        <w:trPr>
          <w:gridBefore w:val="1"/>
          <w:wBefore w:w="6" w:type="dxa"/>
          <w:trHeight w:val="284"/>
          <w:jc w:val="center"/>
        </w:trPr>
        <w:tc>
          <w:tcPr>
            <w:tcW w:w="750" w:type="dxa"/>
            <w:vAlign w:val="center"/>
          </w:tcPr>
          <w:p w:rsidR="00663C10" w:rsidRPr="002C3912" w:rsidRDefault="00663C10" w:rsidP="009162BE">
            <w:pPr>
              <w:autoSpaceDE w:val="0"/>
              <w:autoSpaceDN w:val="0"/>
              <w:adjustRightInd w:val="0"/>
              <w:jc w:val="center"/>
              <w:rPr>
                <w:rFonts w:asciiTheme="majorBidi" w:eastAsiaTheme="majorEastAsia" w:hAnsiTheme="majorBidi" w:cstheme="majorBidi"/>
                <w:b/>
                <w:bCs/>
              </w:rPr>
            </w:pPr>
            <w:r w:rsidRPr="002C3912">
              <w:rPr>
                <w:rFonts w:asciiTheme="majorBidi" w:eastAsiaTheme="majorEastAsia" w:hAnsiTheme="majorBidi" w:cstheme="majorBidi"/>
                <w:b/>
                <w:bCs/>
              </w:rPr>
              <w:t>6.1</w:t>
            </w:r>
          </w:p>
        </w:tc>
        <w:tc>
          <w:tcPr>
            <w:tcW w:w="8341" w:type="dxa"/>
            <w:gridSpan w:val="7"/>
            <w:vAlign w:val="center"/>
          </w:tcPr>
          <w:p w:rsidR="00663C10" w:rsidRPr="005C0362" w:rsidRDefault="00663C10" w:rsidP="009162BE">
            <w:pPr>
              <w:autoSpaceDE w:val="0"/>
              <w:autoSpaceDN w:val="0"/>
              <w:adjustRightInd w:val="0"/>
              <w:jc w:val="both"/>
              <w:rPr>
                <w:rFonts w:asciiTheme="majorBidi" w:eastAsiaTheme="majorEastAsia" w:hAnsiTheme="majorBidi" w:cstheme="majorBidi"/>
              </w:rPr>
            </w:pPr>
            <w:r w:rsidRPr="005C0362">
              <w:rPr>
                <w:rFonts w:asciiTheme="majorBidi" w:eastAsiaTheme="majorEastAsia" w:hAnsiTheme="majorBidi" w:cstheme="majorBidi"/>
              </w:rPr>
              <w:t>Introduction...............................................................................</w:t>
            </w:r>
            <w:r>
              <w:rPr>
                <w:rFonts w:asciiTheme="majorBidi" w:eastAsiaTheme="majorEastAsia" w:hAnsiTheme="majorBidi" w:cstheme="majorBidi"/>
              </w:rPr>
              <w:t>..</w:t>
            </w:r>
            <w:r w:rsidRPr="005C0362">
              <w:rPr>
                <w:rFonts w:asciiTheme="majorBidi" w:eastAsiaTheme="majorEastAsia" w:hAnsiTheme="majorBidi" w:cstheme="majorBidi"/>
              </w:rPr>
              <w:t>..................................</w:t>
            </w:r>
          </w:p>
        </w:tc>
        <w:tc>
          <w:tcPr>
            <w:tcW w:w="588" w:type="dxa"/>
            <w:vAlign w:val="center"/>
          </w:tcPr>
          <w:p w:rsidR="00663C10" w:rsidRPr="0060120E" w:rsidRDefault="00663C10" w:rsidP="009162BE">
            <w:pPr>
              <w:autoSpaceDE w:val="0"/>
              <w:autoSpaceDN w:val="0"/>
              <w:adjustRightInd w:val="0"/>
              <w:jc w:val="center"/>
              <w:rPr>
                <w:rFonts w:asciiTheme="majorBidi" w:eastAsiaTheme="majorEastAsia" w:hAnsiTheme="majorBidi" w:cstheme="majorBidi"/>
              </w:rPr>
            </w:pPr>
            <w:r>
              <w:rPr>
                <w:rFonts w:asciiTheme="majorBidi" w:eastAsiaTheme="majorEastAsia" w:hAnsiTheme="majorBidi" w:cstheme="majorBidi"/>
              </w:rPr>
              <w:t>1</w:t>
            </w:r>
            <w:r w:rsidR="003169B7">
              <w:rPr>
                <w:rFonts w:asciiTheme="majorBidi" w:eastAsiaTheme="majorEastAsia" w:hAnsiTheme="majorBidi" w:cstheme="majorBidi"/>
              </w:rPr>
              <w:t>02</w:t>
            </w:r>
          </w:p>
        </w:tc>
      </w:tr>
      <w:tr w:rsidR="00663C10" w:rsidRPr="00E42363" w:rsidTr="00761356">
        <w:trPr>
          <w:gridBefore w:val="1"/>
          <w:wBefore w:w="6" w:type="dxa"/>
          <w:trHeight w:val="284"/>
          <w:jc w:val="center"/>
        </w:trPr>
        <w:tc>
          <w:tcPr>
            <w:tcW w:w="750" w:type="dxa"/>
            <w:vAlign w:val="center"/>
          </w:tcPr>
          <w:p w:rsidR="00663C10" w:rsidRPr="002C3912" w:rsidRDefault="00663C10" w:rsidP="009162BE">
            <w:pPr>
              <w:autoSpaceDE w:val="0"/>
              <w:autoSpaceDN w:val="0"/>
              <w:adjustRightInd w:val="0"/>
              <w:jc w:val="center"/>
              <w:rPr>
                <w:rFonts w:asciiTheme="majorBidi" w:eastAsiaTheme="majorEastAsia" w:hAnsiTheme="majorBidi" w:cstheme="majorBidi"/>
                <w:b/>
                <w:bCs/>
              </w:rPr>
            </w:pPr>
            <w:r w:rsidRPr="002C3912">
              <w:rPr>
                <w:rFonts w:asciiTheme="majorBidi" w:eastAsiaTheme="majorEastAsia" w:hAnsiTheme="majorBidi" w:cstheme="majorBidi"/>
                <w:b/>
                <w:bCs/>
              </w:rPr>
              <w:t>6.2</w:t>
            </w:r>
          </w:p>
        </w:tc>
        <w:tc>
          <w:tcPr>
            <w:tcW w:w="8341" w:type="dxa"/>
            <w:gridSpan w:val="7"/>
            <w:vAlign w:val="center"/>
          </w:tcPr>
          <w:p w:rsidR="00663C10" w:rsidRPr="005C0362" w:rsidRDefault="00663C10" w:rsidP="009162BE">
            <w:pPr>
              <w:autoSpaceDE w:val="0"/>
              <w:autoSpaceDN w:val="0"/>
              <w:adjustRightInd w:val="0"/>
              <w:jc w:val="both"/>
              <w:rPr>
                <w:rFonts w:asciiTheme="majorBidi" w:eastAsiaTheme="majorEastAsia" w:hAnsiTheme="majorBidi" w:cstheme="majorBidi"/>
              </w:rPr>
            </w:pPr>
            <w:r>
              <w:rPr>
                <w:rFonts w:asciiTheme="majorBidi" w:eastAsiaTheme="majorEastAsia" w:hAnsiTheme="majorBidi" w:cstheme="majorBidi"/>
              </w:rPr>
              <w:t>É</w:t>
            </w:r>
            <w:r w:rsidRPr="005C0362">
              <w:rPr>
                <w:rFonts w:asciiTheme="majorBidi" w:eastAsiaTheme="majorEastAsia" w:hAnsiTheme="majorBidi" w:cstheme="majorBidi"/>
              </w:rPr>
              <w:t xml:space="preserve">tude numérique de la capacité portante de la </w:t>
            </w:r>
            <w:r>
              <w:rPr>
                <w:rFonts w:asciiTheme="majorBidi" w:eastAsiaTheme="majorEastAsia" w:hAnsiTheme="majorBidi" w:cstheme="majorBidi"/>
              </w:rPr>
              <w:t>colonne ballastée….</w:t>
            </w:r>
            <w:r w:rsidRPr="005C0362">
              <w:rPr>
                <w:rFonts w:asciiTheme="majorBidi" w:eastAsiaTheme="majorEastAsia" w:hAnsiTheme="majorBidi" w:cstheme="majorBidi"/>
              </w:rPr>
              <w:t>............................</w:t>
            </w:r>
          </w:p>
        </w:tc>
        <w:tc>
          <w:tcPr>
            <w:tcW w:w="588" w:type="dxa"/>
            <w:vAlign w:val="center"/>
          </w:tcPr>
          <w:p w:rsidR="00663C10" w:rsidRPr="0060120E" w:rsidRDefault="00663C10" w:rsidP="009162BE">
            <w:pPr>
              <w:autoSpaceDE w:val="0"/>
              <w:autoSpaceDN w:val="0"/>
              <w:adjustRightInd w:val="0"/>
              <w:jc w:val="center"/>
              <w:rPr>
                <w:rFonts w:asciiTheme="majorBidi" w:eastAsiaTheme="majorEastAsia" w:hAnsiTheme="majorBidi" w:cstheme="majorBidi"/>
              </w:rPr>
            </w:pPr>
            <w:r>
              <w:rPr>
                <w:rFonts w:asciiTheme="majorBidi" w:eastAsiaTheme="majorEastAsia" w:hAnsiTheme="majorBidi" w:cstheme="majorBidi"/>
              </w:rPr>
              <w:t>1</w:t>
            </w:r>
            <w:r w:rsidR="003169B7">
              <w:rPr>
                <w:rFonts w:asciiTheme="majorBidi" w:eastAsiaTheme="majorEastAsia" w:hAnsiTheme="majorBidi" w:cstheme="majorBidi"/>
              </w:rPr>
              <w:t>04</w:t>
            </w:r>
          </w:p>
        </w:tc>
      </w:tr>
      <w:tr w:rsidR="00663C10" w:rsidRPr="009A02E4" w:rsidTr="00761356">
        <w:trPr>
          <w:gridBefore w:val="1"/>
          <w:wBefore w:w="6" w:type="dxa"/>
          <w:trHeight w:val="284"/>
          <w:jc w:val="center"/>
        </w:trPr>
        <w:tc>
          <w:tcPr>
            <w:tcW w:w="750" w:type="dxa"/>
            <w:vAlign w:val="center"/>
          </w:tcPr>
          <w:p w:rsidR="00663C10" w:rsidRPr="002C3912" w:rsidRDefault="00663C10" w:rsidP="009162BE">
            <w:pPr>
              <w:autoSpaceDE w:val="0"/>
              <w:autoSpaceDN w:val="0"/>
              <w:adjustRightInd w:val="0"/>
              <w:jc w:val="center"/>
              <w:rPr>
                <w:rFonts w:asciiTheme="majorBidi" w:eastAsiaTheme="majorEastAsia" w:hAnsiTheme="majorBidi" w:cstheme="majorBidi"/>
                <w:b/>
                <w:bCs/>
              </w:rPr>
            </w:pPr>
            <w:r w:rsidRPr="002C3912">
              <w:rPr>
                <w:rFonts w:asciiTheme="majorBidi" w:eastAsiaTheme="majorEastAsia" w:hAnsiTheme="majorBidi" w:cstheme="majorBidi"/>
                <w:b/>
                <w:bCs/>
              </w:rPr>
              <w:t>6.3</w:t>
            </w:r>
          </w:p>
        </w:tc>
        <w:tc>
          <w:tcPr>
            <w:tcW w:w="8341" w:type="dxa"/>
            <w:gridSpan w:val="7"/>
            <w:vAlign w:val="center"/>
          </w:tcPr>
          <w:p w:rsidR="00663C10" w:rsidRPr="00A83E40" w:rsidRDefault="00663C10" w:rsidP="009162BE">
            <w:pPr>
              <w:autoSpaceDE w:val="0"/>
              <w:autoSpaceDN w:val="0"/>
              <w:adjustRightInd w:val="0"/>
              <w:jc w:val="both"/>
              <w:rPr>
                <w:rFonts w:asciiTheme="majorBidi" w:eastAsiaTheme="majorEastAsia" w:hAnsiTheme="majorBidi" w:cstheme="majorBidi"/>
              </w:rPr>
            </w:pPr>
            <w:r w:rsidRPr="00A83E40">
              <w:t>Présentation du modèle numérique 3D étudié</w:t>
            </w:r>
            <w:r w:rsidRPr="00A83E40">
              <w:rPr>
                <w:rFonts w:asciiTheme="majorBidi" w:eastAsiaTheme="majorEastAsia" w:hAnsiTheme="majorBidi" w:cstheme="majorBidi"/>
              </w:rPr>
              <w:t>..........................</w:t>
            </w:r>
            <w:r>
              <w:rPr>
                <w:rFonts w:asciiTheme="majorBidi" w:eastAsiaTheme="majorEastAsia" w:hAnsiTheme="majorBidi" w:cstheme="majorBidi"/>
              </w:rPr>
              <w:t>......</w:t>
            </w:r>
            <w:r w:rsidRPr="00A83E40">
              <w:rPr>
                <w:rFonts w:asciiTheme="majorBidi" w:eastAsiaTheme="majorEastAsia" w:hAnsiTheme="majorBidi" w:cstheme="majorBidi"/>
              </w:rPr>
              <w:t>...............................</w:t>
            </w:r>
          </w:p>
        </w:tc>
        <w:tc>
          <w:tcPr>
            <w:tcW w:w="588" w:type="dxa"/>
            <w:vAlign w:val="center"/>
          </w:tcPr>
          <w:p w:rsidR="00663C10" w:rsidRPr="009A02E4" w:rsidRDefault="00663C10" w:rsidP="009162BE">
            <w:pPr>
              <w:autoSpaceDE w:val="0"/>
              <w:autoSpaceDN w:val="0"/>
              <w:adjustRightInd w:val="0"/>
              <w:jc w:val="center"/>
              <w:rPr>
                <w:rFonts w:asciiTheme="majorBidi" w:eastAsiaTheme="majorEastAsia" w:hAnsiTheme="majorBidi" w:cstheme="majorBidi"/>
              </w:rPr>
            </w:pPr>
            <w:r>
              <w:rPr>
                <w:rFonts w:asciiTheme="majorBidi" w:eastAsiaTheme="majorEastAsia" w:hAnsiTheme="majorBidi" w:cstheme="majorBidi"/>
              </w:rPr>
              <w:t>1</w:t>
            </w:r>
            <w:r w:rsidR="003169B7">
              <w:rPr>
                <w:rFonts w:asciiTheme="majorBidi" w:eastAsiaTheme="majorEastAsia" w:hAnsiTheme="majorBidi" w:cstheme="majorBidi"/>
              </w:rPr>
              <w:t>04</w:t>
            </w:r>
          </w:p>
        </w:tc>
      </w:tr>
      <w:tr w:rsidR="00663C10" w:rsidRPr="009A02E4" w:rsidTr="00761356">
        <w:trPr>
          <w:gridBefore w:val="1"/>
          <w:wBefore w:w="6" w:type="dxa"/>
          <w:trHeight w:val="284"/>
          <w:jc w:val="center"/>
        </w:trPr>
        <w:tc>
          <w:tcPr>
            <w:tcW w:w="750" w:type="dxa"/>
            <w:vAlign w:val="center"/>
          </w:tcPr>
          <w:p w:rsidR="00663C10" w:rsidRPr="002C3912" w:rsidRDefault="00663C10" w:rsidP="009162BE">
            <w:pPr>
              <w:autoSpaceDE w:val="0"/>
              <w:autoSpaceDN w:val="0"/>
              <w:adjustRightInd w:val="0"/>
              <w:jc w:val="center"/>
              <w:rPr>
                <w:rFonts w:asciiTheme="majorBidi" w:eastAsiaTheme="majorEastAsia" w:hAnsiTheme="majorBidi" w:cstheme="majorBidi"/>
                <w:b/>
                <w:bCs/>
              </w:rPr>
            </w:pPr>
            <w:r w:rsidRPr="002C3912">
              <w:rPr>
                <w:rFonts w:asciiTheme="majorBidi" w:eastAsiaTheme="majorEastAsia" w:hAnsiTheme="majorBidi" w:cstheme="majorBidi"/>
                <w:b/>
                <w:bCs/>
              </w:rPr>
              <w:t>6.4</w:t>
            </w:r>
          </w:p>
        </w:tc>
        <w:tc>
          <w:tcPr>
            <w:tcW w:w="8341" w:type="dxa"/>
            <w:gridSpan w:val="7"/>
            <w:vAlign w:val="center"/>
          </w:tcPr>
          <w:p w:rsidR="00663C10" w:rsidRPr="005C0362" w:rsidRDefault="00663C10" w:rsidP="009162BE">
            <w:pPr>
              <w:autoSpaceDE w:val="0"/>
              <w:autoSpaceDN w:val="0"/>
              <w:adjustRightInd w:val="0"/>
              <w:jc w:val="both"/>
            </w:pPr>
            <w:r>
              <w:rPr>
                <w:rFonts w:asciiTheme="majorBidi" w:eastAsiaTheme="majorEastAsia" w:hAnsiTheme="majorBidi" w:cstheme="majorBidi"/>
              </w:rPr>
              <w:t>É</w:t>
            </w:r>
            <w:r w:rsidRPr="005C0362">
              <w:rPr>
                <w:rFonts w:asciiTheme="majorBidi" w:eastAsiaTheme="majorEastAsia" w:hAnsiTheme="majorBidi" w:cstheme="majorBidi"/>
              </w:rPr>
              <w:t>tude paramétrique.........................................................................</w:t>
            </w:r>
            <w:r>
              <w:rPr>
                <w:rFonts w:asciiTheme="majorBidi" w:eastAsiaTheme="majorEastAsia" w:hAnsiTheme="majorBidi" w:cstheme="majorBidi"/>
              </w:rPr>
              <w:t>...</w:t>
            </w:r>
            <w:r w:rsidRPr="005C0362">
              <w:rPr>
                <w:rFonts w:asciiTheme="majorBidi" w:eastAsiaTheme="majorEastAsia" w:hAnsiTheme="majorBidi" w:cstheme="majorBidi"/>
              </w:rPr>
              <w:t>...........................</w:t>
            </w:r>
          </w:p>
        </w:tc>
        <w:tc>
          <w:tcPr>
            <w:tcW w:w="588" w:type="dxa"/>
            <w:vAlign w:val="center"/>
          </w:tcPr>
          <w:p w:rsidR="00663C10" w:rsidRPr="009A02E4" w:rsidRDefault="00663C10" w:rsidP="009162BE">
            <w:pPr>
              <w:autoSpaceDE w:val="0"/>
              <w:autoSpaceDN w:val="0"/>
              <w:adjustRightInd w:val="0"/>
              <w:jc w:val="center"/>
              <w:rPr>
                <w:rFonts w:asciiTheme="majorBidi" w:eastAsiaTheme="majorEastAsia" w:hAnsiTheme="majorBidi" w:cstheme="majorBidi"/>
              </w:rPr>
            </w:pPr>
            <w:r>
              <w:rPr>
                <w:rFonts w:asciiTheme="majorBidi" w:eastAsiaTheme="majorEastAsia" w:hAnsiTheme="majorBidi" w:cstheme="majorBidi"/>
              </w:rPr>
              <w:t>1</w:t>
            </w:r>
            <w:r w:rsidR="003169B7">
              <w:rPr>
                <w:rFonts w:asciiTheme="majorBidi" w:eastAsiaTheme="majorEastAsia" w:hAnsiTheme="majorBidi" w:cstheme="majorBidi"/>
              </w:rPr>
              <w:t>05</w:t>
            </w:r>
          </w:p>
        </w:tc>
      </w:tr>
      <w:tr w:rsidR="00663C10" w:rsidRPr="009A02E4" w:rsidTr="00761356">
        <w:trPr>
          <w:gridBefore w:val="1"/>
          <w:wBefore w:w="6" w:type="dxa"/>
          <w:trHeight w:val="284"/>
          <w:jc w:val="center"/>
        </w:trPr>
        <w:tc>
          <w:tcPr>
            <w:tcW w:w="750" w:type="dxa"/>
            <w:vMerge w:val="restart"/>
            <w:vAlign w:val="center"/>
          </w:tcPr>
          <w:p w:rsidR="00663C10" w:rsidRPr="002C3912" w:rsidRDefault="00663C10" w:rsidP="009162BE">
            <w:pPr>
              <w:autoSpaceDE w:val="0"/>
              <w:autoSpaceDN w:val="0"/>
              <w:adjustRightInd w:val="0"/>
              <w:rPr>
                <w:rFonts w:asciiTheme="majorBidi" w:eastAsiaTheme="majorEastAsia" w:hAnsiTheme="majorBidi" w:cstheme="majorBidi"/>
                <w:b/>
                <w:bCs/>
              </w:rPr>
            </w:pPr>
          </w:p>
        </w:tc>
        <w:tc>
          <w:tcPr>
            <w:tcW w:w="850" w:type="dxa"/>
            <w:gridSpan w:val="3"/>
          </w:tcPr>
          <w:p w:rsidR="00663C10" w:rsidRPr="002C3912" w:rsidRDefault="00663C10" w:rsidP="009162BE">
            <w:pPr>
              <w:autoSpaceDE w:val="0"/>
              <w:autoSpaceDN w:val="0"/>
              <w:adjustRightInd w:val="0"/>
              <w:rPr>
                <w:b/>
                <w:bCs/>
              </w:rPr>
            </w:pPr>
            <w:r w:rsidRPr="002C3912">
              <w:rPr>
                <w:b/>
                <w:bCs/>
              </w:rPr>
              <w:t>6.4.1</w:t>
            </w:r>
          </w:p>
        </w:tc>
        <w:tc>
          <w:tcPr>
            <w:tcW w:w="7491" w:type="dxa"/>
            <w:gridSpan w:val="4"/>
            <w:vAlign w:val="center"/>
          </w:tcPr>
          <w:p w:rsidR="00663C10" w:rsidRPr="0094386C" w:rsidRDefault="00663C10" w:rsidP="009162BE">
            <w:pPr>
              <w:jc w:val="both"/>
              <w:rPr>
                <w:rFonts w:asciiTheme="majorBidi" w:hAnsiTheme="majorBidi" w:cstheme="majorBidi"/>
              </w:rPr>
            </w:pPr>
            <w:r w:rsidRPr="0094386C">
              <w:rPr>
                <w:rFonts w:asciiTheme="majorBidi" w:hAnsiTheme="majorBidi" w:cstheme="majorBidi"/>
              </w:rPr>
              <w:t>Effet de la charge sur le déplacement vertical de la colonne et du sol équivalent</w:t>
            </w:r>
            <w:r>
              <w:rPr>
                <w:rFonts w:asciiTheme="majorBidi" w:hAnsiTheme="majorBidi" w:cstheme="majorBidi"/>
              </w:rPr>
              <w:t>……………………………………………………………………</w:t>
            </w:r>
          </w:p>
        </w:tc>
        <w:tc>
          <w:tcPr>
            <w:tcW w:w="588" w:type="dxa"/>
            <w:vAlign w:val="center"/>
          </w:tcPr>
          <w:p w:rsidR="00663C10" w:rsidRDefault="003169B7" w:rsidP="009162BE">
            <w:pPr>
              <w:autoSpaceDE w:val="0"/>
              <w:autoSpaceDN w:val="0"/>
              <w:adjustRightInd w:val="0"/>
              <w:rPr>
                <w:rFonts w:asciiTheme="majorBidi" w:eastAsiaTheme="majorEastAsia" w:hAnsiTheme="majorBidi" w:cstheme="majorBidi"/>
              </w:rPr>
            </w:pPr>
            <w:r>
              <w:rPr>
                <w:rFonts w:asciiTheme="majorBidi" w:eastAsiaTheme="majorEastAsia" w:hAnsiTheme="majorBidi" w:cstheme="majorBidi"/>
              </w:rPr>
              <w:t>106</w:t>
            </w:r>
          </w:p>
        </w:tc>
      </w:tr>
      <w:tr w:rsidR="00663C10" w:rsidRPr="009A02E4" w:rsidTr="00761356">
        <w:trPr>
          <w:gridBefore w:val="1"/>
          <w:wBefore w:w="6" w:type="dxa"/>
          <w:trHeight w:val="284"/>
          <w:jc w:val="center"/>
        </w:trPr>
        <w:tc>
          <w:tcPr>
            <w:tcW w:w="750" w:type="dxa"/>
            <w:vMerge/>
            <w:vAlign w:val="center"/>
          </w:tcPr>
          <w:p w:rsidR="00663C10" w:rsidRPr="002C3912" w:rsidRDefault="00663C10" w:rsidP="009162BE">
            <w:pPr>
              <w:autoSpaceDE w:val="0"/>
              <w:autoSpaceDN w:val="0"/>
              <w:adjustRightInd w:val="0"/>
              <w:rPr>
                <w:rFonts w:asciiTheme="majorBidi" w:eastAsiaTheme="majorEastAsia" w:hAnsiTheme="majorBidi" w:cstheme="majorBidi"/>
                <w:b/>
                <w:bCs/>
              </w:rPr>
            </w:pPr>
          </w:p>
        </w:tc>
        <w:tc>
          <w:tcPr>
            <w:tcW w:w="850" w:type="dxa"/>
            <w:gridSpan w:val="3"/>
          </w:tcPr>
          <w:p w:rsidR="00663C10" w:rsidRPr="002C3912" w:rsidRDefault="00663C10" w:rsidP="009162BE">
            <w:pPr>
              <w:autoSpaceDE w:val="0"/>
              <w:autoSpaceDN w:val="0"/>
              <w:adjustRightInd w:val="0"/>
              <w:rPr>
                <w:b/>
                <w:bCs/>
              </w:rPr>
            </w:pPr>
            <w:r w:rsidRPr="002C3912">
              <w:rPr>
                <w:b/>
                <w:bCs/>
              </w:rPr>
              <w:t>6.4.2</w:t>
            </w:r>
          </w:p>
        </w:tc>
        <w:tc>
          <w:tcPr>
            <w:tcW w:w="7491" w:type="dxa"/>
            <w:gridSpan w:val="4"/>
            <w:vAlign w:val="center"/>
          </w:tcPr>
          <w:p w:rsidR="00663C10" w:rsidRPr="005C0362" w:rsidRDefault="00663C10" w:rsidP="009162BE">
            <w:pPr>
              <w:autoSpaceDE w:val="0"/>
              <w:autoSpaceDN w:val="0"/>
              <w:adjustRightInd w:val="0"/>
              <w:jc w:val="both"/>
            </w:pPr>
            <w:r>
              <w:rPr>
                <w:rFonts w:asciiTheme="majorBidi" w:hAnsiTheme="majorBidi" w:cstheme="majorBidi"/>
              </w:rPr>
              <w:t>E</w:t>
            </w:r>
            <w:r w:rsidRPr="0032044A">
              <w:rPr>
                <w:rFonts w:asciiTheme="majorBidi" w:hAnsiTheme="majorBidi" w:cstheme="majorBidi"/>
              </w:rPr>
              <w:t>ffet de la résistance au cisaillement non drainé du sol sur la capacité portante</w:t>
            </w:r>
            <w:r>
              <w:rPr>
                <w:rFonts w:asciiTheme="majorBidi" w:hAnsiTheme="majorBidi" w:cstheme="majorBidi"/>
              </w:rPr>
              <w:t>………………………………………………………………………</w:t>
            </w:r>
          </w:p>
        </w:tc>
        <w:tc>
          <w:tcPr>
            <w:tcW w:w="588" w:type="dxa"/>
            <w:vAlign w:val="center"/>
          </w:tcPr>
          <w:p w:rsidR="00663C10" w:rsidRDefault="00663C10" w:rsidP="009162BE">
            <w:pPr>
              <w:autoSpaceDE w:val="0"/>
              <w:autoSpaceDN w:val="0"/>
              <w:adjustRightInd w:val="0"/>
              <w:rPr>
                <w:rFonts w:asciiTheme="majorBidi" w:eastAsiaTheme="majorEastAsia" w:hAnsiTheme="majorBidi" w:cstheme="majorBidi"/>
              </w:rPr>
            </w:pPr>
          </w:p>
          <w:p w:rsidR="00663C10" w:rsidRDefault="003169B7" w:rsidP="009162BE">
            <w:pPr>
              <w:autoSpaceDE w:val="0"/>
              <w:autoSpaceDN w:val="0"/>
              <w:adjustRightInd w:val="0"/>
              <w:rPr>
                <w:rFonts w:asciiTheme="majorBidi" w:eastAsiaTheme="majorEastAsia" w:hAnsiTheme="majorBidi" w:cstheme="majorBidi"/>
              </w:rPr>
            </w:pPr>
            <w:r>
              <w:rPr>
                <w:rFonts w:asciiTheme="majorBidi" w:eastAsiaTheme="majorEastAsia" w:hAnsiTheme="majorBidi" w:cstheme="majorBidi"/>
              </w:rPr>
              <w:t>107</w:t>
            </w:r>
          </w:p>
        </w:tc>
      </w:tr>
      <w:tr w:rsidR="00663C10" w:rsidRPr="009A02E4" w:rsidTr="00761356">
        <w:trPr>
          <w:gridBefore w:val="1"/>
          <w:wBefore w:w="6" w:type="dxa"/>
          <w:trHeight w:val="284"/>
          <w:jc w:val="center"/>
        </w:trPr>
        <w:tc>
          <w:tcPr>
            <w:tcW w:w="750" w:type="dxa"/>
            <w:vMerge/>
            <w:vAlign w:val="center"/>
          </w:tcPr>
          <w:p w:rsidR="00663C10" w:rsidRPr="002C3912" w:rsidRDefault="00663C10" w:rsidP="009162BE">
            <w:pPr>
              <w:autoSpaceDE w:val="0"/>
              <w:autoSpaceDN w:val="0"/>
              <w:adjustRightInd w:val="0"/>
              <w:rPr>
                <w:rFonts w:asciiTheme="majorBidi" w:eastAsiaTheme="majorEastAsia" w:hAnsiTheme="majorBidi" w:cstheme="majorBidi"/>
                <w:b/>
                <w:bCs/>
              </w:rPr>
            </w:pPr>
          </w:p>
        </w:tc>
        <w:tc>
          <w:tcPr>
            <w:tcW w:w="850" w:type="dxa"/>
            <w:gridSpan w:val="3"/>
          </w:tcPr>
          <w:p w:rsidR="00663C10" w:rsidRPr="002C3912" w:rsidRDefault="00663C10" w:rsidP="009162BE">
            <w:pPr>
              <w:autoSpaceDE w:val="0"/>
              <w:autoSpaceDN w:val="0"/>
              <w:adjustRightInd w:val="0"/>
              <w:rPr>
                <w:b/>
                <w:bCs/>
              </w:rPr>
            </w:pPr>
            <w:r w:rsidRPr="002C3912">
              <w:rPr>
                <w:b/>
                <w:bCs/>
              </w:rPr>
              <w:t>6.4.3</w:t>
            </w:r>
          </w:p>
        </w:tc>
        <w:tc>
          <w:tcPr>
            <w:tcW w:w="7491" w:type="dxa"/>
            <w:gridSpan w:val="4"/>
            <w:vAlign w:val="center"/>
          </w:tcPr>
          <w:p w:rsidR="00663C10" w:rsidRPr="005C0362" w:rsidRDefault="00663C10" w:rsidP="009162BE">
            <w:pPr>
              <w:autoSpaceDE w:val="0"/>
              <w:autoSpaceDN w:val="0"/>
              <w:adjustRightInd w:val="0"/>
              <w:jc w:val="both"/>
            </w:pPr>
            <w:r>
              <w:t>E</w:t>
            </w:r>
            <w:r w:rsidRPr="00D4693A">
              <w:t>ffet de l'angle de frottement interne de la colonne sur la capacité portante</w:t>
            </w:r>
            <w:r>
              <w:t>..</w:t>
            </w:r>
          </w:p>
        </w:tc>
        <w:tc>
          <w:tcPr>
            <w:tcW w:w="588" w:type="dxa"/>
            <w:vAlign w:val="center"/>
          </w:tcPr>
          <w:p w:rsidR="00663C10" w:rsidRDefault="003169B7" w:rsidP="009162BE">
            <w:pPr>
              <w:autoSpaceDE w:val="0"/>
              <w:autoSpaceDN w:val="0"/>
              <w:adjustRightInd w:val="0"/>
              <w:rPr>
                <w:rFonts w:asciiTheme="majorBidi" w:eastAsiaTheme="majorEastAsia" w:hAnsiTheme="majorBidi" w:cstheme="majorBidi"/>
              </w:rPr>
            </w:pPr>
            <w:r>
              <w:rPr>
                <w:rFonts w:asciiTheme="majorBidi" w:eastAsiaTheme="majorEastAsia" w:hAnsiTheme="majorBidi" w:cstheme="majorBidi"/>
              </w:rPr>
              <w:t>107</w:t>
            </w:r>
          </w:p>
        </w:tc>
      </w:tr>
      <w:tr w:rsidR="00663C10" w:rsidRPr="009A02E4" w:rsidTr="00761356">
        <w:trPr>
          <w:gridBefore w:val="1"/>
          <w:wBefore w:w="6" w:type="dxa"/>
          <w:trHeight w:val="284"/>
          <w:jc w:val="center"/>
        </w:trPr>
        <w:tc>
          <w:tcPr>
            <w:tcW w:w="750" w:type="dxa"/>
            <w:vAlign w:val="center"/>
          </w:tcPr>
          <w:p w:rsidR="00663C10" w:rsidRPr="002C3912" w:rsidRDefault="00663C10" w:rsidP="009162BE">
            <w:pPr>
              <w:autoSpaceDE w:val="0"/>
              <w:autoSpaceDN w:val="0"/>
              <w:adjustRightInd w:val="0"/>
              <w:jc w:val="center"/>
              <w:rPr>
                <w:rFonts w:asciiTheme="majorBidi" w:eastAsiaTheme="majorEastAsia" w:hAnsiTheme="majorBidi" w:cstheme="majorBidi"/>
                <w:b/>
                <w:bCs/>
              </w:rPr>
            </w:pPr>
            <w:r w:rsidRPr="002C3912">
              <w:rPr>
                <w:rFonts w:asciiTheme="majorBidi" w:eastAsiaTheme="majorEastAsia" w:hAnsiTheme="majorBidi" w:cstheme="majorBidi"/>
                <w:b/>
                <w:bCs/>
              </w:rPr>
              <w:t>6.5</w:t>
            </w:r>
          </w:p>
        </w:tc>
        <w:tc>
          <w:tcPr>
            <w:tcW w:w="8341" w:type="dxa"/>
            <w:gridSpan w:val="7"/>
            <w:vAlign w:val="center"/>
          </w:tcPr>
          <w:p w:rsidR="00663C10" w:rsidRPr="005C0362" w:rsidRDefault="00663C10" w:rsidP="009162BE">
            <w:pPr>
              <w:autoSpaceDE w:val="0"/>
              <w:autoSpaceDN w:val="0"/>
              <w:adjustRightInd w:val="0"/>
              <w:jc w:val="both"/>
            </w:pPr>
            <w:r w:rsidRPr="005C0362">
              <w:t>Résultats de l'étude paramétrique</w:t>
            </w:r>
            <w:r w:rsidRPr="005C0362">
              <w:rPr>
                <w:rFonts w:asciiTheme="majorBidi" w:eastAsiaTheme="majorEastAsia" w:hAnsiTheme="majorBidi" w:cstheme="majorBidi"/>
              </w:rPr>
              <w:t>.....................................................</w:t>
            </w:r>
            <w:r>
              <w:rPr>
                <w:rFonts w:asciiTheme="majorBidi" w:eastAsiaTheme="majorEastAsia" w:hAnsiTheme="majorBidi" w:cstheme="majorBidi"/>
              </w:rPr>
              <w:t>.....</w:t>
            </w:r>
            <w:r w:rsidRPr="005C0362">
              <w:rPr>
                <w:rFonts w:asciiTheme="majorBidi" w:eastAsiaTheme="majorEastAsia" w:hAnsiTheme="majorBidi" w:cstheme="majorBidi"/>
              </w:rPr>
              <w:t>........................</w:t>
            </w:r>
          </w:p>
        </w:tc>
        <w:tc>
          <w:tcPr>
            <w:tcW w:w="588" w:type="dxa"/>
            <w:vAlign w:val="center"/>
          </w:tcPr>
          <w:p w:rsidR="00663C10" w:rsidRPr="009A02E4" w:rsidRDefault="00663C10" w:rsidP="009162BE">
            <w:pPr>
              <w:autoSpaceDE w:val="0"/>
              <w:autoSpaceDN w:val="0"/>
              <w:adjustRightInd w:val="0"/>
              <w:jc w:val="center"/>
              <w:rPr>
                <w:rFonts w:asciiTheme="majorBidi" w:eastAsiaTheme="majorEastAsia" w:hAnsiTheme="majorBidi" w:cstheme="majorBidi"/>
              </w:rPr>
            </w:pPr>
            <w:r>
              <w:rPr>
                <w:rFonts w:asciiTheme="majorBidi" w:eastAsiaTheme="majorEastAsia" w:hAnsiTheme="majorBidi" w:cstheme="majorBidi"/>
              </w:rPr>
              <w:t>1</w:t>
            </w:r>
            <w:r w:rsidR="003169B7">
              <w:rPr>
                <w:rFonts w:asciiTheme="majorBidi" w:eastAsiaTheme="majorEastAsia" w:hAnsiTheme="majorBidi" w:cstheme="majorBidi"/>
              </w:rPr>
              <w:t>07</w:t>
            </w:r>
          </w:p>
        </w:tc>
      </w:tr>
      <w:tr w:rsidR="00663C10" w:rsidRPr="009A02E4" w:rsidTr="00761356">
        <w:trPr>
          <w:gridBefore w:val="1"/>
          <w:wBefore w:w="6" w:type="dxa"/>
          <w:trHeight w:val="143"/>
          <w:jc w:val="center"/>
        </w:trPr>
        <w:tc>
          <w:tcPr>
            <w:tcW w:w="750" w:type="dxa"/>
            <w:vMerge w:val="restart"/>
            <w:vAlign w:val="center"/>
          </w:tcPr>
          <w:p w:rsidR="00663C10" w:rsidRPr="002C3912" w:rsidRDefault="00663C10" w:rsidP="009162BE">
            <w:pPr>
              <w:autoSpaceDE w:val="0"/>
              <w:autoSpaceDN w:val="0"/>
              <w:adjustRightInd w:val="0"/>
              <w:jc w:val="right"/>
              <w:rPr>
                <w:rFonts w:asciiTheme="majorBidi" w:eastAsiaTheme="majorEastAsia" w:hAnsiTheme="majorBidi" w:cstheme="majorBidi"/>
                <w:b/>
                <w:bCs/>
              </w:rPr>
            </w:pPr>
          </w:p>
        </w:tc>
        <w:tc>
          <w:tcPr>
            <w:tcW w:w="828" w:type="dxa"/>
            <w:gridSpan w:val="2"/>
            <w:vAlign w:val="center"/>
          </w:tcPr>
          <w:p w:rsidR="00663C10" w:rsidRPr="002C3912" w:rsidRDefault="00663C10" w:rsidP="009162BE">
            <w:pPr>
              <w:autoSpaceDE w:val="0"/>
              <w:autoSpaceDN w:val="0"/>
              <w:adjustRightInd w:val="0"/>
              <w:jc w:val="both"/>
              <w:rPr>
                <w:b/>
                <w:bCs/>
              </w:rPr>
            </w:pPr>
            <w:r w:rsidRPr="002C3912">
              <w:rPr>
                <w:b/>
                <w:bCs/>
              </w:rPr>
              <w:t>6.5.1</w:t>
            </w:r>
          </w:p>
        </w:tc>
        <w:tc>
          <w:tcPr>
            <w:tcW w:w="7513" w:type="dxa"/>
            <w:gridSpan w:val="5"/>
            <w:vAlign w:val="center"/>
          </w:tcPr>
          <w:p w:rsidR="00663C10" w:rsidRPr="005C0362" w:rsidRDefault="00663C10" w:rsidP="009162BE">
            <w:pPr>
              <w:autoSpaceDE w:val="0"/>
              <w:autoSpaceDN w:val="0"/>
              <w:adjustRightInd w:val="0"/>
              <w:jc w:val="both"/>
            </w:pPr>
            <w:r>
              <w:rPr>
                <w:rFonts w:asciiTheme="majorBidi" w:hAnsiTheme="majorBidi" w:cstheme="majorBidi"/>
              </w:rPr>
              <w:t>Résultat de l'e</w:t>
            </w:r>
            <w:r w:rsidRPr="0032044A">
              <w:rPr>
                <w:rFonts w:asciiTheme="majorBidi" w:hAnsiTheme="majorBidi" w:cstheme="majorBidi"/>
              </w:rPr>
              <w:t>ffet de la charge sur le déplacement vertical de la colonne</w:t>
            </w:r>
            <w:r>
              <w:rPr>
                <w:rFonts w:asciiTheme="majorBidi" w:hAnsiTheme="majorBidi" w:cstheme="majorBidi"/>
              </w:rPr>
              <w:t xml:space="preserve"> et du sol équivalent…………………………………………………………</w:t>
            </w:r>
            <w:r>
              <w:t>…..</w:t>
            </w:r>
          </w:p>
        </w:tc>
        <w:tc>
          <w:tcPr>
            <w:tcW w:w="588" w:type="dxa"/>
            <w:vAlign w:val="center"/>
          </w:tcPr>
          <w:p w:rsidR="00663C10" w:rsidRPr="009A02E4" w:rsidRDefault="00663C10" w:rsidP="009162BE">
            <w:pPr>
              <w:autoSpaceDE w:val="0"/>
              <w:autoSpaceDN w:val="0"/>
              <w:adjustRightInd w:val="0"/>
              <w:rPr>
                <w:rFonts w:asciiTheme="majorBidi" w:eastAsiaTheme="majorEastAsia" w:hAnsiTheme="majorBidi" w:cstheme="majorBidi"/>
              </w:rPr>
            </w:pPr>
            <w:r>
              <w:rPr>
                <w:rFonts w:asciiTheme="majorBidi" w:eastAsiaTheme="majorEastAsia" w:hAnsiTheme="majorBidi" w:cstheme="majorBidi"/>
              </w:rPr>
              <w:t>1</w:t>
            </w:r>
            <w:r w:rsidR="003169B7">
              <w:rPr>
                <w:rFonts w:asciiTheme="majorBidi" w:eastAsiaTheme="majorEastAsia" w:hAnsiTheme="majorBidi" w:cstheme="majorBidi"/>
              </w:rPr>
              <w:t>07</w:t>
            </w:r>
          </w:p>
        </w:tc>
      </w:tr>
      <w:tr w:rsidR="00663C10" w:rsidRPr="009A02E4" w:rsidTr="00761356">
        <w:trPr>
          <w:gridBefore w:val="1"/>
          <w:wBefore w:w="6" w:type="dxa"/>
          <w:trHeight w:val="143"/>
          <w:jc w:val="center"/>
        </w:trPr>
        <w:tc>
          <w:tcPr>
            <w:tcW w:w="750" w:type="dxa"/>
            <w:vMerge/>
            <w:vAlign w:val="center"/>
          </w:tcPr>
          <w:p w:rsidR="00663C10" w:rsidRPr="002C3912" w:rsidRDefault="00663C10" w:rsidP="009162BE">
            <w:pPr>
              <w:autoSpaceDE w:val="0"/>
              <w:autoSpaceDN w:val="0"/>
              <w:adjustRightInd w:val="0"/>
              <w:jc w:val="right"/>
              <w:rPr>
                <w:rFonts w:asciiTheme="majorBidi" w:eastAsiaTheme="majorEastAsia" w:hAnsiTheme="majorBidi" w:cstheme="majorBidi"/>
                <w:b/>
                <w:bCs/>
              </w:rPr>
            </w:pPr>
          </w:p>
        </w:tc>
        <w:tc>
          <w:tcPr>
            <w:tcW w:w="828" w:type="dxa"/>
            <w:gridSpan w:val="2"/>
            <w:vAlign w:val="center"/>
          </w:tcPr>
          <w:p w:rsidR="00663C10" w:rsidRPr="002C3912" w:rsidRDefault="00663C10" w:rsidP="009162BE">
            <w:pPr>
              <w:autoSpaceDE w:val="0"/>
              <w:autoSpaceDN w:val="0"/>
              <w:adjustRightInd w:val="0"/>
              <w:jc w:val="both"/>
              <w:rPr>
                <w:b/>
                <w:bCs/>
              </w:rPr>
            </w:pPr>
            <w:r w:rsidRPr="002C3912">
              <w:rPr>
                <w:b/>
                <w:bCs/>
              </w:rPr>
              <w:t>6.5.2</w:t>
            </w:r>
          </w:p>
        </w:tc>
        <w:tc>
          <w:tcPr>
            <w:tcW w:w="7513" w:type="dxa"/>
            <w:gridSpan w:val="5"/>
            <w:vAlign w:val="center"/>
          </w:tcPr>
          <w:p w:rsidR="00663C10" w:rsidRPr="0032044A" w:rsidRDefault="00663C10" w:rsidP="009162BE">
            <w:pPr>
              <w:autoSpaceDE w:val="0"/>
              <w:autoSpaceDN w:val="0"/>
              <w:adjustRightInd w:val="0"/>
              <w:jc w:val="both"/>
            </w:pPr>
            <w:r>
              <w:rPr>
                <w:rFonts w:asciiTheme="majorBidi" w:hAnsiTheme="majorBidi" w:cstheme="majorBidi"/>
              </w:rPr>
              <w:t>Résultat de l'e</w:t>
            </w:r>
            <w:r w:rsidRPr="0032044A">
              <w:rPr>
                <w:rFonts w:asciiTheme="majorBidi" w:hAnsiTheme="majorBidi" w:cstheme="majorBidi"/>
              </w:rPr>
              <w:t>ffet de la résistance au cisaillement non drainé du sol sur la capacité portante</w:t>
            </w:r>
            <w:r>
              <w:rPr>
                <w:rFonts w:asciiTheme="majorBidi" w:hAnsiTheme="majorBidi" w:cstheme="majorBidi"/>
              </w:rPr>
              <w:t>……………………………………………………………..</w:t>
            </w:r>
            <w:r w:rsidRPr="0032044A">
              <w:rPr>
                <w:rFonts w:asciiTheme="majorBidi" w:hAnsiTheme="majorBidi" w:cstheme="majorBidi"/>
              </w:rPr>
              <w:t xml:space="preserve"> </w:t>
            </w:r>
          </w:p>
        </w:tc>
        <w:tc>
          <w:tcPr>
            <w:tcW w:w="588" w:type="dxa"/>
            <w:vAlign w:val="center"/>
          </w:tcPr>
          <w:p w:rsidR="00663C10" w:rsidRDefault="00663C10" w:rsidP="009162BE">
            <w:pPr>
              <w:autoSpaceDE w:val="0"/>
              <w:autoSpaceDN w:val="0"/>
              <w:adjustRightInd w:val="0"/>
              <w:rPr>
                <w:rFonts w:asciiTheme="majorBidi" w:eastAsiaTheme="majorEastAsia" w:hAnsiTheme="majorBidi" w:cstheme="majorBidi"/>
              </w:rPr>
            </w:pPr>
          </w:p>
          <w:p w:rsidR="00663C10" w:rsidRPr="009A02E4" w:rsidRDefault="00663C10" w:rsidP="009162BE">
            <w:pPr>
              <w:autoSpaceDE w:val="0"/>
              <w:autoSpaceDN w:val="0"/>
              <w:adjustRightInd w:val="0"/>
              <w:rPr>
                <w:rFonts w:asciiTheme="majorBidi" w:eastAsiaTheme="majorEastAsia" w:hAnsiTheme="majorBidi" w:cstheme="majorBidi"/>
              </w:rPr>
            </w:pPr>
            <w:r>
              <w:rPr>
                <w:rFonts w:asciiTheme="majorBidi" w:eastAsiaTheme="majorEastAsia" w:hAnsiTheme="majorBidi" w:cstheme="majorBidi"/>
              </w:rPr>
              <w:t>1</w:t>
            </w:r>
            <w:r w:rsidR="003169B7">
              <w:rPr>
                <w:rFonts w:asciiTheme="majorBidi" w:eastAsiaTheme="majorEastAsia" w:hAnsiTheme="majorBidi" w:cstheme="majorBidi"/>
              </w:rPr>
              <w:t>10</w:t>
            </w:r>
          </w:p>
        </w:tc>
      </w:tr>
      <w:tr w:rsidR="00663C10" w:rsidRPr="009A02E4" w:rsidTr="00761356">
        <w:trPr>
          <w:gridBefore w:val="1"/>
          <w:wBefore w:w="6" w:type="dxa"/>
          <w:trHeight w:val="142"/>
          <w:jc w:val="center"/>
        </w:trPr>
        <w:tc>
          <w:tcPr>
            <w:tcW w:w="750" w:type="dxa"/>
            <w:vMerge/>
            <w:vAlign w:val="center"/>
          </w:tcPr>
          <w:p w:rsidR="00663C10" w:rsidRPr="002C3912" w:rsidRDefault="00663C10" w:rsidP="009162BE">
            <w:pPr>
              <w:autoSpaceDE w:val="0"/>
              <w:autoSpaceDN w:val="0"/>
              <w:adjustRightInd w:val="0"/>
              <w:jc w:val="center"/>
              <w:rPr>
                <w:rFonts w:asciiTheme="majorBidi" w:eastAsiaTheme="majorEastAsia" w:hAnsiTheme="majorBidi" w:cstheme="majorBidi"/>
                <w:b/>
                <w:bCs/>
              </w:rPr>
            </w:pPr>
          </w:p>
        </w:tc>
        <w:tc>
          <w:tcPr>
            <w:tcW w:w="828" w:type="dxa"/>
            <w:gridSpan w:val="2"/>
            <w:vAlign w:val="center"/>
          </w:tcPr>
          <w:p w:rsidR="00663C10" w:rsidRPr="002C3912" w:rsidRDefault="00663C10" w:rsidP="009162BE">
            <w:pPr>
              <w:autoSpaceDE w:val="0"/>
              <w:autoSpaceDN w:val="0"/>
              <w:adjustRightInd w:val="0"/>
              <w:jc w:val="both"/>
              <w:rPr>
                <w:b/>
                <w:bCs/>
              </w:rPr>
            </w:pPr>
            <w:r w:rsidRPr="002C3912">
              <w:rPr>
                <w:b/>
                <w:bCs/>
              </w:rPr>
              <w:t>6.5.3</w:t>
            </w:r>
          </w:p>
        </w:tc>
        <w:tc>
          <w:tcPr>
            <w:tcW w:w="7513" w:type="dxa"/>
            <w:gridSpan w:val="5"/>
            <w:vAlign w:val="center"/>
          </w:tcPr>
          <w:p w:rsidR="00663C10" w:rsidRPr="00D4693A" w:rsidRDefault="00663C10" w:rsidP="009162BE">
            <w:pPr>
              <w:autoSpaceDE w:val="0"/>
              <w:autoSpaceDN w:val="0"/>
              <w:adjustRightInd w:val="0"/>
              <w:jc w:val="both"/>
            </w:pPr>
            <w:r>
              <w:t>Résultat de l'e</w:t>
            </w:r>
            <w:r w:rsidRPr="00D4693A">
              <w:t>ffet de l'angle de frottement interne de la colonne sur la capacité portante</w:t>
            </w:r>
            <w:r>
              <w:t>……………………………………………………………..</w:t>
            </w:r>
          </w:p>
        </w:tc>
        <w:tc>
          <w:tcPr>
            <w:tcW w:w="588" w:type="dxa"/>
            <w:vAlign w:val="bottom"/>
          </w:tcPr>
          <w:p w:rsidR="00663C10" w:rsidRDefault="00663C10" w:rsidP="009162BE">
            <w:pPr>
              <w:autoSpaceDE w:val="0"/>
              <w:autoSpaceDN w:val="0"/>
              <w:adjustRightInd w:val="0"/>
              <w:rPr>
                <w:rFonts w:asciiTheme="majorBidi" w:eastAsiaTheme="majorEastAsia" w:hAnsiTheme="majorBidi" w:cstheme="majorBidi"/>
              </w:rPr>
            </w:pPr>
          </w:p>
          <w:p w:rsidR="00663C10" w:rsidRPr="009A02E4" w:rsidRDefault="00663C10" w:rsidP="009162BE">
            <w:pPr>
              <w:autoSpaceDE w:val="0"/>
              <w:autoSpaceDN w:val="0"/>
              <w:adjustRightInd w:val="0"/>
              <w:rPr>
                <w:rFonts w:asciiTheme="majorBidi" w:eastAsiaTheme="majorEastAsia" w:hAnsiTheme="majorBidi" w:cstheme="majorBidi"/>
              </w:rPr>
            </w:pPr>
            <w:r>
              <w:rPr>
                <w:rFonts w:asciiTheme="majorBidi" w:eastAsiaTheme="majorEastAsia" w:hAnsiTheme="majorBidi" w:cstheme="majorBidi"/>
              </w:rPr>
              <w:t>1</w:t>
            </w:r>
            <w:r w:rsidR="003169B7">
              <w:rPr>
                <w:rFonts w:asciiTheme="majorBidi" w:eastAsiaTheme="majorEastAsia" w:hAnsiTheme="majorBidi" w:cstheme="majorBidi"/>
              </w:rPr>
              <w:t>12</w:t>
            </w:r>
          </w:p>
        </w:tc>
      </w:tr>
      <w:tr w:rsidR="00663C10" w:rsidRPr="009A02E4" w:rsidTr="00761356">
        <w:trPr>
          <w:gridBefore w:val="1"/>
          <w:wBefore w:w="6" w:type="dxa"/>
          <w:trHeight w:val="142"/>
          <w:jc w:val="center"/>
        </w:trPr>
        <w:tc>
          <w:tcPr>
            <w:tcW w:w="750" w:type="dxa"/>
            <w:vAlign w:val="center"/>
          </w:tcPr>
          <w:p w:rsidR="00663C10" w:rsidRPr="002C3912" w:rsidRDefault="00663C10" w:rsidP="009162BE">
            <w:pPr>
              <w:autoSpaceDE w:val="0"/>
              <w:autoSpaceDN w:val="0"/>
              <w:adjustRightInd w:val="0"/>
              <w:jc w:val="center"/>
              <w:rPr>
                <w:rFonts w:asciiTheme="majorBidi" w:eastAsiaTheme="majorEastAsia" w:hAnsiTheme="majorBidi" w:cstheme="majorBidi"/>
                <w:b/>
                <w:bCs/>
              </w:rPr>
            </w:pPr>
            <w:r w:rsidRPr="002C3912">
              <w:rPr>
                <w:rFonts w:asciiTheme="majorBidi" w:eastAsiaTheme="majorEastAsia" w:hAnsiTheme="majorBidi" w:cstheme="majorBidi"/>
                <w:b/>
                <w:bCs/>
              </w:rPr>
              <w:t>6.6</w:t>
            </w:r>
          </w:p>
        </w:tc>
        <w:tc>
          <w:tcPr>
            <w:tcW w:w="8341" w:type="dxa"/>
            <w:gridSpan w:val="7"/>
            <w:vAlign w:val="center"/>
          </w:tcPr>
          <w:p w:rsidR="00663C10" w:rsidRPr="005C0362" w:rsidRDefault="00663C10" w:rsidP="009162BE">
            <w:pPr>
              <w:autoSpaceDE w:val="0"/>
              <w:autoSpaceDN w:val="0"/>
              <w:adjustRightInd w:val="0"/>
              <w:jc w:val="both"/>
              <w:rPr>
                <w:rFonts w:asciiTheme="majorBidi" w:eastAsiaTheme="majorEastAsia" w:hAnsiTheme="majorBidi" w:cstheme="majorBidi"/>
              </w:rPr>
            </w:pPr>
            <w:r>
              <w:rPr>
                <w:rFonts w:asciiTheme="majorBidi" w:eastAsiaTheme="majorEastAsia" w:hAnsiTheme="majorBidi" w:cstheme="majorBidi"/>
              </w:rPr>
              <w:t>Conclusion</w:t>
            </w:r>
            <w:r w:rsidRPr="005C0362">
              <w:rPr>
                <w:rFonts w:asciiTheme="majorBidi" w:eastAsiaTheme="majorEastAsia" w:hAnsiTheme="majorBidi" w:cstheme="majorBidi"/>
              </w:rPr>
              <w:t>................................................</w:t>
            </w:r>
            <w:r>
              <w:rPr>
                <w:rFonts w:asciiTheme="majorBidi" w:eastAsiaTheme="majorEastAsia" w:hAnsiTheme="majorBidi" w:cstheme="majorBidi"/>
              </w:rPr>
              <w:t>..</w:t>
            </w:r>
            <w:r w:rsidRPr="005C0362">
              <w:rPr>
                <w:rFonts w:asciiTheme="majorBidi" w:eastAsiaTheme="majorEastAsia" w:hAnsiTheme="majorBidi" w:cstheme="majorBidi"/>
              </w:rPr>
              <w:t>...............................</w:t>
            </w:r>
            <w:r>
              <w:rPr>
                <w:rFonts w:asciiTheme="majorBidi" w:eastAsiaTheme="majorEastAsia" w:hAnsiTheme="majorBidi" w:cstheme="majorBidi"/>
              </w:rPr>
              <w:t>..</w:t>
            </w:r>
            <w:r w:rsidRPr="005C0362">
              <w:rPr>
                <w:rFonts w:asciiTheme="majorBidi" w:eastAsiaTheme="majorEastAsia" w:hAnsiTheme="majorBidi" w:cstheme="majorBidi"/>
              </w:rPr>
              <w:t>..................................</w:t>
            </w:r>
          </w:p>
        </w:tc>
        <w:tc>
          <w:tcPr>
            <w:tcW w:w="588" w:type="dxa"/>
            <w:vAlign w:val="center"/>
          </w:tcPr>
          <w:p w:rsidR="00663C10" w:rsidRDefault="003169B7" w:rsidP="009162BE">
            <w:pPr>
              <w:autoSpaceDE w:val="0"/>
              <w:autoSpaceDN w:val="0"/>
              <w:adjustRightInd w:val="0"/>
              <w:rPr>
                <w:rFonts w:asciiTheme="majorBidi" w:eastAsiaTheme="majorEastAsia" w:hAnsiTheme="majorBidi" w:cstheme="majorBidi"/>
              </w:rPr>
            </w:pPr>
            <w:r>
              <w:rPr>
                <w:rFonts w:asciiTheme="majorBidi" w:eastAsiaTheme="majorEastAsia" w:hAnsiTheme="majorBidi" w:cstheme="majorBidi"/>
              </w:rPr>
              <w:t>114</w:t>
            </w:r>
          </w:p>
        </w:tc>
      </w:tr>
      <w:tr w:rsidR="00663C10" w:rsidRPr="00D73BD0" w:rsidTr="00761356">
        <w:trPr>
          <w:gridBefore w:val="1"/>
          <w:wBefore w:w="6" w:type="dxa"/>
          <w:trHeight w:val="284"/>
          <w:jc w:val="center"/>
        </w:trPr>
        <w:tc>
          <w:tcPr>
            <w:tcW w:w="9091" w:type="dxa"/>
            <w:gridSpan w:val="8"/>
            <w:vAlign w:val="center"/>
          </w:tcPr>
          <w:p w:rsidR="00663C10" w:rsidRDefault="00663C10" w:rsidP="009162BE">
            <w:pPr>
              <w:autoSpaceDE w:val="0"/>
              <w:autoSpaceDN w:val="0"/>
              <w:adjustRightInd w:val="0"/>
              <w:jc w:val="both"/>
              <w:rPr>
                <w:rFonts w:asciiTheme="majorBidi" w:eastAsiaTheme="majorEastAsia" w:hAnsiTheme="majorBidi" w:cstheme="majorBidi"/>
                <w:b/>
                <w:bCs/>
                <w:sz w:val="32"/>
                <w:szCs w:val="32"/>
              </w:rPr>
            </w:pPr>
          </w:p>
          <w:p w:rsidR="00663C10" w:rsidRPr="00D73BD0" w:rsidRDefault="00663C10" w:rsidP="009162BE">
            <w:pPr>
              <w:autoSpaceDE w:val="0"/>
              <w:autoSpaceDN w:val="0"/>
              <w:adjustRightInd w:val="0"/>
              <w:jc w:val="both"/>
              <w:rPr>
                <w:rFonts w:asciiTheme="majorBidi" w:eastAsiaTheme="majorEastAsia" w:hAnsiTheme="majorBidi" w:cstheme="majorBidi"/>
                <w:b/>
                <w:bCs/>
                <w:sz w:val="32"/>
                <w:szCs w:val="32"/>
              </w:rPr>
            </w:pPr>
            <w:r w:rsidRPr="0071055C">
              <w:rPr>
                <w:rFonts w:asciiTheme="majorBidi" w:eastAsiaTheme="majorEastAsia" w:hAnsiTheme="majorBidi" w:cstheme="majorBidi"/>
                <w:b/>
                <w:bCs/>
                <w:sz w:val="32"/>
                <w:szCs w:val="32"/>
              </w:rPr>
              <w:t>Conclusion générale et perspectives</w:t>
            </w:r>
            <w:r>
              <w:rPr>
                <w:rFonts w:asciiTheme="majorBidi" w:eastAsiaTheme="majorEastAsia" w:hAnsiTheme="majorBidi" w:cstheme="majorBidi"/>
              </w:rPr>
              <w:t>……………………………...……………</w:t>
            </w:r>
          </w:p>
        </w:tc>
        <w:tc>
          <w:tcPr>
            <w:tcW w:w="588" w:type="dxa"/>
            <w:vAlign w:val="center"/>
          </w:tcPr>
          <w:p w:rsidR="00663C10" w:rsidRDefault="00663C10" w:rsidP="009162BE">
            <w:pPr>
              <w:autoSpaceDE w:val="0"/>
              <w:autoSpaceDN w:val="0"/>
              <w:adjustRightInd w:val="0"/>
              <w:jc w:val="center"/>
              <w:rPr>
                <w:rFonts w:asciiTheme="majorBidi" w:eastAsiaTheme="majorEastAsia" w:hAnsiTheme="majorBidi" w:cstheme="majorBidi"/>
              </w:rPr>
            </w:pPr>
          </w:p>
          <w:p w:rsidR="00663C10" w:rsidRDefault="00663C10" w:rsidP="009162BE">
            <w:pPr>
              <w:autoSpaceDE w:val="0"/>
              <w:autoSpaceDN w:val="0"/>
              <w:adjustRightInd w:val="0"/>
              <w:jc w:val="center"/>
              <w:rPr>
                <w:rFonts w:asciiTheme="majorBidi" w:eastAsiaTheme="majorEastAsia" w:hAnsiTheme="majorBidi" w:cstheme="majorBidi"/>
              </w:rPr>
            </w:pPr>
          </w:p>
          <w:p w:rsidR="00663C10" w:rsidRPr="00D73BD0" w:rsidRDefault="00663C10" w:rsidP="009162BE">
            <w:pPr>
              <w:autoSpaceDE w:val="0"/>
              <w:autoSpaceDN w:val="0"/>
              <w:adjustRightInd w:val="0"/>
              <w:jc w:val="center"/>
              <w:rPr>
                <w:rFonts w:asciiTheme="majorBidi" w:eastAsiaTheme="majorEastAsia" w:hAnsiTheme="majorBidi" w:cstheme="majorBidi"/>
              </w:rPr>
            </w:pPr>
            <w:r>
              <w:rPr>
                <w:rFonts w:asciiTheme="majorBidi" w:eastAsiaTheme="majorEastAsia" w:hAnsiTheme="majorBidi" w:cstheme="majorBidi"/>
              </w:rPr>
              <w:t>1</w:t>
            </w:r>
            <w:r w:rsidR="003169B7">
              <w:rPr>
                <w:rFonts w:asciiTheme="majorBidi" w:eastAsiaTheme="majorEastAsia" w:hAnsiTheme="majorBidi" w:cstheme="majorBidi"/>
              </w:rPr>
              <w:t>15</w:t>
            </w:r>
          </w:p>
        </w:tc>
      </w:tr>
      <w:tr w:rsidR="00663C10" w:rsidRPr="00D73BD0" w:rsidTr="00761356">
        <w:trPr>
          <w:gridBefore w:val="1"/>
          <w:wBefore w:w="6" w:type="dxa"/>
          <w:trHeight w:val="284"/>
          <w:jc w:val="center"/>
        </w:trPr>
        <w:tc>
          <w:tcPr>
            <w:tcW w:w="9091" w:type="dxa"/>
            <w:gridSpan w:val="8"/>
            <w:vAlign w:val="center"/>
          </w:tcPr>
          <w:p w:rsidR="00663C10" w:rsidRPr="009162BE" w:rsidRDefault="00663C10" w:rsidP="009162BE">
            <w:pPr>
              <w:autoSpaceDE w:val="0"/>
              <w:autoSpaceDN w:val="0"/>
              <w:adjustRightInd w:val="0"/>
              <w:jc w:val="both"/>
              <w:rPr>
                <w:rFonts w:asciiTheme="majorBidi" w:eastAsiaTheme="majorEastAsia" w:hAnsiTheme="majorBidi" w:cstheme="majorBidi"/>
                <w:b/>
                <w:bCs/>
              </w:rPr>
            </w:pPr>
          </w:p>
          <w:p w:rsidR="00663C10" w:rsidRPr="00944008" w:rsidRDefault="00663C10" w:rsidP="009162BE">
            <w:pPr>
              <w:autoSpaceDE w:val="0"/>
              <w:autoSpaceDN w:val="0"/>
              <w:adjustRightInd w:val="0"/>
              <w:jc w:val="both"/>
              <w:rPr>
                <w:rFonts w:asciiTheme="majorBidi" w:eastAsiaTheme="majorEastAsia" w:hAnsiTheme="majorBidi" w:cstheme="majorBidi"/>
                <w:b/>
                <w:bCs/>
                <w:sz w:val="32"/>
                <w:szCs w:val="32"/>
              </w:rPr>
            </w:pPr>
            <w:r w:rsidRPr="0071055C">
              <w:rPr>
                <w:rFonts w:asciiTheme="majorBidi" w:eastAsiaTheme="majorEastAsia" w:hAnsiTheme="majorBidi" w:cstheme="majorBidi"/>
                <w:b/>
                <w:bCs/>
                <w:sz w:val="32"/>
                <w:szCs w:val="32"/>
              </w:rPr>
              <w:t>Références bibliographiques</w:t>
            </w:r>
            <w:r>
              <w:rPr>
                <w:rFonts w:asciiTheme="majorBidi" w:eastAsiaTheme="majorEastAsia" w:hAnsiTheme="majorBidi" w:cstheme="majorBidi"/>
              </w:rPr>
              <w:t>…………………………………………...…………</w:t>
            </w:r>
          </w:p>
        </w:tc>
        <w:tc>
          <w:tcPr>
            <w:tcW w:w="588" w:type="dxa"/>
            <w:vAlign w:val="center"/>
          </w:tcPr>
          <w:p w:rsidR="00663C10" w:rsidRPr="009162BE" w:rsidRDefault="00663C10" w:rsidP="009162BE">
            <w:pPr>
              <w:autoSpaceDE w:val="0"/>
              <w:autoSpaceDN w:val="0"/>
              <w:adjustRightInd w:val="0"/>
              <w:rPr>
                <w:rFonts w:asciiTheme="majorBidi" w:eastAsiaTheme="majorEastAsia" w:hAnsiTheme="majorBidi" w:cstheme="majorBidi"/>
              </w:rPr>
            </w:pPr>
          </w:p>
          <w:p w:rsidR="00663C10" w:rsidRDefault="00663C10" w:rsidP="009162BE">
            <w:pPr>
              <w:autoSpaceDE w:val="0"/>
              <w:autoSpaceDN w:val="0"/>
              <w:adjustRightInd w:val="0"/>
              <w:rPr>
                <w:rFonts w:asciiTheme="majorBidi" w:eastAsiaTheme="majorEastAsia" w:hAnsiTheme="majorBidi" w:cstheme="majorBidi"/>
              </w:rPr>
            </w:pPr>
          </w:p>
          <w:p w:rsidR="00663C10" w:rsidRDefault="003169B7" w:rsidP="009162BE">
            <w:pPr>
              <w:autoSpaceDE w:val="0"/>
              <w:autoSpaceDN w:val="0"/>
              <w:adjustRightInd w:val="0"/>
              <w:rPr>
                <w:rFonts w:asciiTheme="majorBidi" w:eastAsiaTheme="majorEastAsia" w:hAnsiTheme="majorBidi" w:cstheme="majorBidi"/>
              </w:rPr>
            </w:pPr>
            <w:r>
              <w:rPr>
                <w:rFonts w:asciiTheme="majorBidi" w:eastAsiaTheme="majorEastAsia" w:hAnsiTheme="majorBidi" w:cstheme="majorBidi"/>
              </w:rPr>
              <w:t>118</w:t>
            </w:r>
          </w:p>
        </w:tc>
      </w:tr>
    </w:tbl>
    <w:p w:rsidR="00734318" w:rsidRDefault="00734318" w:rsidP="00BE676A">
      <w:pPr>
        <w:rPr>
          <w:rFonts w:ascii="Bell MT" w:hAnsi="Bell MT" w:cstheme="majorBidi"/>
          <w:b/>
          <w:bCs/>
          <w:i/>
          <w:iCs/>
          <w:sz w:val="40"/>
          <w:szCs w:val="40"/>
        </w:rPr>
      </w:pPr>
    </w:p>
    <w:p w:rsidR="00694EC3" w:rsidRDefault="00870704" w:rsidP="00CD67C1">
      <w:pPr>
        <w:autoSpaceDE w:val="0"/>
        <w:autoSpaceDN w:val="0"/>
        <w:adjustRightInd w:val="0"/>
        <w:jc w:val="center"/>
        <w:sectPr w:rsidR="00694EC3" w:rsidSect="00CF616F">
          <w:headerReference w:type="default" r:id="rId19"/>
          <w:pgSz w:w="11906" w:h="16838"/>
          <w:pgMar w:top="1418" w:right="1440" w:bottom="1440" w:left="1440" w:header="709" w:footer="709" w:gutter="0"/>
          <w:cols w:space="708"/>
          <w:docGrid w:linePitch="360"/>
        </w:sectPr>
      </w:pPr>
      <w:r>
        <w:t>IX</w:t>
      </w:r>
    </w:p>
    <w:p w:rsidR="00CD67C1" w:rsidRPr="00CD67C1" w:rsidRDefault="00CD67C1" w:rsidP="00CD67C1">
      <w:pPr>
        <w:autoSpaceDE w:val="0"/>
        <w:autoSpaceDN w:val="0"/>
        <w:adjustRightInd w:val="0"/>
        <w:jc w:val="center"/>
        <w:rPr>
          <w:rFonts w:asciiTheme="majorBidi" w:hAnsiTheme="majorBidi" w:cstheme="majorBidi"/>
          <w:b/>
          <w:bCs/>
          <w:iCs/>
          <w:caps/>
          <w:sz w:val="36"/>
          <w:szCs w:val="36"/>
        </w:rPr>
      </w:pPr>
    </w:p>
    <w:p w:rsidR="00091E9D" w:rsidRDefault="00091E9D" w:rsidP="00091E9D">
      <w:pPr>
        <w:jc w:val="center"/>
        <w:rPr>
          <w:rFonts w:asciiTheme="majorBidi" w:hAnsiTheme="majorBidi" w:cstheme="majorBidi"/>
          <w:b/>
          <w:bCs/>
          <w:i/>
          <w:caps/>
          <w:sz w:val="48"/>
          <w:szCs w:val="48"/>
        </w:rPr>
      </w:pPr>
      <w:r w:rsidRPr="00C72B10">
        <w:rPr>
          <w:rFonts w:asciiTheme="majorBidi" w:hAnsiTheme="majorBidi" w:cstheme="majorBidi"/>
          <w:b/>
          <w:bCs/>
          <w:i/>
          <w:caps/>
          <w:sz w:val="48"/>
          <w:szCs w:val="48"/>
        </w:rPr>
        <w:t>Liste des FIGURES</w:t>
      </w:r>
    </w:p>
    <w:p w:rsidR="00DC4658" w:rsidRPr="00870704" w:rsidRDefault="00DC4658" w:rsidP="00091E9D">
      <w:pPr>
        <w:jc w:val="center"/>
        <w:rPr>
          <w:sz w:val="36"/>
          <w:szCs w:val="36"/>
        </w:rPr>
      </w:pPr>
    </w:p>
    <w:tbl>
      <w:tblPr>
        <w:tblW w:w="10607" w:type="dxa"/>
        <w:jc w:val="center"/>
        <w:tblInd w:w="-6" w:type="dxa"/>
        <w:tblLayout w:type="fixed"/>
        <w:tblLook w:val="04A0"/>
      </w:tblPr>
      <w:tblGrid>
        <w:gridCol w:w="6"/>
        <w:gridCol w:w="1600"/>
        <w:gridCol w:w="8341"/>
        <w:gridCol w:w="660"/>
      </w:tblGrid>
      <w:tr w:rsidR="00DC4658" w:rsidRPr="00B21B2F" w:rsidTr="00DC4658">
        <w:trPr>
          <w:trHeight w:val="284"/>
          <w:jc w:val="center"/>
        </w:trPr>
        <w:tc>
          <w:tcPr>
            <w:tcW w:w="1606" w:type="dxa"/>
            <w:gridSpan w:val="2"/>
            <w:vAlign w:val="center"/>
          </w:tcPr>
          <w:p w:rsidR="00DC4658" w:rsidRPr="00EC0A45" w:rsidRDefault="00DC4658" w:rsidP="00DC4658">
            <w:pPr>
              <w:autoSpaceDE w:val="0"/>
              <w:autoSpaceDN w:val="0"/>
              <w:adjustRightInd w:val="0"/>
              <w:rPr>
                <w:rFonts w:asciiTheme="majorBidi" w:eastAsiaTheme="majorEastAsia" w:hAnsiTheme="majorBidi" w:cstheme="majorBidi"/>
                <w:b/>
                <w:bCs/>
              </w:rPr>
            </w:pPr>
            <w:r w:rsidRPr="00EC0A45">
              <w:rPr>
                <w:rFonts w:asciiTheme="majorBidi" w:eastAsiaTheme="majorEastAsia" w:hAnsiTheme="majorBidi" w:cstheme="majorBidi"/>
                <w:b/>
                <w:bCs/>
              </w:rPr>
              <w:t>Figure 1.1</w:t>
            </w:r>
          </w:p>
        </w:tc>
        <w:tc>
          <w:tcPr>
            <w:tcW w:w="8341" w:type="dxa"/>
            <w:vAlign w:val="center"/>
          </w:tcPr>
          <w:p w:rsidR="00DC4658" w:rsidRPr="007C3536" w:rsidRDefault="00DC4658" w:rsidP="00DC4658">
            <w:pPr>
              <w:spacing w:line="276" w:lineRule="auto"/>
              <w:rPr>
                <w:rFonts w:asciiTheme="majorBidi" w:hAnsiTheme="majorBidi" w:cstheme="majorBidi"/>
              </w:rPr>
            </w:pPr>
            <w:r w:rsidRPr="001205B2">
              <w:t>Différentes techniques d'amélioration des sols en place (Document Keller</w:t>
            </w:r>
            <w:r>
              <w:t>, 2002</w:t>
            </w:r>
            <w:r w:rsidRPr="001205B2">
              <w:t>)</w:t>
            </w:r>
            <w:r>
              <w:rPr>
                <w:sz w:val="12"/>
                <w:szCs w:val="12"/>
              </w:rPr>
              <w:t xml:space="preserve">………       </w:t>
            </w:r>
          </w:p>
        </w:tc>
        <w:tc>
          <w:tcPr>
            <w:tcW w:w="660" w:type="dxa"/>
            <w:vAlign w:val="center"/>
          </w:tcPr>
          <w:p w:rsidR="00DC4658" w:rsidRPr="00B21B2F" w:rsidRDefault="003056F9" w:rsidP="00DC4658">
            <w:pPr>
              <w:jc w:val="center"/>
              <w:rPr>
                <w:rFonts w:asciiTheme="majorBidi" w:hAnsiTheme="majorBidi" w:cstheme="majorBidi"/>
              </w:rPr>
            </w:pPr>
            <w:r>
              <w:rPr>
                <w:rFonts w:asciiTheme="majorBidi" w:hAnsiTheme="majorBidi" w:cstheme="majorBidi"/>
              </w:rPr>
              <w:t>6</w:t>
            </w:r>
          </w:p>
        </w:tc>
      </w:tr>
      <w:tr w:rsidR="00DC4658" w:rsidRPr="00B21B2F" w:rsidTr="00DC4658">
        <w:trPr>
          <w:trHeight w:val="284"/>
          <w:jc w:val="center"/>
        </w:trPr>
        <w:tc>
          <w:tcPr>
            <w:tcW w:w="1606" w:type="dxa"/>
            <w:gridSpan w:val="2"/>
            <w:vAlign w:val="center"/>
          </w:tcPr>
          <w:p w:rsidR="00DC4658" w:rsidRPr="008F3EC5" w:rsidRDefault="00DC4658" w:rsidP="00DC4658">
            <w:pPr>
              <w:autoSpaceDE w:val="0"/>
              <w:autoSpaceDN w:val="0"/>
              <w:adjustRightInd w:val="0"/>
              <w:rPr>
                <w:rFonts w:asciiTheme="majorBidi" w:eastAsiaTheme="majorEastAsia" w:hAnsiTheme="majorBidi" w:cstheme="majorBidi"/>
                <w:b/>
                <w:bCs/>
              </w:rPr>
            </w:pPr>
            <w:r w:rsidRPr="008F3EC5">
              <w:rPr>
                <w:rFonts w:asciiTheme="majorBidi" w:eastAsiaTheme="majorEastAsia" w:hAnsiTheme="majorBidi" w:cstheme="majorBidi"/>
                <w:b/>
                <w:bCs/>
              </w:rPr>
              <w:t>Figure 1.2</w:t>
            </w:r>
          </w:p>
        </w:tc>
        <w:tc>
          <w:tcPr>
            <w:tcW w:w="8341" w:type="dxa"/>
            <w:vAlign w:val="center"/>
          </w:tcPr>
          <w:p w:rsidR="00DC4658" w:rsidRPr="00B45D9D" w:rsidRDefault="00DC4658" w:rsidP="00DC4658">
            <w:pPr>
              <w:autoSpaceDE w:val="0"/>
              <w:autoSpaceDN w:val="0"/>
              <w:adjustRightInd w:val="0"/>
              <w:spacing w:line="276" w:lineRule="auto"/>
            </w:pPr>
            <w:r w:rsidRPr="001205B2">
              <w:t>Étapes du vibrocompactage des sables et graviers</w:t>
            </w:r>
            <w:r>
              <w:t xml:space="preserve"> </w:t>
            </w:r>
            <w:r w:rsidRPr="001205B2">
              <w:t>(Document Keller</w:t>
            </w:r>
            <w:r>
              <w:t>, 2002</w:t>
            </w:r>
            <w:r w:rsidRPr="001205B2">
              <w:t>)</w:t>
            </w:r>
            <w:r>
              <w:t xml:space="preserve">………...     </w:t>
            </w:r>
          </w:p>
        </w:tc>
        <w:tc>
          <w:tcPr>
            <w:tcW w:w="660" w:type="dxa"/>
            <w:vAlign w:val="center"/>
          </w:tcPr>
          <w:p w:rsidR="00DC4658" w:rsidRPr="008F3EC5" w:rsidRDefault="003056F9" w:rsidP="00DC4658">
            <w:pPr>
              <w:jc w:val="center"/>
              <w:rPr>
                <w:rFonts w:asciiTheme="majorBidi" w:hAnsiTheme="majorBidi" w:cstheme="majorBidi"/>
              </w:rPr>
            </w:pPr>
            <w:r>
              <w:rPr>
                <w:rFonts w:asciiTheme="majorBidi" w:hAnsiTheme="majorBidi" w:cstheme="majorBidi"/>
              </w:rPr>
              <w:t>7</w:t>
            </w:r>
          </w:p>
        </w:tc>
      </w:tr>
      <w:tr w:rsidR="00DC4658" w:rsidRPr="00B21B2F" w:rsidTr="00DC4658">
        <w:trPr>
          <w:trHeight w:val="284"/>
          <w:jc w:val="center"/>
        </w:trPr>
        <w:tc>
          <w:tcPr>
            <w:tcW w:w="1606" w:type="dxa"/>
            <w:gridSpan w:val="2"/>
          </w:tcPr>
          <w:p w:rsidR="00DC4658" w:rsidRPr="007C3536" w:rsidRDefault="00DC4658" w:rsidP="00DC4658">
            <w:pPr>
              <w:autoSpaceDE w:val="0"/>
              <w:autoSpaceDN w:val="0"/>
              <w:adjustRightInd w:val="0"/>
              <w:rPr>
                <w:rFonts w:asciiTheme="majorBidi" w:eastAsiaTheme="majorEastAsia" w:hAnsiTheme="majorBidi" w:cstheme="majorBidi"/>
                <w:b/>
                <w:bCs/>
              </w:rPr>
            </w:pPr>
            <w:r w:rsidRPr="00A21DAE">
              <w:rPr>
                <w:rFonts w:asciiTheme="majorBidi" w:eastAsiaTheme="majorEastAsia" w:hAnsiTheme="majorBidi" w:cstheme="majorBidi"/>
                <w:b/>
                <w:bCs/>
              </w:rPr>
              <w:t>Figure 1.</w:t>
            </w:r>
            <w:r>
              <w:rPr>
                <w:rFonts w:asciiTheme="majorBidi" w:eastAsiaTheme="majorEastAsia" w:hAnsiTheme="majorBidi" w:cstheme="majorBidi"/>
                <w:b/>
                <w:bCs/>
              </w:rPr>
              <w:t>3</w:t>
            </w:r>
          </w:p>
        </w:tc>
        <w:tc>
          <w:tcPr>
            <w:tcW w:w="8341" w:type="dxa"/>
            <w:vAlign w:val="center"/>
          </w:tcPr>
          <w:p w:rsidR="00DC4658" w:rsidRPr="00622B3D" w:rsidRDefault="00DC4658" w:rsidP="00DC4658">
            <w:pPr>
              <w:autoSpaceDE w:val="0"/>
              <w:autoSpaceDN w:val="0"/>
              <w:adjustRightInd w:val="0"/>
            </w:pPr>
            <w:r w:rsidRPr="001205B2">
              <w:t>Exemple de chantier de compactage dynamique</w:t>
            </w:r>
            <w:r>
              <w:t xml:space="preserve"> </w:t>
            </w:r>
            <w:r w:rsidRPr="001205B2">
              <w:t>(</w:t>
            </w:r>
            <w:r>
              <w:t>Document</w:t>
            </w:r>
            <w:r w:rsidRPr="001205B2">
              <w:t xml:space="preserve"> de Géopac et Ménard</w:t>
            </w:r>
            <w:r>
              <w:t xml:space="preserve"> Sol traitement</w:t>
            </w:r>
            <w:r w:rsidRPr="001205B2">
              <w:t>)</w:t>
            </w:r>
            <w:r>
              <w:t>.………………………………………………………………………..</w:t>
            </w:r>
          </w:p>
        </w:tc>
        <w:tc>
          <w:tcPr>
            <w:tcW w:w="660" w:type="dxa"/>
            <w:vAlign w:val="center"/>
          </w:tcPr>
          <w:p w:rsidR="00DC4658" w:rsidRDefault="00DC4658" w:rsidP="00DC4658">
            <w:pPr>
              <w:jc w:val="center"/>
              <w:rPr>
                <w:rFonts w:asciiTheme="majorBidi" w:hAnsiTheme="majorBidi" w:cstheme="majorBidi"/>
              </w:rPr>
            </w:pPr>
          </w:p>
          <w:p w:rsidR="00DC4658" w:rsidRPr="00B21B2F" w:rsidRDefault="003056F9" w:rsidP="00DC4658">
            <w:pPr>
              <w:jc w:val="center"/>
              <w:rPr>
                <w:rFonts w:asciiTheme="majorBidi" w:hAnsiTheme="majorBidi" w:cstheme="majorBidi"/>
              </w:rPr>
            </w:pPr>
            <w:r>
              <w:rPr>
                <w:rFonts w:asciiTheme="majorBidi" w:hAnsiTheme="majorBidi" w:cstheme="majorBidi"/>
              </w:rPr>
              <w:t>7</w:t>
            </w:r>
          </w:p>
        </w:tc>
      </w:tr>
      <w:tr w:rsidR="00DC4658" w:rsidRPr="00B21B2F" w:rsidTr="00DC4658">
        <w:trPr>
          <w:trHeight w:val="284"/>
          <w:jc w:val="center"/>
        </w:trPr>
        <w:tc>
          <w:tcPr>
            <w:tcW w:w="1606" w:type="dxa"/>
            <w:gridSpan w:val="2"/>
            <w:vAlign w:val="center"/>
          </w:tcPr>
          <w:p w:rsidR="00DC4658" w:rsidRPr="007C3536" w:rsidRDefault="00DC4658" w:rsidP="00DC4658">
            <w:pPr>
              <w:autoSpaceDE w:val="0"/>
              <w:autoSpaceDN w:val="0"/>
              <w:adjustRightInd w:val="0"/>
              <w:rPr>
                <w:rFonts w:asciiTheme="majorBidi" w:eastAsiaTheme="majorEastAsia" w:hAnsiTheme="majorBidi" w:cstheme="majorBidi"/>
                <w:b/>
                <w:bCs/>
              </w:rPr>
            </w:pPr>
            <w:r w:rsidRPr="00A21DAE">
              <w:rPr>
                <w:rFonts w:asciiTheme="majorBidi" w:eastAsiaTheme="majorEastAsia" w:hAnsiTheme="majorBidi" w:cstheme="majorBidi"/>
                <w:b/>
                <w:bCs/>
              </w:rPr>
              <w:t>Figure 1.</w:t>
            </w:r>
            <w:r>
              <w:rPr>
                <w:rFonts w:asciiTheme="majorBidi" w:eastAsiaTheme="majorEastAsia" w:hAnsiTheme="majorBidi" w:cstheme="majorBidi"/>
                <w:b/>
                <w:bCs/>
              </w:rPr>
              <w:t>4</w:t>
            </w:r>
          </w:p>
        </w:tc>
        <w:tc>
          <w:tcPr>
            <w:tcW w:w="8341" w:type="dxa"/>
            <w:vAlign w:val="center"/>
          </w:tcPr>
          <w:p w:rsidR="00DC4658" w:rsidRPr="00B21B2F" w:rsidRDefault="00DC4658" w:rsidP="00DC4658">
            <w:pPr>
              <w:autoSpaceDE w:val="0"/>
              <w:autoSpaceDN w:val="0"/>
              <w:adjustRightInd w:val="0"/>
              <w:rPr>
                <w:rFonts w:asciiTheme="majorBidi" w:hAnsiTheme="majorBidi" w:cstheme="majorBidi"/>
              </w:rPr>
            </w:pPr>
            <w:r w:rsidRPr="001205B2">
              <w:rPr>
                <w:rFonts w:asciiTheme="majorBidi" w:hAnsiTheme="majorBidi" w:cstheme="majorBidi"/>
              </w:rPr>
              <w:t>Principe de renforcement des sols par colonnes ballastées</w:t>
            </w:r>
            <w:r>
              <w:rPr>
                <w:rFonts w:asciiTheme="majorBidi" w:hAnsiTheme="majorBidi" w:cstheme="majorBidi"/>
              </w:rPr>
              <w:t xml:space="preserve"> </w:t>
            </w:r>
            <w:r w:rsidRPr="001205B2">
              <w:t>(Document Keller</w:t>
            </w:r>
            <w:r>
              <w:t>, 2002</w:t>
            </w:r>
            <w:r w:rsidRPr="001205B2">
              <w:t>)</w:t>
            </w:r>
            <w:r>
              <w:t>..</w:t>
            </w:r>
          </w:p>
        </w:tc>
        <w:tc>
          <w:tcPr>
            <w:tcW w:w="660" w:type="dxa"/>
            <w:vAlign w:val="center"/>
          </w:tcPr>
          <w:p w:rsidR="00DC4658" w:rsidRPr="00B21B2F" w:rsidRDefault="003056F9" w:rsidP="00DC4658">
            <w:pPr>
              <w:jc w:val="center"/>
              <w:rPr>
                <w:rFonts w:asciiTheme="majorBidi" w:hAnsiTheme="majorBidi" w:cstheme="majorBidi"/>
              </w:rPr>
            </w:pPr>
            <w:r>
              <w:rPr>
                <w:rFonts w:asciiTheme="majorBidi" w:hAnsiTheme="majorBidi" w:cstheme="majorBidi"/>
              </w:rPr>
              <w:t>8</w:t>
            </w:r>
          </w:p>
        </w:tc>
      </w:tr>
      <w:tr w:rsidR="00DC4658" w:rsidRPr="00B21B2F" w:rsidTr="00DC4658">
        <w:trPr>
          <w:trHeight w:val="284"/>
          <w:jc w:val="center"/>
        </w:trPr>
        <w:tc>
          <w:tcPr>
            <w:tcW w:w="1606" w:type="dxa"/>
            <w:gridSpan w:val="2"/>
            <w:vAlign w:val="center"/>
          </w:tcPr>
          <w:p w:rsidR="00DC4658" w:rsidRPr="007C3536" w:rsidRDefault="00DC4658" w:rsidP="00DC4658">
            <w:pPr>
              <w:autoSpaceDE w:val="0"/>
              <w:autoSpaceDN w:val="0"/>
              <w:adjustRightInd w:val="0"/>
              <w:rPr>
                <w:rFonts w:asciiTheme="majorBidi" w:eastAsiaTheme="majorEastAsia" w:hAnsiTheme="majorBidi" w:cstheme="majorBidi"/>
                <w:b/>
                <w:bCs/>
              </w:rPr>
            </w:pPr>
            <w:r w:rsidRPr="00A21DAE">
              <w:rPr>
                <w:rFonts w:asciiTheme="majorBidi" w:eastAsiaTheme="majorEastAsia" w:hAnsiTheme="majorBidi" w:cstheme="majorBidi"/>
                <w:b/>
                <w:bCs/>
              </w:rPr>
              <w:t>Figure 1.</w:t>
            </w:r>
            <w:r>
              <w:rPr>
                <w:rFonts w:asciiTheme="majorBidi" w:eastAsiaTheme="majorEastAsia" w:hAnsiTheme="majorBidi" w:cstheme="majorBidi"/>
                <w:b/>
                <w:bCs/>
              </w:rPr>
              <w:t>5</w:t>
            </w:r>
          </w:p>
        </w:tc>
        <w:tc>
          <w:tcPr>
            <w:tcW w:w="8341" w:type="dxa"/>
            <w:vAlign w:val="center"/>
          </w:tcPr>
          <w:p w:rsidR="00DC4658" w:rsidRPr="00B21B2F" w:rsidRDefault="00DC4658" w:rsidP="00DC4658">
            <w:pPr>
              <w:jc w:val="both"/>
              <w:rPr>
                <w:rFonts w:asciiTheme="majorBidi" w:hAnsiTheme="majorBidi" w:cstheme="majorBidi"/>
              </w:rPr>
            </w:pPr>
            <w:r w:rsidRPr="001205B2">
              <w:t>Amélioration d</w:t>
            </w:r>
            <w:r>
              <w:t xml:space="preserve">u </w:t>
            </w:r>
            <w:r w:rsidRPr="001205B2">
              <w:t>sol mou par la technique de pré</w:t>
            </w:r>
            <w:r w:rsidRPr="001205B2">
              <w:rPr>
                <w:b/>
                <w:bCs/>
              </w:rPr>
              <w:t>c</w:t>
            </w:r>
            <w:r w:rsidRPr="001205B2">
              <w:t>hargement</w:t>
            </w:r>
            <w:r>
              <w:t xml:space="preserve"> </w:t>
            </w:r>
            <w:r w:rsidRPr="001205B2">
              <w:t>(Varghese, 2005)</w:t>
            </w:r>
            <w:r>
              <w:t>.</w:t>
            </w:r>
            <w:r w:rsidRPr="00B21B2F">
              <w:rPr>
                <w:rFonts w:asciiTheme="majorBidi" w:hAnsiTheme="majorBidi" w:cstheme="majorBidi"/>
              </w:rPr>
              <w:t>…</w:t>
            </w:r>
            <w:r>
              <w:rPr>
                <w:rFonts w:asciiTheme="majorBidi" w:hAnsiTheme="majorBidi" w:cstheme="majorBidi"/>
              </w:rPr>
              <w:t>.....</w:t>
            </w:r>
          </w:p>
        </w:tc>
        <w:tc>
          <w:tcPr>
            <w:tcW w:w="660" w:type="dxa"/>
            <w:vAlign w:val="center"/>
          </w:tcPr>
          <w:p w:rsidR="00DC4658" w:rsidRPr="00B21B2F" w:rsidRDefault="003056F9" w:rsidP="00DC4658">
            <w:pPr>
              <w:jc w:val="center"/>
              <w:rPr>
                <w:rFonts w:asciiTheme="majorBidi" w:hAnsiTheme="majorBidi" w:cstheme="majorBidi"/>
              </w:rPr>
            </w:pPr>
            <w:r>
              <w:rPr>
                <w:rFonts w:asciiTheme="majorBidi" w:hAnsiTheme="majorBidi" w:cstheme="majorBidi"/>
              </w:rPr>
              <w:t>8</w:t>
            </w:r>
          </w:p>
        </w:tc>
      </w:tr>
      <w:tr w:rsidR="00DC4658" w:rsidRPr="00B21B2F" w:rsidTr="00DC4658">
        <w:trPr>
          <w:trHeight w:val="284"/>
          <w:jc w:val="center"/>
        </w:trPr>
        <w:tc>
          <w:tcPr>
            <w:tcW w:w="1606" w:type="dxa"/>
            <w:gridSpan w:val="2"/>
            <w:vAlign w:val="center"/>
          </w:tcPr>
          <w:p w:rsidR="00DC4658" w:rsidRPr="007C3536" w:rsidRDefault="00DC4658" w:rsidP="00DC4658">
            <w:pPr>
              <w:autoSpaceDE w:val="0"/>
              <w:autoSpaceDN w:val="0"/>
              <w:adjustRightInd w:val="0"/>
              <w:rPr>
                <w:rFonts w:asciiTheme="majorBidi" w:eastAsiaTheme="majorEastAsia" w:hAnsiTheme="majorBidi" w:cstheme="majorBidi"/>
                <w:b/>
                <w:bCs/>
              </w:rPr>
            </w:pPr>
            <w:r w:rsidRPr="00A21DAE">
              <w:rPr>
                <w:rFonts w:asciiTheme="majorBidi" w:eastAsiaTheme="majorEastAsia" w:hAnsiTheme="majorBidi" w:cstheme="majorBidi"/>
                <w:b/>
                <w:bCs/>
              </w:rPr>
              <w:t>Figure 1.</w:t>
            </w:r>
            <w:r>
              <w:rPr>
                <w:rFonts w:asciiTheme="majorBidi" w:eastAsiaTheme="majorEastAsia" w:hAnsiTheme="majorBidi" w:cstheme="majorBidi"/>
                <w:b/>
                <w:bCs/>
              </w:rPr>
              <w:t>6</w:t>
            </w:r>
          </w:p>
        </w:tc>
        <w:tc>
          <w:tcPr>
            <w:tcW w:w="8341" w:type="dxa"/>
            <w:vAlign w:val="center"/>
          </w:tcPr>
          <w:p w:rsidR="00DC4658" w:rsidRPr="00F332E7" w:rsidRDefault="00DC4658" w:rsidP="00DC4658">
            <w:pPr>
              <w:autoSpaceDE w:val="0"/>
              <w:autoSpaceDN w:val="0"/>
              <w:adjustRightInd w:val="0"/>
              <w:rPr>
                <w:sz w:val="23"/>
                <w:szCs w:val="23"/>
              </w:rPr>
            </w:pPr>
            <w:r w:rsidRPr="00F332E7">
              <w:rPr>
                <w:sz w:val="23"/>
                <w:szCs w:val="23"/>
              </w:rPr>
              <w:t>Technique de chargement par remblai ou par réservoir (Magnan, J.P. &amp; Pilot, G. 1988)</w:t>
            </w:r>
            <w:r>
              <w:rPr>
                <w:sz w:val="23"/>
                <w:szCs w:val="23"/>
              </w:rPr>
              <w:t>..</w:t>
            </w:r>
          </w:p>
        </w:tc>
        <w:tc>
          <w:tcPr>
            <w:tcW w:w="660" w:type="dxa"/>
            <w:vAlign w:val="center"/>
          </w:tcPr>
          <w:p w:rsidR="00DC4658" w:rsidRPr="00B21B2F" w:rsidRDefault="003056F9" w:rsidP="00DC4658">
            <w:pPr>
              <w:jc w:val="center"/>
              <w:rPr>
                <w:rFonts w:asciiTheme="majorBidi" w:hAnsiTheme="majorBidi" w:cstheme="majorBidi"/>
              </w:rPr>
            </w:pPr>
            <w:r>
              <w:rPr>
                <w:rFonts w:asciiTheme="majorBidi" w:hAnsiTheme="majorBidi" w:cstheme="majorBidi"/>
              </w:rPr>
              <w:t>9</w:t>
            </w:r>
          </w:p>
        </w:tc>
      </w:tr>
      <w:tr w:rsidR="00DC4658" w:rsidRPr="00B21B2F" w:rsidTr="00DC4658">
        <w:trPr>
          <w:trHeight w:val="284"/>
          <w:jc w:val="center"/>
        </w:trPr>
        <w:tc>
          <w:tcPr>
            <w:tcW w:w="1606" w:type="dxa"/>
            <w:gridSpan w:val="2"/>
          </w:tcPr>
          <w:p w:rsidR="00DC4658" w:rsidRPr="007C3536" w:rsidRDefault="00DC4658" w:rsidP="00DC4658">
            <w:pPr>
              <w:autoSpaceDE w:val="0"/>
              <w:autoSpaceDN w:val="0"/>
              <w:adjustRightInd w:val="0"/>
              <w:rPr>
                <w:rFonts w:asciiTheme="majorBidi" w:eastAsiaTheme="majorEastAsia" w:hAnsiTheme="majorBidi" w:cstheme="majorBidi"/>
                <w:b/>
                <w:bCs/>
              </w:rPr>
            </w:pPr>
            <w:r w:rsidRPr="00A21DAE">
              <w:rPr>
                <w:rFonts w:asciiTheme="majorBidi" w:eastAsiaTheme="majorEastAsia" w:hAnsiTheme="majorBidi" w:cstheme="majorBidi"/>
                <w:b/>
                <w:bCs/>
              </w:rPr>
              <w:t>Figure 1.</w:t>
            </w:r>
            <w:r>
              <w:rPr>
                <w:rFonts w:asciiTheme="majorBidi" w:eastAsiaTheme="majorEastAsia" w:hAnsiTheme="majorBidi" w:cstheme="majorBidi"/>
                <w:b/>
                <w:bCs/>
              </w:rPr>
              <w:t>7</w:t>
            </w:r>
          </w:p>
        </w:tc>
        <w:tc>
          <w:tcPr>
            <w:tcW w:w="8341" w:type="dxa"/>
            <w:vAlign w:val="center"/>
          </w:tcPr>
          <w:p w:rsidR="00DC4658" w:rsidRPr="00B21B2F" w:rsidRDefault="00DC4658" w:rsidP="00DC4658">
            <w:pPr>
              <w:autoSpaceDE w:val="0"/>
              <w:autoSpaceDN w:val="0"/>
              <w:adjustRightInd w:val="0"/>
              <w:jc w:val="both"/>
              <w:rPr>
                <w:rFonts w:asciiTheme="majorBidi" w:hAnsiTheme="majorBidi" w:cstheme="majorBidi"/>
              </w:rPr>
            </w:pPr>
            <w:r w:rsidRPr="003E27D1">
              <w:t>Techn</w:t>
            </w:r>
            <w:r>
              <w:t>iques de préchargement par pression atmosphérique (</w:t>
            </w:r>
            <w:r w:rsidRPr="00643C74">
              <w:t>Magnan, J.P. &amp; Pilot, G. 1988</w:t>
            </w:r>
            <w:r>
              <w:t>)…………………………………………………………………………………..</w:t>
            </w:r>
          </w:p>
        </w:tc>
        <w:tc>
          <w:tcPr>
            <w:tcW w:w="660" w:type="dxa"/>
            <w:vAlign w:val="center"/>
          </w:tcPr>
          <w:p w:rsidR="00DC4658" w:rsidRDefault="00DC4658" w:rsidP="00DC4658">
            <w:pPr>
              <w:jc w:val="center"/>
              <w:rPr>
                <w:rFonts w:asciiTheme="majorBidi" w:hAnsiTheme="majorBidi" w:cstheme="majorBidi"/>
              </w:rPr>
            </w:pPr>
          </w:p>
          <w:p w:rsidR="00DC4658" w:rsidRPr="00B21B2F" w:rsidRDefault="00DC4658" w:rsidP="00DC4658">
            <w:pPr>
              <w:jc w:val="center"/>
              <w:rPr>
                <w:rFonts w:asciiTheme="majorBidi" w:hAnsiTheme="majorBidi" w:cstheme="majorBidi"/>
              </w:rPr>
            </w:pPr>
            <w:r>
              <w:rPr>
                <w:rFonts w:asciiTheme="majorBidi" w:hAnsiTheme="majorBidi" w:cstheme="majorBidi"/>
              </w:rPr>
              <w:t>1</w:t>
            </w:r>
            <w:r w:rsidR="003056F9">
              <w:rPr>
                <w:rFonts w:asciiTheme="majorBidi" w:hAnsiTheme="majorBidi" w:cstheme="majorBidi"/>
              </w:rPr>
              <w:t>0</w:t>
            </w:r>
          </w:p>
        </w:tc>
      </w:tr>
      <w:tr w:rsidR="00DC4658" w:rsidRPr="00B21B2F" w:rsidTr="00DC4658">
        <w:trPr>
          <w:trHeight w:val="284"/>
          <w:jc w:val="center"/>
        </w:trPr>
        <w:tc>
          <w:tcPr>
            <w:tcW w:w="1606" w:type="dxa"/>
            <w:gridSpan w:val="2"/>
          </w:tcPr>
          <w:p w:rsidR="00DC4658" w:rsidRPr="007C3536" w:rsidRDefault="00DC4658" w:rsidP="00DC4658">
            <w:pPr>
              <w:autoSpaceDE w:val="0"/>
              <w:autoSpaceDN w:val="0"/>
              <w:adjustRightInd w:val="0"/>
              <w:rPr>
                <w:rFonts w:asciiTheme="majorBidi" w:eastAsiaTheme="majorEastAsia" w:hAnsiTheme="majorBidi" w:cstheme="majorBidi"/>
                <w:b/>
                <w:bCs/>
              </w:rPr>
            </w:pPr>
            <w:r w:rsidRPr="00A21DAE">
              <w:rPr>
                <w:rFonts w:asciiTheme="majorBidi" w:eastAsiaTheme="majorEastAsia" w:hAnsiTheme="majorBidi" w:cstheme="majorBidi"/>
                <w:b/>
                <w:bCs/>
              </w:rPr>
              <w:t>Figure 1.</w:t>
            </w:r>
            <w:r>
              <w:rPr>
                <w:rFonts w:asciiTheme="majorBidi" w:eastAsiaTheme="majorEastAsia" w:hAnsiTheme="majorBidi" w:cstheme="majorBidi"/>
                <w:b/>
                <w:bCs/>
              </w:rPr>
              <w:t>8</w:t>
            </w:r>
          </w:p>
        </w:tc>
        <w:tc>
          <w:tcPr>
            <w:tcW w:w="8341" w:type="dxa"/>
            <w:vAlign w:val="center"/>
          </w:tcPr>
          <w:p w:rsidR="00DC4658" w:rsidRPr="00F332E7" w:rsidRDefault="00DC4658" w:rsidP="00DC4658">
            <w:pPr>
              <w:autoSpaceDE w:val="0"/>
              <w:autoSpaceDN w:val="0"/>
              <w:adjustRightInd w:val="0"/>
              <w:jc w:val="both"/>
              <w:rPr>
                <w:sz w:val="23"/>
                <w:szCs w:val="23"/>
              </w:rPr>
            </w:pPr>
            <w:r w:rsidRPr="001205B2">
              <w:t xml:space="preserve">Technique de préchargement </w:t>
            </w:r>
            <w:r>
              <w:t xml:space="preserve">par rabattement de nappe </w:t>
            </w:r>
            <w:r w:rsidRPr="00643C74">
              <w:t>(Magnan, J.P. &amp; Pilot, G. 1988)</w:t>
            </w:r>
            <w:r>
              <w:t xml:space="preserve">. </w:t>
            </w:r>
            <w:r>
              <w:rPr>
                <w:sz w:val="23"/>
                <w:szCs w:val="23"/>
              </w:rPr>
              <w:t>………………………………………………….....................................................</w:t>
            </w:r>
          </w:p>
        </w:tc>
        <w:tc>
          <w:tcPr>
            <w:tcW w:w="660" w:type="dxa"/>
            <w:vAlign w:val="center"/>
          </w:tcPr>
          <w:p w:rsidR="00DC4658" w:rsidRDefault="00DC4658" w:rsidP="00DC4658">
            <w:pPr>
              <w:jc w:val="center"/>
              <w:rPr>
                <w:rFonts w:asciiTheme="majorBidi" w:hAnsiTheme="majorBidi" w:cstheme="majorBidi"/>
              </w:rPr>
            </w:pPr>
          </w:p>
          <w:p w:rsidR="00DC4658" w:rsidRPr="00B21B2F" w:rsidRDefault="00DC4658" w:rsidP="00DC4658">
            <w:pPr>
              <w:jc w:val="center"/>
              <w:rPr>
                <w:rFonts w:asciiTheme="majorBidi" w:hAnsiTheme="majorBidi" w:cstheme="majorBidi"/>
              </w:rPr>
            </w:pPr>
            <w:r>
              <w:rPr>
                <w:rFonts w:asciiTheme="majorBidi" w:hAnsiTheme="majorBidi" w:cstheme="majorBidi"/>
              </w:rPr>
              <w:t>1</w:t>
            </w:r>
            <w:r w:rsidR="003056F9">
              <w:rPr>
                <w:rFonts w:asciiTheme="majorBidi" w:hAnsiTheme="majorBidi" w:cstheme="majorBidi"/>
              </w:rPr>
              <w:t>1</w:t>
            </w:r>
          </w:p>
        </w:tc>
      </w:tr>
      <w:tr w:rsidR="00DC4658" w:rsidRPr="00B21B2F" w:rsidTr="00DC4658">
        <w:trPr>
          <w:trHeight w:val="284"/>
          <w:jc w:val="center"/>
        </w:trPr>
        <w:tc>
          <w:tcPr>
            <w:tcW w:w="1606" w:type="dxa"/>
            <w:gridSpan w:val="2"/>
            <w:vAlign w:val="center"/>
          </w:tcPr>
          <w:p w:rsidR="00DC4658" w:rsidRPr="007C3536" w:rsidRDefault="00DC4658" w:rsidP="00DC4658">
            <w:pPr>
              <w:autoSpaceDE w:val="0"/>
              <w:autoSpaceDN w:val="0"/>
              <w:adjustRightInd w:val="0"/>
              <w:rPr>
                <w:rFonts w:asciiTheme="majorBidi" w:eastAsiaTheme="majorEastAsia" w:hAnsiTheme="majorBidi" w:cstheme="majorBidi"/>
                <w:b/>
                <w:bCs/>
              </w:rPr>
            </w:pPr>
            <w:r w:rsidRPr="00A21DAE">
              <w:rPr>
                <w:rFonts w:asciiTheme="majorBidi" w:eastAsiaTheme="majorEastAsia" w:hAnsiTheme="majorBidi" w:cstheme="majorBidi"/>
                <w:b/>
                <w:bCs/>
              </w:rPr>
              <w:t>Figure 1.</w:t>
            </w:r>
            <w:r>
              <w:rPr>
                <w:rFonts w:asciiTheme="majorBidi" w:eastAsiaTheme="majorEastAsia" w:hAnsiTheme="majorBidi" w:cstheme="majorBidi"/>
                <w:b/>
                <w:bCs/>
              </w:rPr>
              <w:t>9</w:t>
            </w:r>
          </w:p>
        </w:tc>
        <w:tc>
          <w:tcPr>
            <w:tcW w:w="8341" w:type="dxa"/>
            <w:vAlign w:val="center"/>
          </w:tcPr>
          <w:p w:rsidR="00DC4658" w:rsidRPr="00177E10" w:rsidRDefault="00DC4658" w:rsidP="00DC4658">
            <w:pPr>
              <w:autoSpaceDE w:val="0"/>
              <w:autoSpaceDN w:val="0"/>
              <w:adjustRightInd w:val="0"/>
            </w:pPr>
            <w:r w:rsidRPr="00643C74">
              <w:t>Technique de chargement par réservoir (Magnan, J.P. &amp; Pilot, G. 1988)</w:t>
            </w:r>
            <w:r>
              <w:t>……………</w:t>
            </w:r>
          </w:p>
        </w:tc>
        <w:tc>
          <w:tcPr>
            <w:tcW w:w="660" w:type="dxa"/>
            <w:vAlign w:val="center"/>
          </w:tcPr>
          <w:p w:rsidR="00DC4658" w:rsidRPr="00B21B2F" w:rsidRDefault="003056F9" w:rsidP="00DC4658">
            <w:pPr>
              <w:jc w:val="center"/>
              <w:rPr>
                <w:rFonts w:asciiTheme="majorBidi" w:hAnsiTheme="majorBidi" w:cstheme="majorBidi"/>
              </w:rPr>
            </w:pPr>
            <w:r>
              <w:rPr>
                <w:rFonts w:asciiTheme="majorBidi" w:hAnsiTheme="majorBidi" w:cstheme="majorBidi"/>
              </w:rPr>
              <w:t>11</w:t>
            </w:r>
          </w:p>
        </w:tc>
      </w:tr>
      <w:tr w:rsidR="00DC4658" w:rsidRPr="00B21B2F" w:rsidTr="00DC4658">
        <w:trPr>
          <w:trHeight w:val="284"/>
          <w:jc w:val="center"/>
        </w:trPr>
        <w:tc>
          <w:tcPr>
            <w:tcW w:w="1606" w:type="dxa"/>
            <w:gridSpan w:val="2"/>
            <w:vAlign w:val="center"/>
          </w:tcPr>
          <w:p w:rsidR="00DC4658" w:rsidRPr="007C3536" w:rsidRDefault="00DC4658" w:rsidP="00DC4658">
            <w:pPr>
              <w:autoSpaceDE w:val="0"/>
              <w:autoSpaceDN w:val="0"/>
              <w:adjustRightInd w:val="0"/>
              <w:rPr>
                <w:rFonts w:asciiTheme="majorBidi" w:eastAsiaTheme="majorEastAsia" w:hAnsiTheme="majorBidi" w:cstheme="majorBidi"/>
                <w:b/>
                <w:bCs/>
              </w:rPr>
            </w:pPr>
            <w:r w:rsidRPr="00A21DAE">
              <w:rPr>
                <w:rFonts w:asciiTheme="majorBidi" w:eastAsiaTheme="majorEastAsia" w:hAnsiTheme="majorBidi" w:cstheme="majorBidi"/>
                <w:b/>
                <w:bCs/>
              </w:rPr>
              <w:t>Figure 1.1</w:t>
            </w:r>
            <w:r>
              <w:rPr>
                <w:rFonts w:asciiTheme="majorBidi" w:eastAsiaTheme="majorEastAsia" w:hAnsiTheme="majorBidi" w:cstheme="majorBidi"/>
                <w:b/>
                <w:bCs/>
              </w:rPr>
              <w:t>0</w:t>
            </w:r>
          </w:p>
        </w:tc>
        <w:tc>
          <w:tcPr>
            <w:tcW w:w="8341" w:type="dxa"/>
            <w:vAlign w:val="center"/>
          </w:tcPr>
          <w:p w:rsidR="00DC4658" w:rsidRPr="00B21B2F" w:rsidRDefault="00DC4658" w:rsidP="00DC4658">
            <w:pPr>
              <w:jc w:val="both"/>
              <w:rPr>
                <w:rFonts w:asciiTheme="majorBidi" w:hAnsiTheme="majorBidi" w:cstheme="majorBidi"/>
              </w:rPr>
            </w:pPr>
            <w:r w:rsidRPr="001205B2">
              <w:t xml:space="preserve">Injection solide (Plates-formes </w:t>
            </w:r>
            <w:r>
              <w:t xml:space="preserve">pour </w:t>
            </w:r>
            <w:r w:rsidRPr="001205B2">
              <w:t>amélioration des sols)</w:t>
            </w:r>
            <w:r>
              <w:t>.</w:t>
            </w:r>
            <w:r w:rsidRPr="00B21B2F">
              <w:rPr>
                <w:rFonts w:asciiTheme="majorBidi" w:hAnsiTheme="majorBidi" w:cstheme="majorBidi"/>
              </w:rPr>
              <w:t>………</w:t>
            </w:r>
            <w:r>
              <w:rPr>
                <w:rFonts w:asciiTheme="majorBidi" w:hAnsiTheme="majorBidi" w:cstheme="majorBidi"/>
              </w:rPr>
              <w:t>…….</w:t>
            </w:r>
            <w:r w:rsidRPr="00B21B2F">
              <w:rPr>
                <w:rFonts w:asciiTheme="majorBidi" w:hAnsiTheme="majorBidi" w:cstheme="majorBidi"/>
              </w:rPr>
              <w:t>……</w:t>
            </w:r>
            <w:r>
              <w:rPr>
                <w:rFonts w:asciiTheme="majorBidi" w:hAnsiTheme="majorBidi" w:cstheme="majorBidi"/>
              </w:rPr>
              <w:t>...........</w:t>
            </w:r>
          </w:p>
        </w:tc>
        <w:tc>
          <w:tcPr>
            <w:tcW w:w="660" w:type="dxa"/>
            <w:vAlign w:val="center"/>
          </w:tcPr>
          <w:p w:rsidR="00DC4658" w:rsidRPr="00B21B2F" w:rsidRDefault="003056F9" w:rsidP="00DC4658">
            <w:pPr>
              <w:jc w:val="center"/>
              <w:rPr>
                <w:rFonts w:asciiTheme="majorBidi" w:hAnsiTheme="majorBidi" w:cstheme="majorBidi"/>
              </w:rPr>
            </w:pPr>
            <w:r>
              <w:rPr>
                <w:rFonts w:asciiTheme="majorBidi" w:hAnsiTheme="majorBidi" w:cstheme="majorBidi"/>
              </w:rPr>
              <w:t>12</w:t>
            </w:r>
          </w:p>
        </w:tc>
      </w:tr>
      <w:tr w:rsidR="00DC4658" w:rsidRPr="00B21B2F" w:rsidTr="00DC4658">
        <w:trPr>
          <w:trHeight w:val="284"/>
          <w:jc w:val="center"/>
        </w:trPr>
        <w:tc>
          <w:tcPr>
            <w:tcW w:w="1606" w:type="dxa"/>
            <w:gridSpan w:val="2"/>
            <w:vAlign w:val="center"/>
          </w:tcPr>
          <w:p w:rsidR="00DC4658" w:rsidRPr="007C3536" w:rsidRDefault="00DC4658" w:rsidP="00DC4658">
            <w:pPr>
              <w:autoSpaceDE w:val="0"/>
              <w:autoSpaceDN w:val="0"/>
              <w:adjustRightInd w:val="0"/>
              <w:rPr>
                <w:rFonts w:asciiTheme="majorBidi" w:eastAsiaTheme="majorEastAsia" w:hAnsiTheme="majorBidi" w:cstheme="majorBidi"/>
                <w:b/>
                <w:bCs/>
              </w:rPr>
            </w:pPr>
            <w:r w:rsidRPr="00EC0A45">
              <w:rPr>
                <w:rFonts w:asciiTheme="majorBidi" w:eastAsiaTheme="majorEastAsia" w:hAnsiTheme="majorBidi" w:cstheme="majorBidi"/>
                <w:b/>
                <w:bCs/>
              </w:rPr>
              <w:t xml:space="preserve">Figure </w:t>
            </w:r>
            <w:r>
              <w:rPr>
                <w:rFonts w:asciiTheme="majorBidi" w:eastAsiaTheme="majorEastAsia" w:hAnsiTheme="majorBidi" w:cstheme="majorBidi"/>
                <w:b/>
                <w:bCs/>
              </w:rPr>
              <w:t>2</w:t>
            </w:r>
            <w:r w:rsidRPr="00EC0A45">
              <w:rPr>
                <w:rFonts w:asciiTheme="majorBidi" w:eastAsiaTheme="majorEastAsia" w:hAnsiTheme="majorBidi" w:cstheme="majorBidi"/>
                <w:b/>
                <w:bCs/>
              </w:rPr>
              <w:t>.</w:t>
            </w:r>
            <w:r>
              <w:rPr>
                <w:rFonts w:asciiTheme="majorBidi" w:eastAsiaTheme="majorEastAsia" w:hAnsiTheme="majorBidi" w:cstheme="majorBidi"/>
                <w:b/>
                <w:bCs/>
              </w:rPr>
              <w:t>1</w:t>
            </w:r>
          </w:p>
        </w:tc>
        <w:tc>
          <w:tcPr>
            <w:tcW w:w="8341" w:type="dxa"/>
            <w:vAlign w:val="center"/>
          </w:tcPr>
          <w:p w:rsidR="00DC4658" w:rsidRPr="00847A3B" w:rsidRDefault="00DC4658" w:rsidP="00DC4658">
            <w:pPr>
              <w:tabs>
                <w:tab w:val="left" w:pos="3060"/>
              </w:tabs>
              <w:outlineLvl w:val="0"/>
            </w:pPr>
            <w:r w:rsidRPr="00F06EA5">
              <w:t>Domaine d’application des colonnes ballastées par vibration</w:t>
            </w:r>
            <w:r>
              <w:t>s</w:t>
            </w:r>
            <w:r w:rsidRPr="00F06EA5">
              <w:t xml:space="preserve"> profondes</w:t>
            </w:r>
            <w:r>
              <w:t>……………</w:t>
            </w:r>
          </w:p>
        </w:tc>
        <w:tc>
          <w:tcPr>
            <w:tcW w:w="660" w:type="dxa"/>
            <w:vAlign w:val="center"/>
          </w:tcPr>
          <w:p w:rsidR="00DC4658" w:rsidRPr="00B21B2F" w:rsidRDefault="003056F9" w:rsidP="00DC4658">
            <w:pPr>
              <w:jc w:val="center"/>
              <w:rPr>
                <w:rFonts w:asciiTheme="majorBidi" w:hAnsiTheme="majorBidi" w:cstheme="majorBidi"/>
              </w:rPr>
            </w:pPr>
            <w:r>
              <w:rPr>
                <w:rFonts w:asciiTheme="majorBidi" w:hAnsiTheme="majorBidi" w:cstheme="majorBidi"/>
              </w:rPr>
              <w:t>18</w:t>
            </w:r>
          </w:p>
        </w:tc>
      </w:tr>
      <w:tr w:rsidR="00DC4658" w:rsidRPr="00B21B2F" w:rsidTr="00DC4658">
        <w:trPr>
          <w:trHeight w:val="284"/>
          <w:jc w:val="center"/>
        </w:trPr>
        <w:tc>
          <w:tcPr>
            <w:tcW w:w="1606" w:type="dxa"/>
            <w:gridSpan w:val="2"/>
            <w:vAlign w:val="center"/>
          </w:tcPr>
          <w:p w:rsidR="00DC4658" w:rsidRPr="007C3536" w:rsidRDefault="00DC4658" w:rsidP="003056F9">
            <w:pPr>
              <w:autoSpaceDE w:val="0"/>
              <w:autoSpaceDN w:val="0"/>
              <w:adjustRightInd w:val="0"/>
              <w:rPr>
                <w:rFonts w:asciiTheme="majorBidi" w:eastAsiaTheme="majorEastAsia" w:hAnsiTheme="majorBidi" w:cstheme="majorBidi"/>
                <w:b/>
                <w:bCs/>
              </w:rPr>
            </w:pPr>
            <w:r w:rsidRPr="00A21DAE">
              <w:rPr>
                <w:rFonts w:asciiTheme="majorBidi" w:eastAsiaTheme="majorEastAsia" w:hAnsiTheme="majorBidi" w:cstheme="majorBidi"/>
                <w:b/>
                <w:bCs/>
              </w:rPr>
              <w:t xml:space="preserve">Figure </w:t>
            </w:r>
            <w:r>
              <w:rPr>
                <w:rFonts w:asciiTheme="majorBidi" w:eastAsiaTheme="majorEastAsia" w:hAnsiTheme="majorBidi" w:cstheme="majorBidi"/>
                <w:b/>
                <w:bCs/>
              </w:rPr>
              <w:t>2</w:t>
            </w:r>
            <w:r w:rsidRPr="00A21DAE">
              <w:rPr>
                <w:rFonts w:asciiTheme="majorBidi" w:eastAsiaTheme="majorEastAsia" w:hAnsiTheme="majorBidi" w:cstheme="majorBidi"/>
                <w:b/>
                <w:bCs/>
              </w:rPr>
              <w:t>.</w:t>
            </w:r>
            <w:r>
              <w:rPr>
                <w:rFonts w:asciiTheme="majorBidi" w:eastAsiaTheme="majorEastAsia" w:hAnsiTheme="majorBidi" w:cstheme="majorBidi"/>
                <w:b/>
                <w:bCs/>
              </w:rPr>
              <w:t>2</w:t>
            </w:r>
          </w:p>
        </w:tc>
        <w:tc>
          <w:tcPr>
            <w:tcW w:w="8341" w:type="dxa"/>
            <w:vAlign w:val="center"/>
          </w:tcPr>
          <w:p w:rsidR="00DC4658" w:rsidRPr="005550CA" w:rsidRDefault="00DC4658" w:rsidP="00DC4658">
            <w:pPr>
              <w:autoSpaceDE w:val="0"/>
              <w:autoSpaceDN w:val="0"/>
              <w:adjustRightInd w:val="0"/>
              <w:outlineLvl w:val="0"/>
            </w:pPr>
            <w:r w:rsidRPr="00E635AA">
              <w:t xml:space="preserve">Colonne </w:t>
            </w:r>
            <w:r>
              <w:t>exéc</w:t>
            </w:r>
            <w:r w:rsidRPr="00E635AA">
              <w:t>utée par</w:t>
            </w:r>
            <w:r>
              <w:rPr>
                <w:b/>
                <w:bCs/>
              </w:rPr>
              <w:t xml:space="preserve"> </w:t>
            </w:r>
            <w:r w:rsidRPr="005D6072">
              <w:t>voie humide</w:t>
            </w:r>
            <w:r>
              <w:t xml:space="preserve"> </w:t>
            </w:r>
            <w:r w:rsidRPr="005D6072">
              <w:t>(Raju el al. 2004a</w:t>
            </w:r>
            <w:r w:rsidRPr="003F34D7">
              <w:t>)</w:t>
            </w:r>
            <w:r>
              <w:t>……………………………….</w:t>
            </w:r>
          </w:p>
        </w:tc>
        <w:tc>
          <w:tcPr>
            <w:tcW w:w="660" w:type="dxa"/>
            <w:vAlign w:val="center"/>
          </w:tcPr>
          <w:p w:rsidR="00DC4658" w:rsidRPr="00B21B2F" w:rsidRDefault="004B2F77" w:rsidP="00DC4658">
            <w:pPr>
              <w:jc w:val="center"/>
              <w:rPr>
                <w:rFonts w:asciiTheme="majorBidi" w:hAnsiTheme="majorBidi" w:cstheme="majorBidi"/>
              </w:rPr>
            </w:pPr>
            <w:r>
              <w:rPr>
                <w:rFonts w:asciiTheme="majorBidi" w:hAnsiTheme="majorBidi" w:cstheme="majorBidi"/>
              </w:rPr>
              <w:t>22</w:t>
            </w:r>
          </w:p>
        </w:tc>
      </w:tr>
      <w:tr w:rsidR="00DC4658" w:rsidRPr="00B21B2F" w:rsidTr="00DC4658">
        <w:trPr>
          <w:trHeight w:val="284"/>
          <w:jc w:val="center"/>
        </w:trPr>
        <w:tc>
          <w:tcPr>
            <w:tcW w:w="1606" w:type="dxa"/>
            <w:gridSpan w:val="2"/>
            <w:vAlign w:val="center"/>
          </w:tcPr>
          <w:p w:rsidR="00DC4658" w:rsidRPr="00A21DAE" w:rsidRDefault="00DC4658" w:rsidP="003056F9">
            <w:pPr>
              <w:autoSpaceDE w:val="0"/>
              <w:autoSpaceDN w:val="0"/>
              <w:adjustRightInd w:val="0"/>
              <w:rPr>
                <w:rFonts w:asciiTheme="majorBidi" w:eastAsiaTheme="majorEastAsia" w:hAnsiTheme="majorBidi" w:cstheme="majorBidi"/>
                <w:b/>
                <w:bCs/>
              </w:rPr>
            </w:pPr>
            <w:r w:rsidRPr="00A21DAE">
              <w:rPr>
                <w:rFonts w:asciiTheme="majorBidi" w:eastAsiaTheme="majorEastAsia" w:hAnsiTheme="majorBidi" w:cstheme="majorBidi"/>
                <w:b/>
                <w:bCs/>
              </w:rPr>
              <w:t xml:space="preserve">Figure </w:t>
            </w:r>
            <w:r>
              <w:rPr>
                <w:rFonts w:asciiTheme="majorBidi" w:eastAsiaTheme="majorEastAsia" w:hAnsiTheme="majorBidi" w:cstheme="majorBidi"/>
                <w:b/>
                <w:bCs/>
              </w:rPr>
              <w:t>2</w:t>
            </w:r>
            <w:r w:rsidRPr="00A21DAE">
              <w:rPr>
                <w:rFonts w:asciiTheme="majorBidi" w:eastAsiaTheme="majorEastAsia" w:hAnsiTheme="majorBidi" w:cstheme="majorBidi"/>
                <w:b/>
                <w:bCs/>
              </w:rPr>
              <w:t>.</w:t>
            </w:r>
            <w:r>
              <w:rPr>
                <w:rFonts w:asciiTheme="majorBidi" w:eastAsiaTheme="majorEastAsia" w:hAnsiTheme="majorBidi" w:cstheme="majorBidi"/>
                <w:b/>
                <w:bCs/>
              </w:rPr>
              <w:t>3</w:t>
            </w:r>
          </w:p>
        </w:tc>
        <w:tc>
          <w:tcPr>
            <w:tcW w:w="8341" w:type="dxa"/>
            <w:vAlign w:val="center"/>
          </w:tcPr>
          <w:p w:rsidR="00DC4658" w:rsidRPr="00E635AA" w:rsidRDefault="00DC4658" w:rsidP="00DC4658">
            <w:pPr>
              <w:autoSpaceDE w:val="0"/>
              <w:autoSpaceDN w:val="0"/>
              <w:adjustRightInd w:val="0"/>
              <w:outlineLvl w:val="0"/>
            </w:pPr>
            <w:r w:rsidRPr="00E635AA">
              <w:t xml:space="preserve">Colonne </w:t>
            </w:r>
            <w:r>
              <w:t>exéc</w:t>
            </w:r>
            <w:r w:rsidRPr="00E635AA">
              <w:t>utée par</w:t>
            </w:r>
            <w:r>
              <w:rPr>
                <w:b/>
                <w:bCs/>
              </w:rPr>
              <w:t xml:space="preserve"> </w:t>
            </w:r>
            <w:r w:rsidRPr="005D6072">
              <w:t xml:space="preserve">voie </w:t>
            </w:r>
            <w:r>
              <w:t xml:space="preserve">sèche </w:t>
            </w:r>
            <w:r w:rsidRPr="005D6072">
              <w:t>(Raju el al. 2004</w:t>
            </w:r>
            <w:r w:rsidRPr="003F34D7">
              <w:t>)</w:t>
            </w:r>
            <w:r>
              <w:t>…………………..………...…….</w:t>
            </w:r>
          </w:p>
        </w:tc>
        <w:tc>
          <w:tcPr>
            <w:tcW w:w="660" w:type="dxa"/>
            <w:vAlign w:val="center"/>
          </w:tcPr>
          <w:p w:rsidR="00DC4658" w:rsidRPr="00B21B2F" w:rsidRDefault="004B2F77" w:rsidP="00DC4658">
            <w:pPr>
              <w:jc w:val="center"/>
              <w:rPr>
                <w:rFonts w:asciiTheme="majorBidi" w:hAnsiTheme="majorBidi" w:cstheme="majorBidi"/>
              </w:rPr>
            </w:pPr>
            <w:r>
              <w:rPr>
                <w:rFonts w:asciiTheme="majorBidi" w:hAnsiTheme="majorBidi" w:cstheme="majorBidi"/>
              </w:rPr>
              <w:t>22</w:t>
            </w:r>
          </w:p>
        </w:tc>
      </w:tr>
      <w:tr w:rsidR="00DC4658" w:rsidRPr="00B21B2F" w:rsidTr="00DC4658">
        <w:trPr>
          <w:trHeight w:val="284"/>
          <w:jc w:val="center"/>
        </w:trPr>
        <w:tc>
          <w:tcPr>
            <w:tcW w:w="1606" w:type="dxa"/>
            <w:gridSpan w:val="2"/>
            <w:vAlign w:val="center"/>
          </w:tcPr>
          <w:p w:rsidR="00DC4658" w:rsidRPr="007C3536" w:rsidRDefault="00DC4658" w:rsidP="003056F9">
            <w:pPr>
              <w:autoSpaceDE w:val="0"/>
              <w:autoSpaceDN w:val="0"/>
              <w:adjustRightInd w:val="0"/>
              <w:rPr>
                <w:rFonts w:asciiTheme="majorBidi" w:eastAsiaTheme="majorEastAsia" w:hAnsiTheme="majorBidi" w:cstheme="majorBidi"/>
                <w:b/>
                <w:bCs/>
              </w:rPr>
            </w:pPr>
            <w:r w:rsidRPr="00A21DAE">
              <w:rPr>
                <w:rFonts w:asciiTheme="majorBidi" w:eastAsiaTheme="majorEastAsia" w:hAnsiTheme="majorBidi" w:cstheme="majorBidi"/>
                <w:b/>
                <w:bCs/>
              </w:rPr>
              <w:t xml:space="preserve">Figure </w:t>
            </w:r>
            <w:r>
              <w:rPr>
                <w:rFonts w:asciiTheme="majorBidi" w:eastAsiaTheme="majorEastAsia" w:hAnsiTheme="majorBidi" w:cstheme="majorBidi"/>
                <w:b/>
                <w:bCs/>
              </w:rPr>
              <w:t>2</w:t>
            </w:r>
            <w:r w:rsidRPr="00A21DAE">
              <w:rPr>
                <w:rFonts w:asciiTheme="majorBidi" w:eastAsiaTheme="majorEastAsia" w:hAnsiTheme="majorBidi" w:cstheme="majorBidi"/>
                <w:b/>
                <w:bCs/>
              </w:rPr>
              <w:t>.</w:t>
            </w:r>
            <w:r>
              <w:rPr>
                <w:rFonts w:asciiTheme="majorBidi" w:eastAsiaTheme="majorEastAsia" w:hAnsiTheme="majorBidi" w:cstheme="majorBidi"/>
                <w:b/>
                <w:bCs/>
              </w:rPr>
              <w:t>4</w:t>
            </w:r>
          </w:p>
        </w:tc>
        <w:tc>
          <w:tcPr>
            <w:tcW w:w="8341" w:type="dxa"/>
            <w:vAlign w:val="center"/>
          </w:tcPr>
          <w:p w:rsidR="00DC4658" w:rsidRPr="00B21B2F" w:rsidRDefault="00DC4658" w:rsidP="00DC4658">
            <w:pPr>
              <w:jc w:val="both"/>
              <w:rPr>
                <w:rFonts w:asciiTheme="majorBidi" w:hAnsiTheme="majorBidi" w:cstheme="majorBidi"/>
              </w:rPr>
            </w:pPr>
            <w:r w:rsidRPr="00B21B2F">
              <w:rPr>
                <w:rFonts w:asciiTheme="majorBidi" w:hAnsiTheme="majorBidi" w:cstheme="majorBidi"/>
              </w:rPr>
              <w:t>P</w:t>
            </w:r>
            <w:r>
              <w:rPr>
                <w:rFonts w:asciiTheme="majorBidi" w:hAnsiTheme="majorBidi" w:cstheme="majorBidi"/>
              </w:rPr>
              <w:t>hases de réa</w:t>
            </w:r>
            <w:r w:rsidRPr="00B21B2F">
              <w:rPr>
                <w:rFonts w:asciiTheme="majorBidi" w:hAnsiTheme="majorBidi" w:cstheme="majorBidi"/>
              </w:rPr>
              <w:t>lisation d'une colonne pilonnée</w:t>
            </w:r>
            <w:r>
              <w:rPr>
                <w:rFonts w:asciiTheme="majorBidi" w:hAnsiTheme="majorBidi" w:cstheme="majorBidi"/>
              </w:rPr>
              <w:t xml:space="preserve"> </w:t>
            </w:r>
            <w:r w:rsidRPr="00F06EA5">
              <w:t>(S. Corneille, 2007)</w:t>
            </w:r>
            <w:r>
              <w:t>.</w:t>
            </w:r>
            <w:r w:rsidRPr="00B21B2F">
              <w:rPr>
                <w:rFonts w:asciiTheme="majorBidi" w:hAnsiTheme="majorBidi" w:cstheme="majorBidi"/>
              </w:rPr>
              <w:t>…</w:t>
            </w:r>
            <w:r>
              <w:rPr>
                <w:rFonts w:asciiTheme="majorBidi" w:hAnsiTheme="majorBidi" w:cstheme="majorBidi"/>
              </w:rPr>
              <w:t>………..</w:t>
            </w:r>
            <w:r w:rsidRPr="00B21B2F">
              <w:rPr>
                <w:rFonts w:asciiTheme="majorBidi" w:hAnsiTheme="majorBidi" w:cstheme="majorBidi"/>
              </w:rPr>
              <w:t>………</w:t>
            </w:r>
          </w:p>
        </w:tc>
        <w:tc>
          <w:tcPr>
            <w:tcW w:w="660" w:type="dxa"/>
            <w:vAlign w:val="center"/>
          </w:tcPr>
          <w:p w:rsidR="00DC4658" w:rsidRPr="00B21B2F" w:rsidRDefault="004B2F77" w:rsidP="00DC4658">
            <w:pPr>
              <w:jc w:val="center"/>
              <w:rPr>
                <w:rFonts w:asciiTheme="majorBidi" w:hAnsiTheme="majorBidi" w:cstheme="majorBidi"/>
              </w:rPr>
            </w:pPr>
            <w:r>
              <w:rPr>
                <w:rFonts w:asciiTheme="majorBidi" w:hAnsiTheme="majorBidi" w:cstheme="majorBidi"/>
              </w:rPr>
              <w:t>23</w:t>
            </w:r>
          </w:p>
        </w:tc>
      </w:tr>
      <w:tr w:rsidR="00DC4658" w:rsidRPr="00B21B2F" w:rsidTr="00DC4658">
        <w:trPr>
          <w:trHeight w:val="284"/>
          <w:jc w:val="center"/>
        </w:trPr>
        <w:tc>
          <w:tcPr>
            <w:tcW w:w="1606" w:type="dxa"/>
            <w:gridSpan w:val="2"/>
          </w:tcPr>
          <w:p w:rsidR="00DC4658" w:rsidRPr="007C3536" w:rsidRDefault="00DC4658" w:rsidP="003056F9">
            <w:pPr>
              <w:autoSpaceDE w:val="0"/>
              <w:autoSpaceDN w:val="0"/>
              <w:adjustRightInd w:val="0"/>
              <w:rPr>
                <w:rFonts w:asciiTheme="majorBidi" w:eastAsiaTheme="majorEastAsia" w:hAnsiTheme="majorBidi" w:cstheme="majorBidi"/>
                <w:b/>
                <w:bCs/>
              </w:rPr>
            </w:pPr>
            <w:r w:rsidRPr="00A21DAE">
              <w:rPr>
                <w:rFonts w:asciiTheme="majorBidi" w:eastAsiaTheme="majorEastAsia" w:hAnsiTheme="majorBidi" w:cstheme="majorBidi"/>
                <w:b/>
                <w:bCs/>
              </w:rPr>
              <w:t xml:space="preserve">Figure </w:t>
            </w:r>
            <w:r>
              <w:rPr>
                <w:rFonts w:asciiTheme="majorBidi" w:eastAsiaTheme="majorEastAsia" w:hAnsiTheme="majorBidi" w:cstheme="majorBidi"/>
                <w:b/>
                <w:bCs/>
              </w:rPr>
              <w:t>2</w:t>
            </w:r>
            <w:r w:rsidRPr="00A21DAE">
              <w:rPr>
                <w:rFonts w:asciiTheme="majorBidi" w:eastAsiaTheme="majorEastAsia" w:hAnsiTheme="majorBidi" w:cstheme="majorBidi"/>
                <w:b/>
                <w:bCs/>
              </w:rPr>
              <w:t>.</w:t>
            </w:r>
            <w:r>
              <w:rPr>
                <w:rFonts w:asciiTheme="majorBidi" w:eastAsiaTheme="majorEastAsia" w:hAnsiTheme="majorBidi" w:cstheme="majorBidi"/>
                <w:b/>
                <w:bCs/>
              </w:rPr>
              <w:t>5</w:t>
            </w:r>
          </w:p>
        </w:tc>
        <w:tc>
          <w:tcPr>
            <w:tcW w:w="8341" w:type="dxa"/>
            <w:vAlign w:val="center"/>
          </w:tcPr>
          <w:p w:rsidR="00DC4658" w:rsidRPr="00B21B2F" w:rsidRDefault="00DC4658" w:rsidP="00DC4658">
            <w:pPr>
              <w:jc w:val="both"/>
              <w:rPr>
                <w:rFonts w:asciiTheme="majorBidi" w:hAnsiTheme="majorBidi" w:cstheme="majorBidi"/>
              </w:rPr>
            </w:pPr>
            <w:r w:rsidRPr="00B21B2F">
              <w:rPr>
                <w:rFonts w:asciiTheme="majorBidi" w:hAnsiTheme="majorBidi" w:cstheme="majorBidi"/>
              </w:rPr>
              <w:t xml:space="preserve">Disposition et domaine d’influence d'un réseau de colonnes ballastées </w:t>
            </w:r>
            <w:r w:rsidRPr="007C3536">
              <w:rPr>
                <w:rFonts w:asciiTheme="majorBidi" w:hAnsiTheme="majorBidi" w:cstheme="majorBidi"/>
              </w:rPr>
              <w:t>(Baalam et Poulos, 1983)</w:t>
            </w:r>
            <w:r w:rsidRPr="00B21B2F">
              <w:rPr>
                <w:rFonts w:asciiTheme="majorBidi" w:hAnsiTheme="majorBidi" w:cstheme="majorBidi"/>
              </w:rPr>
              <w:t>…………………………………………………………………</w:t>
            </w:r>
            <w:r>
              <w:rPr>
                <w:rFonts w:asciiTheme="majorBidi" w:hAnsiTheme="majorBidi" w:cstheme="majorBidi"/>
              </w:rPr>
              <w:t>…...</w:t>
            </w:r>
            <w:r w:rsidRPr="00B21B2F">
              <w:rPr>
                <w:rFonts w:asciiTheme="majorBidi" w:hAnsiTheme="majorBidi" w:cstheme="majorBidi"/>
              </w:rPr>
              <w:t>…</w:t>
            </w:r>
            <w:r>
              <w:rPr>
                <w:rFonts w:asciiTheme="majorBidi" w:hAnsiTheme="majorBidi" w:cstheme="majorBidi"/>
              </w:rPr>
              <w:t>..</w:t>
            </w:r>
          </w:p>
        </w:tc>
        <w:tc>
          <w:tcPr>
            <w:tcW w:w="660" w:type="dxa"/>
            <w:vAlign w:val="center"/>
          </w:tcPr>
          <w:p w:rsidR="00DC4658" w:rsidRDefault="00DC4658" w:rsidP="00DC4658">
            <w:pPr>
              <w:jc w:val="center"/>
              <w:rPr>
                <w:rFonts w:asciiTheme="majorBidi" w:hAnsiTheme="majorBidi" w:cstheme="majorBidi"/>
              </w:rPr>
            </w:pPr>
          </w:p>
          <w:p w:rsidR="00DC4658" w:rsidRPr="00B21B2F" w:rsidRDefault="004B2F77" w:rsidP="00DC4658">
            <w:pPr>
              <w:jc w:val="center"/>
              <w:rPr>
                <w:rFonts w:asciiTheme="majorBidi" w:hAnsiTheme="majorBidi" w:cstheme="majorBidi"/>
              </w:rPr>
            </w:pPr>
            <w:r>
              <w:rPr>
                <w:rFonts w:asciiTheme="majorBidi" w:hAnsiTheme="majorBidi" w:cstheme="majorBidi"/>
              </w:rPr>
              <w:t>25</w:t>
            </w:r>
          </w:p>
        </w:tc>
      </w:tr>
      <w:tr w:rsidR="00DC4658" w:rsidRPr="00B21B2F" w:rsidTr="00DC4658">
        <w:trPr>
          <w:trHeight w:val="284"/>
          <w:jc w:val="center"/>
        </w:trPr>
        <w:tc>
          <w:tcPr>
            <w:tcW w:w="1606" w:type="dxa"/>
            <w:gridSpan w:val="2"/>
            <w:vAlign w:val="center"/>
          </w:tcPr>
          <w:p w:rsidR="00DC4658" w:rsidRPr="007C3536" w:rsidRDefault="00DC4658" w:rsidP="003056F9">
            <w:pPr>
              <w:autoSpaceDE w:val="0"/>
              <w:autoSpaceDN w:val="0"/>
              <w:adjustRightInd w:val="0"/>
              <w:rPr>
                <w:rFonts w:asciiTheme="majorBidi" w:eastAsiaTheme="majorEastAsia" w:hAnsiTheme="majorBidi" w:cstheme="majorBidi"/>
                <w:b/>
                <w:bCs/>
              </w:rPr>
            </w:pPr>
            <w:r w:rsidRPr="00A21DAE">
              <w:rPr>
                <w:rFonts w:asciiTheme="majorBidi" w:eastAsiaTheme="majorEastAsia" w:hAnsiTheme="majorBidi" w:cstheme="majorBidi"/>
                <w:b/>
                <w:bCs/>
              </w:rPr>
              <w:t xml:space="preserve">Figure </w:t>
            </w:r>
            <w:r>
              <w:rPr>
                <w:rFonts w:asciiTheme="majorBidi" w:eastAsiaTheme="majorEastAsia" w:hAnsiTheme="majorBidi" w:cstheme="majorBidi"/>
                <w:b/>
                <w:bCs/>
              </w:rPr>
              <w:t>2</w:t>
            </w:r>
            <w:r w:rsidRPr="00A21DAE">
              <w:rPr>
                <w:rFonts w:asciiTheme="majorBidi" w:eastAsiaTheme="majorEastAsia" w:hAnsiTheme="majorBidi" w:cstheme="majorBidi"/>
                <w:b/>
                <w:bCs/>
              </w:rPr>
              <w:t>.</w:t>
            </w:r>
            <w:r>
              <w:rPr>
                <w:rFonts w:asciiTheme="majorBidi" w:eastAsiaTheme="majorEastAsia" w:hAnsiTheme="majorBidi" w:cstheme="majorBidi"/>
                <w:b/>
                <w:bCs/>
              </w:rPr>
              <w:t>6</w:t>
            </w:r>
          </w:p>
        </w:tc>
        <w:tc>
          <w:tcPr>
            <w:tcW w:w="8341" w:type="dxa"/>
            <w:vAlign w:val="center"/>
          </w:tcPr>
          <w:p w:rsidR="00DC4658" w:rsidRPr="00B21B2F" w:rsidRDefault="00DC4658" w:rsidP="00DC4658">
            <w:pPr>
              <w:jc w:val="both"/>
              <w:rPr>
                <w:rFonts w:asciiTheme="majorBidi" w:hAnsiTheme="majorBidi" w:cstheme="majorBidi"/>
              </w:rPr>
            </w:pPr>
            <w:r w:rsidRPr="00F06EA5">
              <w:rPr>
                <w:rFonts w:asciiTheme="majorBidi" w:hAnsiTheme="majorBidi" w:cstheme="majorBidi"/>
              </w:rPr>
              <w:t>Mécanismes de rupture des colonnes ballastées (Barksdale et Bachus, 1983)</w:t>
            </w:r>
            <w:r>
              <w:rPr>
                <w:rFonts w:asciiTheme="majorBidi" w:hAnsiTheme="majorBidi" w:cstheme="majorBidi"/>
              </w:rPr>
              <w:t>……….</w:t>
            </w:r>
          </w:p>
        </w:tc>
        <w:tc>
          <w:tcPr>
            <w:tcW w:w="660" w:type="dxa"/>
            <w:vAlign w:val="center"/>
          </w:tcPr>
          <w:p w:rsidR="00DC4658" w:rsidRPr="00B21B2F" w:rsidRDefault="004B2F77" w:rsidP="00DC4658">
            <w:pPr>
              <w:jc w:val="center"/>
              <w:rPr>
                <w:rFonts w:asciiTheme="majorBidi" w:hAnsiTheme="majorBidi" w:cstheme="majorBidi"/>
              </w:rPr>
            </w:pPr>
            <w:r>
              <w:rPr>
                <w:rFonts w:asciiTheme="majorBidi" w:hAnsiTheme="majorBidi" w:cstheme="majorBidi"/>
              </w:rPr>
              <w:t>26</w:t>
            </w:r>
          </w:p>
        </w:tc>
      </w:tr>
      <w:tr w:rsidR="00DC4658" w:rsidRPr="00B21B2F" w:rsidTr="00DC4658">
        <w:trPr>
          <w:trHeight w:val="284"/>
          <w:jc w:val="center"/>
        </w:trPr>
        <w:tc>
          <w:tcPr>
            <w:tcW w:w="1606" w:type="dxa"/>
            <w:gridSpan w:val="2"/>
            <w:vAlign w:val="center"/>
          </w:tcPr>
          <w:p w:rsidR="00DC4658" w:rsidRPr="007C3536" w:rsidRDefault="00DC4658" w:rsidP="003056F9">
            <w:pPr>
              <w:autoSpaceDE w:val="0"/>
              <w:autoSpaceDN w:val="0"/>
              <w:adjustRightInd w:val="0"/>
              <w:rPr>
                <w:rFonts w:asciiTheme="majorBidi" w:eastAsiaTheme="majorEastAsia" w:hAnsiTheme="majorBidi" w:cstheme="majorBidi"/>
                <w:b/>
                <w:bCs/>
              </w:rPr>
            </w:pPr>
            <w:r w:rsidRPr="00A21DAE">
              <w:rPr>
                <w:rFonts w:asciiTheme="majorBidi" w:eastAsiaTheme="majorEastAsia" w:hAnsiTheme="majorBidi" w:cstheme="majorBidi"/>
                <w:b/>
                <w:bCs/>
              </w:rPr>
              <w:t xml:space="preserve">Figure </w:t>
            </w:r>
            <w:r>
              <w:rPr>
                <w:rFonts w:asciiTheme="majorBidi" w:eastAsiaTheme="majorEastAsia" w:hAnsiTheme="majorBidi" w:cstheme="majorBidi"/>
                <w:b/>
                <w:bCs/>
              </w:rPr>
              <w:t>2</w:t>
            </w:r>
            <w:r w:rsidRPr="00A21DAE">
              <w:rPr>
                <w:rFonts w:asciiTheme="majorBidi" w:eastAsiaTheme="majorEastAsia" w:hAnsiTheme="majorBidi" w:cstheme="majorBidi"/>
                <w:b/>
                <w:bCs/>
              </w:rPr>
              <w:t>.</w:t>
            </w:r>
            <w:r>
              <w:rPr>
                <w:rFonts w:asciiTheme="majorBidi" w:eastAsiaTheme="majorEastAsia" w:hAnsiTheme="majorBidi" w:cstheme="majorBidi"/>
                <w:b/>
                <w:bCs/>
              </w:rPr>
              <w:t>7</w:t>
            </w:r>
          </w:p>
        </w:tc>
        <w:tc>
          <w:tcPr>
            <w:tcW w:w="8341" w:type="dxa"/>
            <w:vAlign w:val="center"/>
          </w:tcPr>
          <w:p w:rsidR="00DC4658" w:rsidRPr="00B21B2F" w:rsidRDefault="00DC4658" w:rsidP="00DC4658">
            <w:pPr>
              <w:jc w:val="both"/>
              <w:rPr>
                <w:rFonts w:asciiTheme="majorBidi" w:hAnsiTheme="majorBidi" w:cstheme="majorBidi"/>
              </w:rPr>
            </w:pPr>
            <w:r w:rsidRPr="00B21B2F">
              <w:rPr>
                <w:rFonts w:asciiTheme="majorBidi" w:hAnsiTheme="majorBidi" w:cstheme="majorBidi"/>
              </w:rPr>
              <w:t>Domaine d'influence pour l'étude des réseaux  de colonnes ballastées (Balaam et Poulos, 1983)………………………………………………………………</w:t>
            </w:r>
            <w:r>
              <w:rPr>
                <w:rFonts w:asciiTheme="majorBidi" w:hAnsiTheme="majorBidi" w:cstheme="majorBidi"/>
              </w:rPr>
              <w:t>……….</w:t>
            </w:r>
            <w:r w:rsidRPr="00B21B2F">
              <w:rPr>
                <w:rFonts w:asciiTheme="majorBidi" w:hAnsiTheme="majorBidi" w:cstheme="majorBidi"/>
              </w:rPr>
              <w:t>…</w:t>
            </w:r>
          </w:p>
        </w:tc>
        <w:tc>
          <w:tcPr>
            <w:tcW w:w="660" w:type="dxa"/>
            <w:vAlign w:val="center"/>
          </w:tcPr>
          <w:p w:rsidR="00DC4658" w:rsidRDefault="00DC4658" w:rsidP="00DC4658">
            <w:pPr>
              <w:jc w:val="center"/>
              <w:rPr>
                <w:rFonts w:asciiTheme="majorBidi" w:hAnsiTheme="majorBidi" w:cstheme="majorBidi"/>
              </w:rPr>
            </w:pPr>
          </w:p>
          <w:p w:rsidR="00DC4658" w:rsidRPr="00B21B2F" w:rsidRDefault="004B2F77" w:rsidP="00DC4658">
            <w:pPr>
              <w:jc w:val="center"/>
              <w:rPr>
                <w:rFonts w:asciiTheme="majorBidi" w:hAnsiTheme="majorBidi" w:cstheme="majorBidi"/>
              </w:rPr>
            </w:pPr>
            <w:r>
              <w:rPr>
                <w:rFonts w:asciiTheme="majorBidi" w:hAnsiTheme="majorBidi" w:cstheme="majorBidi"/>
              </w:rPr>
              <w:t>28</w:t>
            </w:r>
          </w:p>
        </w:tc>
      </w:tr>
      <w:tr w:rsidR="00DC4658" w:rsidRPr="00B21B2F" w:rsidTr="00DC4658">
        <w:trPr>
          <w:trHeight w:val="284"/>
          <w:jc w:val="center"/>
        </w:trPr>
        <w:tc>
          <w:tcPr>
            <w:tcW w:w="1606" w:type="dxa"/>
            <w:gridSpan w:val="2"/>
          </w:tcPr>
          <w:p w:rsidR="00DC4658" w:rsidRPr="007C3536" w:rsidRDefault="00DC4658" w:rsidP="003056F9">
            <w:pPr>
              <w:autoSpaceDE w:val="0"/>
              <w:autoSpaceDN w:val="0"/>
              <w:adjustRightInd w:val="0"/>
              <w:rPr>
                <w:rFonts w:asciiTheme="majorBidi" w:eastAsiaTheme="majorEastAsia" w:hAnsiTheme="majorBidi" w:cstheme="majorBidi"/>
                <w:b/>
                <w:bCs/>
              </w:rPr>
            </w:pPr>
            <w:r w:rsidRPr="00A21DAE">
              <w:rPr>
                <w:rFonts w:asciiTheme="majorBidi" w:eastAsiaTheme="majorEastAsia" w:hAnsiTheme="majorBidi" w:cstheme="majorBidi"/>
                <w:b/>
                <w:bCs/>
              </w:rPr>
              <w:t xml:space="preserve">Figure </w:t>
            </w:r>
            <w:r>
              <w:rPr>
                <w:rFonts w:asciiTheme="majorBidi" w:eastAsiaTheme="majorEastAsia" w:hAnsiTheme="majorBidi" w:cstheme="majorBidi"/>
                <w:b/>
                <w:bCs/>
              </w:rPr>
              <w:t>2</w:t>
            </w:r>
            <w:r w:rsidRPr="00A21DAE">
              <w:rPr>
                <w:rFonts w:asciiTheme="majorBidi" w:eastAsiaTheme="majorEastAsia" w:hAnsiTheme="majorBidi" w:cstheme="majorBidi"/>
                <w:b/>
                <w:bCs/>
              </w:rPr>
              <w:t>.</w:t>
            </w:r>
            <w:r>
              <w:rPr>
                <w:rFonts w:asciiTheme="majorBidi" w:eastAsiaTheme="majorEastAsia" w:hAnsiTheme="majorBidi" w:cstheme="majorBidi"/>
                <w:b/>
                <w:bCs/>
              </w:rPr>
              <w:t>8</w:t>
            </w:r>
          </w:p>
        </w:tc>
        <w:tc>
          <w:tcPr>
            <w:tcW w:w="8341" w:type="dxa"/>
            <w:vAlign w:val="center"/>
          </w:tcPr>
          <w:p w:rsidR="00DC4658" w:rsidRPr="00B21B2F" w:rsidRDefault="00DC4658" w:rsidP="00DC4658">
            <w:pPr>
              <w:jc w:val="both"/>
              <w:rPr>
                <w:rFonts w:asciiTheme="majorBidi" w:hAnsiTheme="majorBidi" w:cstheme="majorBidi"/>
              </w:rPr>
            </w:pPr>
            <w:r w:rsidRPr="005D6072">
              <w:rPr>
                <w:rFonts w:asciiTheme="majorBidi" w:hAnsiTheme="majorBidi" w:cstheme="majorBidi"/>
              </w:rPr>
              <w:t>Diamètre théorique de la colonne en fonction de la cohésion non drainé du sol initial</w:t>
            </w:r>
            <w:r>
              <w:rPr>
                <w:rFonts w:asciiTheme="majorBidi" w:hAnsiTheme="majorBidi" w:cstheme="majorBidi"/>
              </w:rPr>
              <w:t xml:space="preserve"> </w:t>
            </w:r>
            <w:r w:rsidRPr="005D6072">
              <w:rPr>
                <w:rFonts w:asciiTheme="majorBidi" w:hAnsiTheme="majorBidi" w:cstheme="majorBidi"/>
              </w:rPr>
              <w:t>(Besançon, 1984)</w:t>
            </w:r>
            <w:r>
              <w:rPr>
                <w:rFonts w:asciiTheme="majorBidi" w:hAnsiTheme="majorBidi" w:cstheme="majorBidi"/>
              </w:rPr>
              <w:t>……………………………………………………………………...</w:t>
            </w:r>
          </w:p>
        </w:tc>
        <w:tc>
          <w:tcPr>
            <w:tcW w:w="660" w:type="dxa"/>
            <w:vAlign w:val="center"/>
          </w:tcPr>
          <w:p w:rsidR="00DC4658" w:rsidRDefault="00DC4658" w:rsidP="00DC4658">
            <w:pPr>
              <w:jc w:val="center"/>
              <w:rPr>
                <w:rFonts w:asciiTheme="majorBidi" w:hAnsiTheme="majorBidi" w:cstheme="majorBidi"/>
              </w:rPr>
            </w:pPr>
          </w:p>
          <w:p w:rsidR="00DC4658" w:rsidRPr="00B21B2F" w:rsidRDefault="004B2F77" w:rsidP="00DC4658">
            <w:pPr>
              <w:jc w:val="center"/>
              <w:rPr>
                <w:rFonts w:asciiTheme="majorBidi" w:hAnsiTheme="majorBidi" w:cstheme="majorBidi"/>
              </w:rPr>
            </w:pPr>
            <w:r>
              <w:rPr>
                <w:rFonts w:asciiTheme="majorBidi" w:hAnsiTheme="majorBidi" w:cstheme="majorBidi"/>
              </w:rPr>
              <w:t>29</w:t>
            </w:r>
          </w:p>
        </w:tc>
      </w:tr>
      <w:tr w:rsidR="00DC4658" w:rsidRPr="00B21B2F" w:rsidTr="00DC4658">
        <w:trPr>
          <w:trHeight w:val="284"/>
          <w:jc w:val="center"/>
        </w:trPr>
        <w:tc>
          <w:tcPr>
            <w:tcW w:w="1606" w:type="dxa"/>
            <w:gridSpan w:val="2"/>
            <w:vAlign w:val="center"/>
          </w:tcPr>
          <w:p w:rsidR="00DC4658" w:rsidRPr="007C3536" w:rsidRDefault="00DC4658" w:rsidP="003056F9">
            <w:pPr>
              <w:autoSpaceDE w:val="0"/>
              <w:autoSpaceDN w:val="0"/>
              <w:adjustRightInd w:val="0"/>
              <w:rPr>
                <w:rFonts w:asciiTheme="majorBidi" w:eastAsiaTheme="majorEastAsia" w:hAnsiTheme="majorBidi" w:cstheme="majorBidi"/>
                <w:b/>
                <w:bCs/>
              </w:rPr>
            </w:pPr>
            <w:r w:rsidRPr="00A21DAE">
              <w:rPr>
                <w:rFonts w:asciiTheme="majorBidi" w:eastAsiaTheme="majorEastAsia" w:hAnsiTheme="majorBidi" w:cstheme="majorBidi"/>
                <w:b/>
                <w:bCs/>
              </w:rPr>
              <w:t xml:space="preserve">Figure </w:t>
            </w:r>
            <w:r>
              <w:rPr>
                <w:rFonts w:asciiTheme="majorBidi" w:eastAsiaTheme="majorEastAsia" w:hAnsiTheme="majorBidi" w:cstheme="majorBidi"/>
                <w:b/>
                <w:bCs/>
              </w:rPr>
              <w:t>2</w:t>
            </w:r>
            <w:r w:rsidRPr="00A21DAE">
              <w:rPr>
                <w:rFonts w:asciiTheme="majorBidi" w:eastAsiaTheme="majorEastAsia" w:hAnsiTheme="majorBidi" w:cstheme="majorBidi"/>
                <w:b/>
                <w:bCs/>
              </w:rPr>
              <w:t>.</w:t>
            </w:r>
            <w:r>
              <w:rPr>
                <w:rFonts w:asciiTheme="majorBidi" w:eastAsiaTheme="majorEastAsia" w:hAnsiTheme="majorBidi" w:cstheme="majorBidi"/>
                <w:b/>
                <w:bCs/>
              </w:rPr>
              <w:t>9</w:t>
            </w:r>
          </w:p>
        </w:tc>
        <w:tc>
          <w:tcPr>
            <w:tcW w:w="8341" w:type="dxa"/>
            <w:vAlign w:val="center"/>
          </w:tcPr>
          <w:p w:rsidR="00DC4658" w:rsidRPr="00B21B2F" w:rsidRDefault="00DC4658" w:rsidP="00DC4658">
            <w:pPr>
              <w:jc w:val="both"/>
              <w:rPr>
                <w:rFonts w:asciiTheme="majorBidi" w:hAnsiTheme="majorBidi" w:cstheme="majorBidi"/>
              </w:rPr>
            </w:pPr>
            <w:r w:rsidRPr="005D6072">
              <w:rPr>
                <w:rFonts w:asciiTheme="majorBidi" w:hAnsiTheme="majorBidi" w:cstheme="majorBidi"/>
              </w:rPr>
              <w:t>Principe de concentration des contraintes (Balaam et Poulos, 1983)</w:t>
            </w:r>
            <w:r>
              <w:rPr>
                <w:rFonts w:asciiTheme="majorBidi" w:hAnsiTheme="majorBidi" w:cstheme="majorBidi"/>
              </w:rPr>
              <w:t>…………………</w:t>
            </w:r>
          </w:p>
        </w:tc>
        <w:tc>
          <w:tcPr>
            <w:tcW w:w="660" w:type="dxa"/>
            <w:vAlign w:val="center"/>
          </w:tcPr>
          <w:p w:rsidR="00DC4658" w:rsidRPr="00B21B2F" w:rsidRDefault="004B2F77" w:rsidP="00DC4658">
            <w:pPr>
              <w:jc w:val="center"/>
              <w:rPr>
                <w:rFonts w:asciiTheme="majorBidi" w:hAnsiTheme="majorBidi" w:cstheme="majorBidi"/>
              </w:rPr>
            </w:pPr>
            <w:r>
              <w:rPr>
                <w:rFonts w:asciiTheme="majorBidi" w:hAnsiTheme="majorBidi" w:cstheme="majorBidi"/>
              </w:rPr>
              <w:t>31</w:t>
            </w:r>
          </w:p>
        </w:tc>
      </w:tr>
      <w:tr w:rsidR="00DC4658" w:rsidRPr="00B21B2F" w:rsidTr="00DC4658">
        <w:trPr>
          <w:trHeight w:val="284"/>
          <w:jc w:val="center"/>
        </w:trPr>
        <w:tc>
          <w:tcPr>
            <w:tcW w:w="1606" w:type="dxa"/>
            <w:gridSpan w:val="2"/>
            <w:vAlign w:val="center"/>
          </w:tcPr>
          <w:p w:rsidR="00DC4658" w:rsidRPr="007C3536" w:rsidRDefault="00DC4658" w:rsidP="003056F9">
            <w:pPr>
              <w:autoSpaceDE w:val="0"/>
              <w:autoSpaceDN w:val="0"/>
              <w:adjustRightInd w:val="0"/>
              <w:rPr>
                <w:rFonts w:asciiTheme="majorBidi" w:eastAsiaTheme="majorEastAsia" w:hAnsiTheme="majorBidi" w:cstheme="majorBidi"/>
                <w:b/>
                <w:bCs/>
              </w:rPr>
            </w:pPr>
            <w:r w:rsidRPr="00A21DAE">
              <w:rPr>
                <w:rFonts w:asciiTheme="majorBidi" w:eastAsiaTheme="majorEastAsia" w:hAnsiTheme="majorBidi" w:cstheme="majorBidi"/>
                <w:b/>
                <w:bCs/>
              </w:rPr>
              <w:t xml:space="preserve">Figure </w:t>
            </w:r>
            <w:r>
              <w:rPr>
                <w:rFonts w:asciiTheme="majorBidi" w:eastAsiaTheme="majorEastAsia" w:hAnsiTheme="majorBidi" w:cstheme="majorBidi"/>
                <w:b/>
                <w:bCs/>
              </w:rPr>
              <w:t>2.</w:t>
            </w:r>
            <w:r w:rsidR="003056F9">
              <w:rPr>
                <w:rFonts w:asciiTheme="majorBidi" w:eastAsiaTheme="majorEastAsia" w:hAnsiTheme="majorBidi" w:cstheme="majorBidi"/>
                <w:b/>
                <w:bCs/>
              </w:rPr>
              <w:t>1</w:t>
            </w:r>
            <w:r>
              <w:rPr>
                <w:rFonts w:asciiTheme="majorBidi" w:eastAsiaTheme="majorEastAsia" w:hAnsiTheme="majorBidi" w:cstheme="majorBidi"/>
                <w:b/>
                <w:bCs/>
              </w:rPr>
              <w:t>0</w:t>
            </w:r>
          </w:p>
        </w:tc>
        <w:tc>
          <w:tcPr>
            <w:tcW w:w="8341" w:type="dxa"/>
            <w:vAlign w:val="center"/>
          </w:tcPr>
          <w:p w:rsidR="00DC4658" w:rsidRPr="00B21B2F" w:rsidRDefault="00DC4658" w:rsidP="00DC4658">
            <w:pPr>
              <w:jc w:val="both"/>
              <w:rPr>
                <w:rFonts w:asciiTheme="majorBidi" w:hAnsiTheme="majorBidi" w:cstheme="majorBidi"/>
              </w:rPr>
            </w:pPr>
            <w:r w:rsidRPr="005D6072">
              <w:rPr>
                <w:rFonts w:asciiTheme="majorBidi" w:hAnsiTheme="majorBidi" w:cstheme="majorBidi"/>
              </w:rPr>
              <w:t>Tassement des sols améliorés et non améliorés (Balaam et Poulos, 1983)</w:t>
            </w:r>
            <w:r>
              <w:rPr>
                <w:rFonts w:asciiTheme="majorBidi" w:hAnsiTheme="majorBidi" w:cstheme="majorBidi"/>
              </w:rPr>
              <w:t>.</w:t>
            </w:r>
            <w:r w:rsidRPr="00B21B2F">
              <w:rPr>
                <w:rFonts w:asciiTheme="majorBidi" w:hAnsiTheme="majorBidi" w:cstheme="majorBidi"/>
              </w:rPr>
              <w:t>…………</w:t>
            </w:r>
            <w:r>
              <w:rPr>
                <w:rFonts w:asciiTheme="majorBidi" w:hAnsiTheme="majorBidi" w:cstheme="majorBidi"/>
              </w:rPr>
              <w:t>.</w:t>
            </w:r>
          </w:p>
        </w:tc>
        <w:tc>
          <w:tcPr>
            <w:tcW w:w="660" w:type="dxa"/>
            <w:vAlign w:val="center"/>
          </w:tcPr>
          <w:p w:rsidR="00DC4658" w:rsidRPr="00B21B2F" w:rsidRDefault="004B2F77" w:rsidP="00DC4658">
            <w:pPr>
              <w:jc w:val="center"/>
              <w:rPr>
                <w:rFonts w:asciiTheme="majorBidi" w:hAnsiTheme="majorBidi" w:cstheme="majorBidi"/>
              </w:rPr>
            </w:pPr>
            <w:r>
              <w:rPr>
                <w:rFonts w:asciiTheme="majorBidi" w:hAnsiTheme="majorBidi" w:cstheme="majorBidi"/>
              </w:rPr>
              <w:t>33</w:t>
            </w:r>
          </w:p>
        </w:tc>
      </w:tr>
      <w:tr w:rsidR="00DC4658" w:rsidRPr="00B21B2F" w:rsidTr="00DC4658">
        <w:trPr>
          <w:trHeight w:val="284"/>
          <w:jc w:val="center"/>
        </w:trPr>
        <w:tc>
          <w:tcPr>
            <w:tcW w:w="1606" w:type="dxa"/>
            <w:gridSpan w:val="2"/>
            <w:vAlign w:val="center"/>
          </w:tcPr>
          <w:p w:rsidR="00DC4658" w:rsidRPr="00EC0A45" w:rsidRDefault="00DC4658" w:rsidP="00DC4658">
            <w:pPr>
              <w:autoSpaceDE w:val="0"/>
              <w:autoSpaceDN w:val="0"/>
              <w:adjustRightInd w:val="0"/>
              <w:rPr>
                <w:rFonts w:asciiTheme="majorBidi" w:eastAsiaTheme="majorEastAsia" w:hAnsiTheme="majorBidi" w:cstheme="majorBidi"/>
                <w:b/>
                <w:bCs/>
              </w:rPr>
            </w:pPr>
            <w:r w:rsidRPr="00EC0A45">
              <w:rPr>
                <w:rFonts w:asciiTheme="majorBidi" w:eastAsiaTheme="majorEastAsia" w:hAnsiTheme="majorBidi" w:cstheme="majorBidi"/>
                <w:b/>
                <w:bCs/>
              </w:rPr>
              <w:t xml:space="preserve">Figure </w:t>
            </w:r>
            <w:r>
              <w:rPr>
                <w:rFonts w:asciiTheme="majorBidi" w:eastAsiaTheme="majorEastAsia" w:hAnsiTheme="majorBidi" w:cstheme="majorBidi"/>
                <w:b/>
                <w:bCs/>
              </w:rPr>
              <w:t>3</w:t>
            </w:r>
            <w:r w:rsidRPr="00EC0A45">
              <w:rPr>
                <w:rFonts w:asciiTheme="majorBidi" w:eastAsiaTheme="majorEastAsia" w:hAnsiTheme="majorBidi" w:cstheme="majorBidi"/>
                <w:b/>
                <w:bCs/>
              </w:rPr>
              <w:t>.1</w:t>
            </w:r>
          </w:p>
        </w:tc>
        <w:tc>
          <w:tcPr>
            <w:tcW w:w="8341" w:type="dxa"/>
            <w:vAlign w:val="center"/>
          </w:tcPr>
          <w:p w:rsidR="00DC4658" w:rsidRPr="00B21B2F" w:rsidRDefault="00DC4658" w:rsidP="00DC4658">
            <w:pPr>
              <w:jc w:val="both"/>
              <w:rPr>
                <w:rFonts w:asciiTheme="majorBidi" w:hAnsiTheme="majorBidi" w:cstheme="majorBidi"/>
              </w:rPr>
            </w:pPr>
            <w:r w:rsidRPr="00004A37">
              <w:rPr>
                <w:rFonts w:asciiTheme="majorBidi" w:hAnsiTheme="majorBidi" w:cstheme="majorBidi"/>
              </w:rPr>
              <w:t>Vu</w:t>
            </w:r>
            <w:r>
              <w:rPr>
                <w:rFonts w:asciiTheme="majorBidi" w:hAnsiTheme="majorBidi" w:cstheme="majorBidi"/>
              </w:rPr>
              <w:t xml:space="preserve">e </w:t>
            </w:r>
            <w:r w:rsidRPr="00004A37">
              <w:rPr>
                <w:rFonts w:asciiTheme="majorBidi" w:hAnsiTheme="majorBidi" w:cstheme="majorBidi"/>
              </w:rPr>
              <w:t>microscop</w:t>
            </w:r>
            <w:r>
              <w:rPr>
                <w:rFonts w:asciiTheme="majorBidi" w:hAnsiTheme="majorBidi" w:cstheme="majorBidi"/>
              </w:rPr>
              <w:t xml:space="preserve">ique </w:t>
            </w:r>
            <w:r w:rsidRPr="00004A37">
              <w:rPr>
                <w:rFonts w:asciiTheme="majorBidi" w:hAnsiTheme="majorBidi" w:cstheme="majorBidi"/>
              </w:rPr>
              <w:t>d'un sol grenu et d'un sol fin</w:t>
            </w:r>
            <w:r>
              <w:rPr>
                <w:rFonts w:asciiTheme="majorBidi" w:hAnsiTheme="majorBidi" w:cstheme="majorBidi"/>
              </w:rPr>
              <w:t>.……………………..……………..</w:t>
            </w:r>
          </w:p>
        </w:tc>
        <w:tc>
          <w:tcPr>
            <w:tcW w:w="660" w:type="dxa"/>
            <w:vAlign w:val="center"/>
          </w:tcPr>
          <w:p w:rsidR="00DC4658" w:rsidRPr="00B21B2F" w:rsidRDefault="004B2F77" w:rsidP="00DC4658">
            <w:pPr>
              <w:jc w:val="center"/>
              <w:rPr>
                <w:rFonts w:asciiTheme="majorBidi" w:hAnsiTheme="majorBidi" w:cstheme="majorBidi"/>
              </w:rPr>
            </w:pPr>
            <w:r>
              <w:rPr>
                <w:rFonts w:asciiTheme="majorBidi" w:hAnsiTheme="majorBidi" w:cstheme="majorBidi"/>
              </w:rPr>
              <w:t>38</w:t>
            </w:r>
          </w:p>
        </w:tc>
      </w:tr>
      <w:tr w:rsidR="00DC4658" w:rsidRPr="00B21B2F" w:rsidTr="00DC4658">
        <w:trPr>
          <w:trHeight w:val="284"/>
          <w:jc w:val="center"/>
        </w:trPr>
        <w:tc>
          <w:tcPr>
            <w:tcW w:w="1606" w:type="dxa"/>
            <w:gridSpan w:val="2"/>
            <w:vAlign w:val="center"/>
          </w:tcPr>
          <w:p w:rsidR="00DC4658" w:rsidRPr="007C3536" w:rsidRDefault="00DC4658" w:rsidP="004B2F77">
            <w:pPr>
              <w:autoSpaceDE w:val="0"/>
              <w:autoSpaceDN w:val="0"/>
              <w:adjustRightInd w:val="0"/>
              <w:rPr>
                <w:rFonts w:asciiTheme="majorBidi" w:eastAsiaTheme="majorEastAsia" w:hAnsiTheme="majorBidi" w:cstheme="majorBidi"/>
                <w:b/>
                <w:bCs/>
              </w:rPr>
            </w:pPr>
            <w:r w:rsidRPr="00A21DAE">
              <w:rPr>
                <w:rFonts w:asciiTheme="majorBidi" w:eastAsiaTheme="majorEastAsia" w:hAnsiTheme="majorBidi" w:cstheme="majorBidi"/>
                <w:b/>
                <w:bCs/>
              </w:rPr>
              <w:t xml:space="preserve">Figure </w:t>
            </w:r>
            <w:r>
              <w:rPr>
                <w:rFonts w:asciiTheme="majorBidi" w:eastAsiaTheme="majorEastAsia" w:hAnsiTheme="majorBidi" w:cstheme="majorBidi"/>
                <w:b/>
                <w:bCs/>
              </w:rPr>
              <w:t>3</w:t>
            </w:r>
            <w:r w:rsidRPr="00A21DAE">
              <w:rPr>
                <w:rFonts w:asciiTheme="majorBidi" w:eastAsiaTheme="majorEastAsia" w:hAnsiTheme="majorBidi" w:cstheme="majorBidi"/>
                <w:b/>
                <w:bCs/>
              </w:rPr>
              <w:t>.</w:t>
            </w:r>
            <w:r w:rsidR="004B2F77">
              <w:rPr>
                <w:rFonts w:asciiTheme="majorBidi" w:eastAsiaTheme="majorEastAsia" w:hAnsiTheme="majorBidi" w:cstheme="majorBidi"/>
                <w:b/>
                <w:bCs/>
              </w:rPr>
              <w:t>2</w:t>
            </w:r>
          </w:p>
        </w:tc>
        <w:tc>
          <w:tcPr>
            <w:tcW w:w="8341" w:type="dxa"/>
            <w:vAlign w:val="center"/>
          </w:tcPr>
          <w:p w:rsidR="00DC4658" w:rsidRPr="00B21B2F" w:rsidRDefault="00DC4658" w:rsidP="00DC4658">
            <w:pPr>
              <w:jc w:val="both"/>
              <w:rPr>
                <w:rFonts w:asciiTheme="majorBidi" w:hAnsiTheme="majorBidi" w:cstheme="majorBidi"/>
              </w:rPr>
            </w:pPr>
            <w:r w:rsidRPr="00FE32CB">
              <w:rPr>
                <w:rFonts w:asciiTheme="majorBidi" w:hAnsiTheme="majorBidi" w:cstheme="majorBidi"/>
              </w:rPr>
              <w:t xml:space="preserve">Abaque de Casagrande des sols fin classification </w:t>
            </w:r>
            <w:r>
              <w:rPr>
                <w:rFonts w:asciiTheme="majorBidi" w:hAnsiTheme="majorBidi" w:cstheme="majorBidi"/>
              </w:rPr>
              <w:t>(</w:t>
            </w:r>
            <w:r w:rsidRPr="00FE32CB">
              <w:rPr>
                <w:rFonts w:asciiTheme="majorBidi" w:hAnsiTheme="majorBidi" w:cstheme="majorBidi"/>
              </w:rPr>
              <w:t>L.P.C</w:t>
            </w:r>
            <w:r>
              <w:rPr>
                <w:rFonts w:asciiTheme="majorBidi" w:hAnsiTheme="majorBidi" w:cstheme="majorBidi"/>
              </w:rPr>
              <w:t>).</w:t>
            </w:r>
            <w:r w:rsidRPr="00B21B2F">
              <w:rPr>
                <w:rFonts w:asciiTheme="majorBidi" w:hAnsiTheme="majorBidi" w:cstheme="majorBidi"/>
              </w:rPr>
              <w:t>…</w:t>
            </w:r>
            <w:r>
              <w:rPr>
                <w:rFonts w:asciiTheme="majorBidi" w:hAnsiTheme="majorBidi" w:cstheme="majorBidi"/>
              </w:rPr>
              <w:t>...</w:t>
            </w:r>
            <w:r w:rsidRPr="00B21B2F">
              <w:rPr>
                <w:rFonts w:asciiTheme="majorBidi" w:hAnsiTheme="majorBidi" w:cstheme="majorBidi"/>
              </w:rPr>
              <w:t>…</w:t>
            </w:r>
            <w:r>
              <w:rPr>
                <w:rFonts w:asciiTheme="majorBidi" w:hAnsiTheme="majorBidi" w:cstheme="majorBidi"/>
              </w:rPr>
              <w:t>………………...</w:t>
            </w:r>
            <w:r w:rsidRPr="00B21B2F">
              <w:rPr>
                <w:rFonts w:asciiTheme="majorBidi" w:hAnsiTheme="majorBidi" w:cstheme="majorBidi"/>
              </w:rPr>
              <w:t>….</w:t>
            </w:r>
          </w:p>
        </w:tc>
        <w:tc>
          <w:tcPr>
            <w:tcW w:w="660" w:type="dxa"/>
            <w:vAlign w:val="center"/>
          </w:tcPr>
          <w:p w:rsidR="00DC4658" w:rsidRPr="00B21B2F" w:rsidRDefault="004B2F77" w:rsidP="00DC4658">
            <w:pPr>
              <w:jc w:val="center"/>
              <w:rPr>
                <w:rFonts w:asciiTheme="majorBidi" w:hAnsiTheme="majorBidi" w:cstheme="majorBidi"/>
              </w:rPr>
            </w:pPr>
            <w:r>
              <w:rPr>
                <w:rFonts w:asciiTheme="majorBidi" w:hAnsiTheme="majorBidi" w:cstheme="majorBidi"/>
              </w:rPr>
              <w:t>40</w:t>
            </w:r>
          </w:p>
        </w:tc>
      </w:tr>
      <w:tr w:rsidR="00DC4658" w:rsidRPr="00B21B2F" w:rsidTr="00DC4658">
        <w:trPr>
          <w:trHeight w:val="284"/>
          <w:jc w:val="center"/>
        </w:trPr>
        <w:tc>
          <w:tcPr>
            <w:tcW w:w="1606" w:type="dxa"/>
            <w:gridSpan w:val="2"/>
          </w:tcPr>
          <w:p w:rsidR="00DC4658" w:rsidRPr="007C3536" w:rsidRDefault="00DC4658" w:rsidP="00DC4658">
            <w:pPr>
              <w:autoSpaceDE w:val="0"/>
              <w:autoSpaceDN w:val="0"/>
              <w:adjustRightInd w:val="0"/>
              <w:rPr>
                <w:rFonts w:asciiTheme="majorBidi" w:eastAsiaTheme="majorEastAsia" w:hAnsiTheme="majorBidi" w:cstheme="majorBidi"/>
                <w:b/>
                <w:bCs/>
              </w:rPr>
            </w:pPr>
            <w:r w:rsidRPr="00A21DAE">
              <w:rPr>
                <w:rFonts w:asciiTheme="majorBidi" w:eastAsiaTheme="majorEastAsia" w:hAnsiTheme="majorBidi" w:cstheme="majorBidi"/>
                <w:b/>
                <w:bCs/>
              </w:rPr>
              <w:t xml:space="preserve">Figure </w:t>
            </w:r>
            <w:r>
              <w:rPr>
                <w:rFonts w:asciiTheme="majorBidi" w:eastAsiaTheme="majorEastAsia" w:hAnsiTheme="majorBidi" w:cstheme="majorBidi"/>
                <w:b/>
                <w:bCs/>
              </w:rPr>
              <w:t>3</w:t>
            </w:r>
            <w:r w:rsidRPr="00A21DAE">
              <w:rPr>
                <w:rFonts w:asciiTheme="majorBidi" w:eastAsiaTheme="majorEastAsia" w:hAnsiTheme="majorBidi" w:cstheme="majorBidi"/>
                <w:b/>
                <w:bCs/>
              </w:rPr>
              <w:t>.</w:t>
            </w:r>
            <w:r w:rsidR="004B2F77">
              <w:rPr>
                <w:rFonts w:asciiTheme="majorBidi" w:eastAsiaTheme="majorEastAsia" w:hAnsiTheme="majorBidi" w:cstheme="majorBidi"/>
                <w:b/>
                <w:bCs/>
              </w:rPr>
              <w:t>3</w:t>
            </w:r>
          </w:p>
        </w:tc>
        <w:tc>
          <w:tcPr>
            <w:tcW w:w="8341" w:type="dxa"/>
            <w:vAlign w:val="center"/>
          </w:tcPr>
          <w:p w:rsidR="00DC4658" w:rsidRPr="00765729" w:rsidRDefault="00DC4658" w:rsidP="00DC4658">
            <w:pPr>
              <w:jc w:val="both"/>
            </w:pPr>
            <w:r w:rsidRPr="00A36959">
              <w:rPr>
                <w:rFonts w:asciiTheme="majorBidi" w:hAnsiTheme="majorBidi" w:cstheme="majorBidi"/>
              </w:rPr>
              <w:t>Classification triangulaire des sols fins</w:t>
            </w:r>
            <w:r>
              <w:rPr>
                <w:rFonts w:asciiTheme="majorBidi" w:hAnsiTheme="majorBidi" w:cstheme="majorBidi"/>
              </w:rPr>
              <w:t xml:space="preserve"> (30% d'éléments fins de 2 mm de diamètre)..</w:t>
            </w:r>
          </w:p>
        </w:tc>
        <w:tc>
          <w:tcPr>
            <w:tcW w:w="660" w:type="dxa"/>
            <w:vAlign w:val="center"/>
          </w:tcPr>
          <w:p w:rsidR="00DC4658" w:rsidRPr="00B21B2F" w:rsidRDefault="00D34D7C" w:rsidP="00DC4658">
            <w:pPr>
              <w:jc w:val="center"/>
              <w:rPr>
                <w:rFonts w:asciiTheme="majorBidi" w:hAnsiTheme="majorBidi" w:cstheme="majorBidi"/>
              </w:rPr>
            </w:pPr>
            <w:r>
              <w:rPr>
                <w:rFonts w:asciiTheme="majorBidi" w:hAnsiTheme="majorBidi" w:cstheme="majorBidi"/>
              </w:rPr>
              <w:t>41</w:t>
            </w:r>
          </w:p>
        </w:tc>
      </w:tr>
      <w:tr w:rsidR="00DC4658" w:rsidRPr="00B21B2F" w:rsidTr="00DC4658">
        <w:trPr>
          <w:trHeight w:val="284"/>
          <w:jc w:val="center"/>
        </w:trPr>
        <w:tc>
          <w:tcPr>
            <w:tcW w:w="1606" w:type="dxa"/>
            <w:gridSpan w:val="2"/>
            <w:vAlign w:val="center"/>
          </w:tcPr>
          <w:p w:rsidR="00DC4658" w:rsidRPr="007C3536" w:rsidRDefault="00DC4658" w:rsidP="00DC4658">
            <w:pPr>
              <w:autoSpaceDE w:val="0"/>
              <w:autoSpaceDN w:val="0"/>
              <w:adjustRightInd w:val="0"/>
              <w:rPr>
                <w:rFonts w:asciiTheme="majorBidi" w:eastAsiaTheme="majorEastAsia" w:hAnsiTheme="majorBidi" w:cstheme="majorBidi"/>
                <w:b/>
                <w:bCs/>
              </w:rPr>
            </w:pPr>
            <w:r w:rsidRPr="00A21DAE">
              <w:rPr>
                <w:rFonts w:asciiTheme="majorBidi" w:eastAsiaTheme="majorEastAsia" w:hAnsiTheme="majorBidi" w:cstheme="majorBidi"/>
                <w:b/>
                <w:bCs/>
              </w:rPr>
              <w:t xml:space="preserve">Figure </w:t>
            </w:r>
            <w:r>
              <w:rPr>
                <w:rFonts w:asciiTheme="majorBidi" w:eastAsiaTheme="majorEastAsia" w:hAnsiTheme="majorBidi" w:cstheme="majorBidi"/>
                <w:b/>
                <w:bCs/>
              </w:rPr>
              <w:t>3</w:t>
            </w:r>
            <w:r w:rsidRPr="00A21DAE">
              <w:rPr>
                <w:rFonts w:asciiTheme="majorBidi" w:eastAsiaTheme="majorEastAsia" w:hAnsiTheme="majorBidi" w:cstheme="majorBidi"/>
                <w:b/>
                <w:bCs/>
              </w:rPr>
              <w:t>.</w:t>
            </w:r>
            <w:r w:rsidR="004B2F77">
              <w:rPr>
                <w:rFonts w:asciiTheme="majorBidi" w:eastAsiaTheme="majorEastAsia" w:hAnsiTheme="majorBidi" w:cstheme="majorBidi"/>
                <w:b/>
                <w:bCs/>
              </w:rPr>
              <w:t>4</w:t>
            </w:r>
          </w:p>
        </w:tc>
        <w:tc>
          <w:tcPr>
            <w:tcW w:w="8341" w:type="dxa"/>
            <w:vAlign w:val="center"/>
          </w:tcPr>
          <w:p w:rsidR="00DC4658" w:rsidRPr="00B21B2F" w:rsidRDefault="00DC4658" w:rsidP="00DC4658">
            <w:pPr>
              <w:jc w:val="both"/>
              <w:rPr>
                <w:rFonts w:asciiTheme="majorBidi" w:hAnsiTheme="majorBidi" w:cstheme="majorBidi"/>
              </w:rPr>
            </w:pPr>
            <w:r w:rsidRPr="00B21B2F">
              <w:rPr>
                <w:rFonts w:asciiTheme="majorBidi" w:hAnsiTheme="majorBidi" w:cstheme="majorBidi"/>
              </w:rPr>
              <w:t>Consolidation primaire</w:t>
            </w:r>
            <w:r>
              <w:rPr>
                <w:rFonts w:asciiTheme="majorBidi" w:hAnsiTheme="majorBidi" w:cstheme="majorBidi"/>
              </w:rPr>
              <w:t xml:space="preserve"> et secondaire ……………………………………</w:t>
            </w:r>
            <w:r w:rsidRPr="00B21B2F">
              <w:rPr>
                <w:rFonts w:asciiTheme="majorBidi" w:hAnsiTheme="majorBidi" w:cstheme="majorBidi"/>
              </w:rPr>
              <w:t>……</w:t>
            </w:r>
            <w:r>
              <w:rPr>
                <w:rFonts w:asciiTheme="majorBidi" w:hAnsiTheme="majorBidi" w:cstheme="majorBidi"/>
              </w:rPr>
              <w:t>…</w:t>
            </w:r>
            <w:r w:rsidRPr="00B21B2F">
              <w:rPr>
                <w:rFonts w:asciiTheme="majorBidi" w:hAnsiTheme="majorBidi" w:cstheme="majorBidi"/>
              </w:rPr>
              <w:t>…...</w:t>
            </w:r>
          </w:p>
        </w:tc>
        <w:tc>
          <w:tcPr>
            <w:tcW w:w="660" w:type="dxa"/>
            <w:vAlign w:val="center"/>
          </w:tcPr>
          <w:p w:rsidR="00DC4658" w:rsidRPr="00B21B2F" w:rsidRDefault="00D34D7C" w:rsidP="00DC4658">
            <w:pPr>
              <w:jc w:val="center"/>
              <w:rPr>
                <w:rFonts w:asciiTheme="majorBidi" w:hAnsiTheme="majorBidi" w:cstheme="majorBidi"/>
              </w:rPr>
            </w:pPr>
            <w:r>
              <w:rPr>
                <w:rFonts w:asciiTheme="majorBidi" w:hAnsiTheme="majorBidi" w:cstheme="majorBidi"/>
              </w:rPr>
              <w:t>42</w:t>
            </w:r>
          </w:p>
        </w:tc>
      </w:tr>
      <w:tr w:rsidR="00DC4658" w:rsidRPr="00B21B2F" w:rsidTr="00DC4658">
        <w:trPr>
          <w:trHeight w:val="284"/>
          <w:jc w:val="center"/>
        </w:trPr>
        <w:tc>
          <w:tcPr>
            <w:tcW w:w="1606" w:type="dxa"/>
            <w:gridSpan w:val="2"/>
            <w:vAlign w:val="center"/>
          </w:tcPr>
          <w:p w:rsidR="00DC4658" w:rsidRPr="007C3536" w:rsidRDefault="00DC4658" w:rsidP="00DC4658">
            <w:pPr>
              <w:autoSpaceDE w:val="0"/>
              <w:autoSpaceDN w:val="0"/>
              <w:adjustRightInd w:val="0"/>
              <w:rPr>
                <w:rFonts w:asciiTheme="majorBidi" w:eastAsiaTheme="majorEastAsia" w:hAnsiTheme="majorBidi" w:cstheme="majorBidi"/>
                <w:b/>
                <w:bCs/>
              </w:rPr>
            </w:pPr>
            <w:r w:rsidRPr="00A21DAE">
              <w:rPr>
                <w:rFonts w:asciiTheme="majorBidi" w:eastAsiaTheme="majorEastAsia" w:hAnsiTheme="majorBidi" w:cstheme="majorBidi"/>
                <w:b/>
                <w:bCs/>
              </w:rPr>
              <w:t xml:space="preserve">Figure </w:t>
            </w:r>
            <w:r>
              <w:rPr>
                <w:rFonts w:asciiTheme="majorBidi" w:eastAsiaTheme="majorEastAsia" w:hAnsiTheme="majorBidi" w:cstheme="majorBidi"/>
                <w:b/>
                <w:bCs/>
              </w:rPr>
              <w:t>3</w:t>
            </w:r>
            <w:r w:rsidRPr="00A21DAE">
              <w:rPr>
                <w:rFonts w:asciiTheme="majorBidi" w:eastAsiaTheme="majorEastAsia" w:hAnsiTheme="majorBidi" w:cstheme="majorBidi"/>
                <w:b/>
                <w:bCs/>
              </w:rPr>
              <w:t>.</w:t>
            </w:r>
            <w:r w:rsidR="004B2F77">
              <w:rPr>
                <w:rFonts w:asciiTheme="majorBidi" w:eastAsiaTheme="majorEastAsia" w:hAnsiTheme="majorBidi" w:cstheme="majorBidi"/>
                <w:b/>
                <w:bCs/>
              </w:rPr>
              <w:t>5</w:t>
            </w:r>
          </w:p>
        </w:tc>
        <w:tc>
          <w:tcPr>
            <w:tcW w:w="8341" w:type="dxa"/>
            <w:vAlign w:val="center"/>
          </w:tcPr>
          <w:p w:rsidR="00DC4658" w:rsidRPr="00B21B2F" w:rsidRDefault="00DC4658" w:rsidP="00DC4658">
            <w:pPr>
              <w:jc w:val="both"/>
              <w:rPr>
                <w:rFonts w:asciiTheme="majorBidi" w:hAnsiTheme="majorBidi" w:cstheme="majorBidi"/>
              </w:rPr>
            </w:pPr>
            <w:r w:rsidRPr="00B21B2F">
              <w:rPr>
                <w:rFonts w:asciiTheme="majorBidi" w:hAnsiTheme="majorBidi" w:cstheme="majorBidi"/>
              </w:rPr>
              <w:t>Types d'analyse des problèmes de géotechniques (Kempfer et Gebreselassie, (2006)</w:t>
            </w:r>
            <w:r>
              <w:rPr>
                <w:rFonts w:asciiTheme="majorBidi" w:hAnsiTheme="majorBidi" w:cstheme="majorBidi"/>
              </w:rPr>
              <w:t>.</w:t>
            </w:r>
          </w:p>
        </w:tc>
        <w:tc>
          <w:tcPr>
            <w:tcW w:w="660" w:type="dxa"/>
            <w:vAlign w:val="center"/>
          </w:tcPr>
          <w:p w:rsidR="00DC4658" w:rsidRPr="00B21B2F" w:rsidRDefault="00D34D7C" w:rsidP="00DC4658">
            <w:pPr>
              <w:jc w:val="center"/>
              <w:rPr>
                <w:rFonts w:asciiTheme="majorBidi" w:hAnsiTheme="majorBidi" w:cstheme="majorBidi"/>
              </w:rPr>
            </w:pPr>
            <w:r>
              <w:rPr>
                <w:rFonts w:asciiTheme="majorBidi" w:hAnsiTheme="majorBidi" w:cstheme="majorBidi"/>
              </w:rPr>
              <w:t>44</w:t>
            </w:r>
          </w:p>
        </w:tc>
      </w:tr>
      <w:tr w:rsidR="00DC4658" w:rsidRPr="00B21B2F" w:rsidTr="00DC4658">
        <w:trPr>
          <w:trHeight w:val="284"/>
          <w:jc w:val="center"/>
        </w:trPr>
        <w:tc>
          <w:tcPr>
            <w:tcW w:w="1606" w:type="dxa"/>
            <w:gridSpan w:val="2"/>
          </w:tcPr>
          <w:p w:rsidR="00DC4658" w:rsidRPr="007C3536" w:rsidRDefault="00DC4658" w:rsidP="00DC4658">
            <w:pPr>
              <w:autoSpaceDE w:val="0"/>
              <w:autoSpaceDN w:val="0"/>
              <w:adjustRightInd w:val="0"/>
              <w:rPr>
                <w:rFonts w:asciiTheme="majorBidi" w:eastAsiaTheme="majorEastAsia" w:hAnsiTheme="majorBidi" w:cstheme="majorBidi"/>
                <w:b/>
                <w:bCs/>
              </w:rPr>
            </w:pPr>
            <w:r w:rsidRPr="00A21DAE">
              <w:rPr>
                <w:rFonts w:asciiTheme="majorBidi" w:eastAsiaTheme="majorEastAsia" w:hAnsiTheme="majorBidi" w:cstheme="majorBidi"/>
                <w:b/>
                <w:bCs/>
              </w:rPr>
              <w:t xml:space="preserve">Figure </w:t>
            </w:r>
            <w:r>
              <w:rPr>
                <w:rFonts w:asciiTheme="majorBidi" w:eastAsiaTheme="majorEastAsia" w:hAnsiTheme="majorBidi" w:cstheme="majorBidi"/>
                <w:b/>
                <w:bCs/>
              </w:rPr>
              <w:t>3</w:t>
            </w:r>
            <w:r w:rsidRPr="00A21DAE">
              <w:rPr>
                <w:rFonts w:asciiTheme="majorBidi" w:eastAsiaTheme="majorEastAsia" w:hAnsiTheme="majorBidi" w:cstheme="majorBidi"/>
                <w:b/>
                <w:bCs/>
              </w:rPr>
              <w:t>.</w:t>
            </w:r>
            <w:r w:rsidR="004B2F77">
              <w:rPr>
                <w:rFonts w:asciiTheme="majorBidi" w:eastAsiaTheme="majorEastAsia" w:hAnsiTheme="majorBidi" w:cstheme="majorBidi"/>
                <w:b/>
                <w:bCs/>
              </w:rPr>
              <w:t>6</w:t>
            </w:r>
          </w:p>
        </w:tc>
        <w:tc>
          <w:tcPr>
            <w:tcW w:w="8341" w:type="dxa"/>
            <w:vAlign w:val="center"/>
          </w:tcPr>
          <w:p w:rsidR="00DC4658" w:rsidRPr="00B21B2F" w:rsidRDefault="00DC4658" w:rsidP="00DC4658">
            <w:pPr>
              <w:pStyle w:val="Paragraphedeliste"/>
              <w:tabs>
                <w:tab w:val="left" w:pos="6300"/>
              </w:tabs>
              <w:autoSpaceDE w:val="0"/>
              <w:autoSpaceDN w:val="0"/>
              <w:adjustRightInd w:val="0"/>
              <w:spacing w:after="0" w:line="240" w:lineRule="auto"/>
              <w:ind w:left="0"/>
              <w:jc w:val="both"/>
              <w:rPr>
                <w:rFonts w:asciiTheme="majorBidi" w:hAnsiTheme="majorBidi" w:cstheme="majorBidi"/>
              </w:rPr>
            </w:pPr>
            <w:r w:rsidRPr="00FE32CB">
              <w:rPr>
                <w:rFonts w:ascii="Times New Roman" w:hAnsi="Times New Roman" w:cs="Times New Roman"/>
                <w:sz w:val="24"/>
                <w:szCs w:val="24"/>
              </w:rPr>
              <w:t>L'utilisation des matériels d’essais  selon les zone</w:t>
            </w:r>
            <w:r>
              <w:rPr>
                <w:rFonts w:ascii="Times New Roman" w:hAnsi="Times New Roman" w:cs="Times New Roman"/>
                <w:sz w:val="24"/>
                <w:szCs w:val="24"/>
              </w:rPr>
              <w:t>s</w:t>
            </w:r>
            <w:r w:rsidRPr="00FE32CB">
              <w:rPr>
                <w:rFonts w:ascii="Times New Roman" w:hAnsi="Times New Roman" w:cs="Times New Roman"/>
                <w:sz w:val="24"/>
                <w:szCs w:val="24"/>
              </w:rPr>
              <w:t xml:space="preserve"> des modules de déformation</w:t>
            </w:r>
            <w:r>
              <w:rPr>
                <w:rFonts w:ascii="Times New Roman" w:hAnsi="Times New Roman" w:cs="Times New Roman"/>
                <w:sz w:val="24"/>
                <w:szCs w:val="24"/>
              </w:rPr>
              <w:t xml:space="preserve"> </w:t>
            </w:r>
            <w:r w:rsidRPr="00FE32CB">
              <w:rPr>
                <w:rFonts w:ascii="Times New Roman" w:hAnsi="Times New Roman" w:cs="Times New Roman"/>
                <w:sz w:val="24"/>
                <w:szCs w:val="24"/>
              </w:rPr>
              <w:t xml:space="preserve">                   (Atkinson et al., 1992; Tatsuoka et al., 1997 et Nasreddine, 2004)</w:t>
            </w:r>
            <w:r>
              <w:rPr>
                <w:rFonts w:ascii="Times New Roman" w:hAnsi="Times New Roman" w:cs="Times New Roman"/>
                <w:sz w:val="24"/>
                <w:szCs w:val="24"/>
              </w:rPr>
              <w:t xml:space="preserve">…………………..   </w:t>
            </w:r>
          </w:p>
        </w:tc>
        <w:tc>
          <w:tcPr>
            <w:tcW w:w="660" w:type="dxa"/>
            <w:vAlign w:val="bottom"/>
          </w:tcPr>
          <w:p w:rsidR="00DC4658" w:rsidRPr="00B21B2F" w:rsidRDefault="00D34D7C" w:rsidP="00DC4658">
            <w:pPr>
              <w:jc w:val="center"/>
              <w:rPr>
                <w:rFonts w:asciiTheme="majorBidi" w:hAnsiTheme="majorBidi" w:cstheme="majorBidi"/>
              </w:rPr>
            </w:pPr>
            <w:r>
              <w:rPr>
                <w:rFonts w:asciiTheme="majorBidi" w:hAnsiTheme="majorBidi" w:cstheme="majorBidi"/>
              </w:rPr>
              <w:t>47</w:t>
            </w:r>
          </w:p>
        </w:tc>
      </w:tr>
      <w:tr w:rsidR="00DC4658" w:rsidRPr="00B21B2F" w:rsidTr="00DC4658">
        <w:trPr>
          <w:trHeight w:val="284"/>
          <w:jc w:val="center"/>
        </w:trPr>
        <w:tc>
          <w:tcPr>
            <w:tcW w:w="1606" w:type="dxa"/>
            <w:gridSpan w:val="2"/>
          </w:tcPr>
          <w:p w:rsidR="00DC4658" w:rsidRPr="007C3536" w:rsidRDefault="00DC4658" w:rsidP="00DC4658">
            <w:pPr>
              <w:autoSpaceDE w:val="0"/>
              <w:autoSpaceDN w:val="0"/>
              <w:adjustRightInd w:val="0"/>
              <w:rPr>
                <w:rFonts w:asciiTheme="majorBidi" w:eastAsiaTheme="majorEastAsia" w:hAnsiTheme="majorBidi" w:cstheme="majorBidi"/>
                <w:b/>
                <w:bCs/>
              </w:rPr>
            </w:pPr>
            <w:r w:rsidRPr="00A21DAE">
              <w:rPr>
                <w:rFonts w:asciiTheme="majorBidi" w:eastAsiaTheme="majorEastAsia" w:hAnsiTheme="majorBidi" w:cstheme="majorBidi"/>
                <w:b/>
                <w:bCs/>
              </w:rPr>
              <w:t xml:space="preserve">Figure </w:t>
            </w:r>
            <w:r>
              <w:rPr>
                <w:rFonts w:asciiTheme="majorBidi" w:eastAsiaTheme="majorEastAsia" w:hAnsiTheme="majorBidi" w:cstheme="majorBidi"/>
                <w:b/>
                <w:bCs/>
              </w:rPr>
              <w:t>3</w:t>
            </w:r>
            <w:r w:rsidRPr="00A21DAE">
              <w:rPr>
                <w:rFonts w:asciiTheme="majorBidi" w:eastAsiaTheme="majorEastAsia" w:hAnsiTheme="majorBidi" w:cstheme="majorBidi"/>
                <w:b/>
                <w:bCs/>
              </w:rPr>
              <w:t>.</w:t>
            </w:r>
            <w:r w:rsidR="004B2F77">
              <w:rPr>
                <w:rFonts w:asciiTheme="majorBidi" w:eastAsiaTheme="majorEastAsia" w:hAnsiTheme="majorBidi" w:cstheme="majorBidi"/>
                <w:b/>
                <w:bCs/>
              </w:rPr>
              <w:t>7</w:t>
            </w:r>
          </w:p>
        </w:tc>
        <w:tc>
          <w:tcPr>
            <w:tcW w:w="8341" w:type="dxa"/>
            <w:vAlign w:val="center"/>
          </w:tcPr>
          <w:p w:rsidR="00DC4658" w:rsidRPr="00B21B2F" w:rsidRDefault="00DC4658" w:rsidP="00DC4658">
            <w:pPr>
              <w:jc w:val="both"/>
              <w:rPr>
                <w:rFonts w:asciiTheme="majorBidi" w:hAnsiTheme="majorBidi" w:cstheme="majorBidi"/>
              </w:rPr>
            </w:pPr>
            <w:r w:rsidRPr="00FE32CB">
              <w:rPr>
                <w:rFonts w:asciiTheme="majorBidi" w:hAnsiTheme="majorBidi" w:cstheme="majorBidi"/>
              </w:rPr>
              <w:t>Variation du module sécant (E</w:t>
            </w:r>
            <w:r w:rsidRPr="00FE32CB">
              <w:rPr>
                <w:rFonts w:asciiTheme="majorBidi" w:hAnsiTheme="majorBidi" w:cstheme="majorBidi"/>
                <w:vertAlign w:val="subscript"/>
              </w:rPr>
              <w:t>50</w:t>
            </w:r>
            <w:r w:rsidRPr="00FE32CB">
              <w:rPr>
                <w:rFonts w:asciiTheme="majorBidi" w:hAnsiTheme="majorBidi" w:cstheme="majorBidi"/>
              </w:rPr>
              <w:t>) en fonction</w:t>
            </w:r>
            <w:r>
              <w:rPr>
                <w:rFonts w:asciiTheme="majorBidi" w:hAnsiTheme="majorBidi" w:cstheme="majorBidi"/>
              </w:rPr>
              <w:t xml:space="preserve"> de  la contrainte verticale in </w:t>
            </w:r>
            <w:r w:rsidRPr="00FE32CB">
              <w:rPr>
                <w:rFonts w:asciiTheme="majorBidi" w:hAnsiTheme="majorBidi" w:cstheme="majorBidi"/>
              </w:rPr>
              <w:t>situ (σ’</w:t>
            </w:r>
            <w:r w:rsidRPr="00FE32CB">
              <w:rPr>
                <w:rFonts w:asciiTheme="majorBidi" w:hAnsiTheme="majorBidi" w:cstheme="majorBidi"/>
                <w:vertAlign w:val="subscript"/>
              </w:rPr>
              <w:t>vo</w:t>
            </w:r>
            <w:r w:rsidRPr="00FE32CB">
              <w:rPr>
                <w:rFonts w:asciiTheme="majorBidi" w:hAnsiTheme="majorBidi" w:cstheme="majorBidi"/>
              </w:rPr>
              <w:t>) (Watabe et al., 2002</w:t>
            </w:r>
            <w:r w:rsidRPr="00FE32CB">
              <w:t>)</w:t>
            </w:r>
            <w:r>
              <w:t>.  ………………………………………………………………..</w:t>
            </w:r>
          </w:p>
        </w:tc>
        <w:tc>
          <w:tcPr>
            <w:tcW w:w="660" w:type="dxa"/>
            <w:vAlign w:val="center"/>
          </w:tcPr>
          <w:p w:rsidR="00DC4658" w:rsidRDefault="00DC4658" w:rsidP="00DC4658">
            <w:pPr>
              <w:jc w:val="center"/>
              <w:rPr>
                <w:rFonts w:asciiTheme="majorBidi" w:hAnsiTheme="majorBidi" w:cstheme="majorBidi"/>
              </w:rPr>
            </w:pPr>
          </w:p>
          <w:p w:rsidR="00DC4658" w:rsidRPr="00B21B2F" w:rsidRDefault="00D34D7C" w:rsidP="00DC4658">
            <w:pPr>
              <w:jc w:val="center"/>
              <w:rPr>
                <w:rFonts w:asciiTheme="majorBidi" w:hAnsiTheme="majorBidi" w:cstheme="majorBidi"/>
              </w:rPr>
            </w:pPr>
            <w:r>
              <w:rPr>
                <w:rFonts w:asciiTheme="majorBidi" w:hAnsiTheme="majorBidi" w:cstheme="majorBidi"/>
              </w:rPr>
              <w:t>48</w:t>
            </w:r>
          </w:p>
        </w:tc>
      </w:tr>
      <w:tr w:rsidR="00DC4658" w:rsidRPr="00B21B2F" w:rsidTr="00DC4658">
        <w:trPr>
          <w:trHeight w:val="284"/>
          <w:jc w:val="center"/>
        </w:trPr>
        <w:tc>
          <w:tcPr>
            <w:tcW w:w="1606" w:type="dxa"/>
            <w:gridSpan w:val="2"/>
            <w:vAlign w:val="center"/>
          </w:tcPr>
          <w:p w:rsidR="00DC4658" w:rsidRPr="007C3536" w:rsidRDefault="00DC4658" w:rsidP="004B2F77">
            <w:pPr>
              <w:autoSpaceDE w:val="0"/>
              <w:autoSpaceDN w:val="0"/>
              <w:adjustRightInd w:val="0"/>
              <w:rPr>
                <w:rFonts w:asciiTheme="majorBidi" w:eastAsiaTheme="majorEastAsia" w:hAnsiTheme="majorBidi" w:cstheme="majorBidi"/>
                <w:b/>
                <w:bCs/>
              </w:rPr>
            </w:pPr>
            <w:r w:rsidRPr="00EC0A45">
              <w:rPr>
                <w:rFonts w:asciiTheme="majorBidi" w:eastAsiaTheme="majorEastAsia" w:hAnsiTheme="majorBidi" w:cstheme="majorBidi"/>
                <w:b/>
                <w:bCs/>
              </w:rPr>
              <w:t xml:space="preserve">Figure </w:t>
            </w:r>
            <w:r>
              <w:rPr>
                <w:rFonts w:asciiTheme="majorBidi" w:eastAsiaTheme="majorEastAsia" w:hAnsiTheme="majorBidi" w:cstheme="majorBidi"/>
                <w:b/>
                <w:bCs/>
              </w:rPr>
              <w:t>3</w:t>
            </w:r>
            <w:r w:rsidRPr="00EC0A45">
              <w:rPr>
                <w:rFonts w:asciiTheme="majorBidi" w:eastAsiaTheme="majorEastAsia" w:hAnsiTheme="majorBidi" w:cstheme="majorBidi"/>
                <w:b/>
                <w:bCs/>
              </w:rPr>
              <w:t>.</w:t>
            </w:r>
            <w:r w:rsidR="004B2F77">
              <w:rPr>
                <w:rFonts w:asciiTheme="majorBidi" w:eastAsiaTheme="majorEastAsia" w:hAnsiTheme="majorBidi" w:cstheme="majorBidi"/>
                <w:b/>
                <w:bCs/>
              </w:rPr>
              <w:t>8</w:t>
            </w:r>
          </w:p>
        </w:tc>
        <w:tc>
          <w:tcPr>
            <w:tcW w:w="8341" w:type="dxa"/>
            <w:vAlign w:val="center"/>
          </w:tcPr>
          <w:p w:rsidR="00DC4658" w:rsidRPr="00765729" w:rsidRDefault="00DC4658" w:rsidP="00DC4658">
            <w:pPr>
              <w:autoSpaceDE w:val="0"/>
              <w:autoSpaceDN w:val="0"/>
              <w:adjustRightInd w:val="0"/>
              <w:rPr>
                <w:sz w:val="21"/>
                <w:szCs w:val="21"/>
              </w:rPr>
            </w:pPr>
            <w:r w:rsidRPr="00A36959">
              <w:t>Comparaison entre le comportement de fondation mixte et le groupe de</w:t>
            </w:r>
            <w:r>
              <w:t xml:space="preserve"> </w:t>
            </w:r>
            <w:r w:rsidRPr="00A36959">
              <w:t>pieux</w:t>
            </w:r>
            <w:r>
              <w:t>……...</w:t>
            </w:r>
          </w:p>
        </w:tc>
        <w:tc>
          <w:tcPr>
            <w:tcW w:w="660" w:type="dxa"/>
            <w:vAlign w:val="center"/>
          </w:tcPr>
          <w:p w:rsidR="00DC4658" w:rsidRPr="00B21B2F" w:rsidRDefault="00D34D7C" w:rsidP="00DC4658">
            <w:pPr>
              <w:jc w:val="center"/>
              <w:rPr>
                <w:rFonts w:asciiTheme="majorBidi" w:hAnsiTheme="majorBidi" w:cstheme="majorBidi"/>
              </w:rPr>
            </w:pPr>
            <w:r>
              <w:rPr>
                <w:rFonts w:asciiTheme="majorBidi" w:hAnsiTheme="majorBidi" w:cstheme="majorBidi"/>
              </w:rPr>
              <w:t>50</w:t>
            </w:r>
          </w:p>
        </w:tc>
      </w:tr>
      <w:tr w:rsidR="00DC4658" w:rsidRPr="00B21B2F" w:rsidTr="00DC4658">
        <w:trPr>
          <w:trHeight w:val="284"/>
          <w:jc w:val="center"/>
        </w:trPr>
        <w:tc>
          <w:tcPr>
            <w:tcW w:w="1606" w:type="dxa"/>
            <w:gridSpan w:val="2"/>
          </w:tcPr>
          <w:p w:rsidR="00DC4658" w:rsidRPr="007C3536" w:rsidRDefault="00DC4658" w:rsidP="004B2F77">
            <w:pPr>
              <w:autoSpaceDE w:val="0"/>
              <w:autoSpaceDN w:val="0"/>
              <w:adjustRightInd w:val="0"/>
              <w:rPr>
                <w:rFonts w:asciiTheme="majorBidi" w:eastAsiaTheme="majorEastAsia" w:hAnsiTheme="majorBidi" w:cstheme="majorBidi"/>
                <w:b/>
                <w:bCs/>
              </w:rPr>
            </w:pPr>
            <w:r w:rsidRPr="00A21DAE">
              <w:rPr>
                <w:rFonts w:asciiTheme="majorBidi" w:eastAsiaTheme="majorEastAsia" w:hAnsiTheme="majorBidi" w:cstheme="majorBidi"/>
                <w:b/>
                <w:bCs/>
              </w:rPr>
              <w:t xml:space="preserve">Figure </w:t>
            </w:r>
            <w:r>
              <w:rPr>
                <w:rFonts w:asciiTheme="majorBidi" w:eastAsiaTheme="majorEastAsia" w:hAnsiTheme="majorBidi" w:cstheme="majorBidi"/>
                <w:b/>
                <w:bCs/>
              </w:rPr>
              <w:t>3</w:t>
            </w:r>
            <w:r w:rsidRPr="00A21DAE">
              <w:rPr>
                <w:rFonts w:asciiTheme="majorBidi" w:eastAsiaTheme="majorEastAsia" w:hAnsiTheme="majorBidi" w:cstheme="majorBidi"/>
                <w:b/>
                <w:bCs/>
              </w:rPr>
              <w:t>.</w:t>
            </w:r>
            <w:r w:rsidR="004B2F77">
              <w:rPr>
                <w:rFonts w:asciiTheme="majorBidi" w:eastAsiaTheme="majorEastAsia" w:hAnsiTheme="majorBidi" w:cstheme="majorBidi"/>
                <w:b/>
                <w:bCs/>
              </w:rPr>
              <w:t>9</w:t>
            </w:r>
          </w:p>
        </w:tc>
        <w:tc>
          <w:tcPr>
            <w:tcW w:w="8341" w:type="dxa"/>
            <w:vAlign w:val="center"/>
          </w:tcPr>
          <w:p w:rsidR="00DC4658" w:rsidRPr="00B21B2F" w:rsidRDefault="00DC4658" w:rsidP="00DC4658">
            <w:pPr>
              <w:jc w:val="both"/>
              <w:rPr>
                <w:rFonts w:asciiTheme="majorBidi" w:hAnsiTheme="majorBidi" w:cstheme="majorBidi"/>
              </w:rPr>
            </w:pPr>
            <w:r w:rsidRPr="00304D8A">
              <w:rPr>
                <w:rFonts w:asciiTheme="majorBidi" w:hAnsiTheme="majorBidi" w:cstheme="majorBidi"/>
              </w:rPr>
              <w:t>Répartition des contraintes verticales</w:t>
            </w:r>
            <w:r>
              <w:rPr>
                <w:rFonts w:asciiTheme="majorBidi" w:hAnsiTheme="majorBidi" w:cstheme="majorBidi"/>
              </w:rPr>
              <w:t xml:space="preserve">, </w:t>
            </w:r>
            <w:r w:rsidRPr="00304D8A">
              <w:rPr>
                <w:rFonts w:asciiTheme="majorBidi" w:hAnsiTheme="majorBidi" w:cstheme="majorBidi"/>
              </w:rPr>
              <w:t>horizontale</w:t>
            </w:r>
            <w:r>
              <w:rPr>
                <w:rFonts w:asciiTheme="majorBidi" w:hAnsiTheme="majorBidi" w:cstheme="majorBidi"/>
              </w:rPr>
              <w:t xml:space="preserve">s </w:t>
            </w:r>
            <w:r w:rsidRPr="00304D8A">
              <w:rPr>
                <w:rFonts w:asciiTheme="majorBidi" w:hAnsiTheme="majorBidi" w:cstheme="majorBidi"/>
              </w:rPr>
              <w:t>et déformation axiale</w:t>
            </w:r>
            <w:r>
              <w:rPr>
                <w:rFonts w:asciiTheme="majorBidi" w:hAnsiTheme="majorBidi" w:cstheme="majorBidi"/>
              </w:rPr>
              <w:t xml:space="preserve"> </w:t>
            </w:r>
            <w:r w:rsidRPr="00304D8A">
              <w:rPr>
                <w:rFonts w:asciiTheme="majorBidi" w:hAnsiTheme="majorBidi" w:cstheme="majorBidi"/>
              </w:rPr>
              <w:t>en surface d’une colonne sous une fondation souple (Eggestad, 1983)</w:t>
            </w:r>
            <w:r>
              <w:rPr>
                <w:rFonts w:asciiTheme="majorBidi" w:hAnsiTheme="majorBidi" w:cstheme="majorBidi"/>
              </w:rPr>
              <w:t>………………………….</w:t>
            </w:r>
          </w:p>
        </w:tc>
        <w:tc>
          <w:tcPr>
            <w:tcW w:w="660" w:type="dxa"/>
            <w:vAlign w:val="center"/>
          </w:tcPr>
          <w:p w:rsidR="00DC4658" w:rsidRDefault="00DC4658" w:rsidP="00DC4658">
            <w:pPr>
              <w:jc w:val="center"/>
              <w:rPr>
                <w:rFonts w:asciiTheme="majorBidi" w:hAnsiTheme="majorBidi" w:cstheme="majorBidi"/>
              </w:rPr>
            </w:pPr>
          </w:p>
          <w:p w:rsidR="00DC4658" w:rsidRPr="00B21B2F" w:rsidRDefault="00D34D7C" w:rsidP="00DC4658">
            <w:pPr>
              <w:jc w:val="center"/>
              <w:rPr>
                <w:rFonts w:asciiTheme="majorBidi" w:hAnsiTheme="majorBidi" w:cstheme="majorBidi"/>
              </w:rPr>
            </w:pPr>
            <w:r>
              <w:rPr>
                <w:rFonts w:asciiTheme="majorBidi" w:hAnsiTheme="majorBidi" w:cstheme="majorBidi"/>
              </w:rPr>
              <w:t>52</w:t>
            </w:r>
          </w:p>
        </w:tc>
      </w:tr>
      <w:tr w:rsidR="00DC4658" w:rsidRPr="00B21B2F" w:rsidTr="00DC4658">
        <w:trPr>
          <w:trHeight w:val="284"/>
          <w:jc w:val="center"/>
        </w:trPr>
        <w:tc>
          <w:tcPr>
            <w:tcW w:w="1606" w:type="dxa"/>
            <w:gridSpan w:val="2"/>
          </w:tcPr>
          <w:p w:rsidR="00DC4658" w:rsidRPr="00A21DAE" w:rsidRDefault="00DC4658" w:rsidP="004B2F77">
            <w:pPr>
              <w:autoSpaceDE w:val="0"/>
              <w:autoSpaceDN w:val="0"/>
              <w:adjustRightInd w:val="0"/>
              <w:rPr>
                <w:rFonts w:asciiTheme="majorBidi" w:eastAsiaTheme="majorEastAsia" w:hAnsiTheme="majorBidi" w:cstheme="majorBidi"/>
                <w:b/>
                <w:bCs/>
              </w:rPr>
            </w:pPr>
            <w:r w:rsidRPr="00A21DAE">
              <w:rPr>
                <w:rFonts w:asciiTheme="majorBidi" w:eastAsiaTheme="majorEastAsia" w:hAnsiTheme="majorBidi" w:cstheme="majorBidi"/>
                <w:b/>
                <w:bCs/>
              </w:rPr>
              <w:t xml:space="preserve">Figure </w:t>
            </w:r>
            <w:r>
              <w:rPr>
                <w:rFonts w:asciiTheme="majorBidi" w:eastAsiaTheme="majorEastAsia" w:hAnsiTheme="majorBidi" w:cstheme="majorBidi"/>
                <w:b/>
                <w:bCs/>
              </w:rPr>
              <w:t>3</w:t>
            </w:r>
            <w:r w:rsidRPr="00A21DAE">
              <w:rPr>
                <w:rFonts w:asciiTheme="majorBidi" w:eastAsiaTheme="majorEastAsia" w:hAnsiTheme="majorBidi" w:cstheme="majorBidi"/>
                <w:b/>
                <w:bCs/>
              </w:rPr>
              <w:t>.</w:t>
            </w:r>
            <w:r w:rsidR="004B2F77">
              <w:rPr>
                <w:rFonts w:asciiTheme="majorBidi" w:eastAsiaTheme="majorEastAsia" w:hAnsiTheme="majorBidi" w:cstheme="majorBidi"/>
                <w:b/>
                <w:bCs/>
              </w:rPr>
              <w:t>10</w:t>
            </w:r>
          </w:p>
        </w:tc>
        <w:tc>
          <w:tcPr>
            <w:tcW w:w="8341" w:type="dxa"/>
            <w:vAlign w:val="center"/>
          </w:tcPr>
          <w:p w:rsidR="00DC4658" w:rsidRPr="00A36959" w:rsidRDefault="00DC4658" w:rsidP="00DC4658">
            <w:pPr>
              <w:autoSpaceDE w:val="0"/>
              <w:autoSpaceDN w:val="0"/>
              <w:adjustRightInd w:val="0"/>
              <w:jc w:val="both"/>
              <w:rPr>
                <w:rStyle w:val="markedcontent"/>
                <w:rFonts w:asciiTheme="majorBidi" w:hAnsiTheme="majorBidi" w:cstheme="majorBidi"/>
              </w:rPr>
            </w:pPr>
            <w:r w:rsidRPr="00304D8A">
              <w:rPr>
                <w:rFonts w:asciiTheme="majorBidi" w:hAnsiTheme="majorBidi" w:cstheme="majorBidi"/>
              </w:rPr>
              <w:t>Répartition des contraintes verticales</w:t>
            </w:r>
            <w:r>
              <w:rPr>
                <w:rFonts w:asciiTheme="majorBidi" w:hAnsiTheme="majorBidi" w:cstheme="majorBidi"/>
              </w:rPr>
              <w:t xml:space="preserve">, </w:t>
            </w:r>
            <w:r w:rsidRPr="00304D8A">
              <w:rPr>
                <w:rFonts w:asciiTheme="majorBidi" w:hAnsiTheme="majorBidi" w:cstheme="majorBidi"/>
              </w:rPr>
              <w:t>horizontale</w:t>
            </w:r>
            <w:r>
              <w:rPr>
                <w:rFonts w:asciiTheme="majorBidi" w:hAnsiTheme="majorBidi" w:cstheme="majorBidi"/>
              </w:rPr>
              <w:t>s</w:t>
            </w:r>
            <w:r w:rsidRPr="00304D8A">
              <w:rPr>
                <w:rFonts w:asciiTheme="majorBidi" w:hAnsiTheme="majorBidi" w:cstheme="majorBidi"/>
              </w:rPr>
              <w:t xml:space="preserve"> et déformation axiale</w:t>
            </w:r>
            <w:r>
              <w:rPr>
                <w:rFonts w:asciiTheme="majorBidi" w:hAnsiTheme="majorBidi" w:cstheme="majorBidi"/>
              </w:rPr>
              <w:t xml:space="preserve"> </w:t>
            </w:r>
            <w:r w:rsidRPr="00304D8A">
              <w:rPr>
                <w:rFonts w:asciiTheme="majorBidi" w:hAnsiTheme="majorBidi" w:cstheme="majorBidi"/>
              </w:rPr>
              <w:t xml:space="preserve">en surface d’une colonne sous une fondation </w:t>
            </w:r>
            <w:r>
              <w:rPr>
                <w:rFonts w:asciiTheme="majorBidi" w:hAnsiTheme="majorBidi" w:cstheme="majorBidi"/>
              </w:rPr>
              <w:t>rigide</w:t>
            </w:r>
            <w:r w:rsidRPr="00304D8A">
              <w:rPr>
                <w:rFonts w:asciiTheme="majorBidi" w:hAnsiTheme="majorBidi" w:cstheme="majorBidi"/>
              </w:rPr>
              <w:t xml:space="preserve"> (Eggestad, 1983)</w:t>
            </w:r>
            <w:r>
              <w:rPr>
                <w:rFonts w:asciiTheme="majorBidi" w:hAnsiTheme="majorBidi" w:cstheme="majorBidi"/>
              </w:rPr>
              <w:t xml:space="preserve">…………………………..  </w:t>
            </w:r>
          </w:p>
        </w:tc>
        <w:tc>
          <w:tcPr>
            <w:tcW w:w="660" w:type="dxa"/>
            <w:vAlign w:val="center"/>
          </w:tcPr>
          <w:p w:rsidR="00DC4658" w:rsidRDefault="00DC4658" w:rsidP="00DC4658">
            <w:pPr>
              <w:jc w:val="center"/>
              <w:rPr>
                <w:rFonts w:asciiTheme="majorBidi" w:hAnsiTheme="majorBidi" w:cstheme="majorBidi"/>
              </w:rPr>
            </w:pPr>
          </w:p>
          <w:p w:rsidR="00DC4658" w:rsidRPr="003523F7" w:rsidRDefault="00D34D7C" w:rsidP="00DC4658">
            <w:pPr>
              <w:jc w:val="center"/>
              <w:rPr>
                <w:rFonts w:asciiTheme="majorBidi" w:hAnsiTheme="majorBidi" w:cstheme="majorBidi"/>
              </w:rPr>
            </w:pPr>
            <w:r>
              <w:rPr>
                <w:rFonts w:asciiTheme="majorBidi" w:hAnsiTheme="majorBidi" w:cstheme="majorBidi"/>
              </w:rPr>
              <w:t>52</w:t>
            </w:r>
          </w:p>
        </w:tc>
      </w:tr>
      <w:tr w:rsidR="00E84238" w:rsidRPr="00B21B2F" w:rsidTr="00DC4658">
        <w:trPr>
          <w:gridBefore w:val="1"/>
          <w:wBefore w:w="6" w:type="dxa"/>
          <w:trHeight w:val="284"/>
          <w:jc w:val="center"/>
        </w:trPr>
        <w:tc>
          <w:tcPr>
            <w:tcW w:w="1600" w:type="dxa"/>
            <w:vAlign w:val="center"/>
          </w:tcPr>
          <w:p w:rsidR="00E84238" w:rsidRPr="00EC0A45" w:rsidRDefault="00E84238" w:rsidP="00DC4658">
            <w:pPr>
              <w:autoSpaceDE w:val="0"/>
              <w:autoSpaceDN w:val="0"/>
              <w:adjustRightInd w:val="0"/>
              <w:rPr>
                <w:rFonts w:asciiTheme="majorBidi" w:eastAsiaTheme="majorEastAsia" w:hAnsiTheme="majorBidi" w:cstheme="majorBidi"/>
                <w:b/>
                <w:bCs/>
              </w:rPr>
            </w:pPr>
          </w:p>
        </w:tc>
        <w:tc>
          <w:tcPr>
            <w:tcW w:w="8341" w:type="dxa"/>
            <w:vAlign w:val="center"/>
          </w:tcPr>
          <w:p w:rsidR="00E84238" w:rsidRDefault="00E84238" w:rsidP="00DC4658">
            <w:pPr>
              <w:jc w:val="both"/>
            </w:pPr>
          </w:p>
        </w:tc>
        <w:tc>
          <w:tcPr>
            <w:tcW w:w="660" w:type="dxa"/>
            <w:vAlign w:val="center"/>
          </w:tcPr>
          <w:p w:rsidR="00E84238" w:rsidRDefault="00E84238" w:rsidP="00DC4658">
            <w:pPr>
              <w:jc w:val="center"/>
              <w:rPr>
                <w:rFonts w:asciiTheme="majorBidi" w:hAnsiTheme="majorBidi" w:cstheme="majorBidi"/>
              </w:rPr>
            </w:pPr>
          </w:p>
        </w:tc>
      </w:tr>
      <w:tr w:rsidR="00E84238" w:rsidRPr="00B21B2F" w:rsidTr="00DC4658">
        <w:trPr>
          <w:gridBefore w:val="1"/>
          <w:wBefore w:w="6" w:type="dxa"/>
          <w:trHeight w:val="284"/>
          <w:jc w:val="center"/>
        </w:trPr>
        <w:tc>
          <w:tcPr>
            <w:tcW w:w="1600" w:type="dxa"/>
            <w:vAlign w:val="center"/>
          </w:tcPr>
          <w:p w:rsidR="00E84238" w:rsidRPr="00EC0A45" w:rsidRDefault="00E84238" w:rsidP="00DC4658">
            <w:pPr>
              <w:autoSpaceDE w:val="0"/>
              <w:autoSpaceDN w:val="0"/>
              <w:adjustRightInd w:val="0"/>
              <w:rPr>
                <w:rFonts w:asciiTheme="majorBidi" w:eastAsiaTheme="majorEastAsia" w:hAnsiTheme="majorBidi" w:cstheme="majorBidi"/>
                <w:b/>
                <w:bCs/>
              </w:rPr>
            </w:pPr>
          </w:p>
        </w:tc>
        <w:tc>
          <w:tcPr>
            <w:tcW w:w="8341" w:type="dxa"/>
            <w:vAlign w:val="center"/>
          </w:tcPr>
          <w:p w:rsidR="00E84238" w:rsidRDefault="00E84238" w:rsidP="00DC4658">
            <w:pPr>
              <w:jc w:val="both"/>
            </w:pPr>
          </w:p>
        </w:tc>
        <w:tc>
          <w:tcPr>
            <w:tcW w:w="660" w:type="dxa"/>
            <w:vAlign w:val="center"/>
          </w:tcPr>
          <w:p w:rsidR="00E84238" w:rsidRDefault="00E84238" w:rsidP="00DC4658">
            <w:pPr>
              <w:jc w:val="center"/>
              <w:rPr>
                <w:rFonts w:asciiTheme="majorBidi" w:hAnsiTheme="majorBidi" w:cstheme="majorBidi"/>
              </w:rPr>
            </w:pPr>
          </w:p>
        </w:tc>
      </w:tr>
      <w:tr w:rsidR="00E84238" w:rsidRPr="00B21B2F" w:rsidTr="00DC4658">
        <w:trPr>
          <w:gridBefore w:val="1"/>
          <w:wBefore w:w="6" w:type="dxa"/>
          <w:trHeight w:val="284"/>
          <w:jc w:val="center"/>
        </w:trPr>
        <w:tc>
          <w:tcPr>
            <w:tcW w:w="1600" w:type="dxa"/>
            <w:vAlign w:val="center"/>
          </w:tcPr>
          <w:p w:rsidR="00E84238" w:rsidRPr="00EC0A45" w:rsidRDefault="00E84238" w:rsidP="00DC4658">
            <w:pPr>
              <w:autoSpaceDE w:val="0"/>
              <w:autoSpaceDN w:val="0"/>
              <w:adjustRightInd w:val="0"/>
              <w:rPr>
                <w:rFonts w:asciiTheme="majorBidi" w:eastAsiaTheme="majorEastAsia" w:hAnsiTheme="majorBidi" w:cstheme="majorBidi"/>
                <w:b/>
                <w:bCs/>
              </w:rPr>
            </w:pPr>
          </w:p>
        </w:tc>
        <w:tc>
          <w:tcPr>
            <w:tcW w:w="8341" w:type="dxa"/>
            <w:vAlign w:val="center"/>
          </w:tcPr>
          <w:p w:rsidR="00E84238" w:rsidRDefault="00E84238" w:rsidP="00DC4658">
            <w:pPr>
              <w:jc w:val="both"/>
            </w:pPr>
          </w:p>
        </w:tc>
        <w:tc>
          <w:tcPr>
            <w:tcW w:w="660" w:type="dxa"/>
            <w:vAlign w:val="center"/>
          </w:tcPr>
          <w:p w:rsidR="00E84238" w:rsidRDefault="00E84238" w:rsidP="00DC4658">
            <w:pPr>
              <w:jc w:val="center"/>
              <w:rPr>
                <w:rFonts w:asciiTheme="majorBidi" w:hAnsiTheme="majorBidi" w:cstheme="majorBidi"/>
              </w:rPr>
            </w:pPr>
          </w:p>
        </w:tc>
      </w:tr>
      <w:tr w:rsidR="00E84238" w:rsidRPr="00B21B2F" w:rsidTr="00DC4658">
        <w:trPr>
          <w:gridBefore w:val="1"/>
          <w:wBefore w:w="6" w:type="dxa"/>
          <w:trHeight w:val="284"/>
          <w:jc w:val="center"/>
        </w:trPr>
        <w:tc>
          <w:tcPr>
            <w:tcW w:w="1600" w:type="dxa"/>
            <w:vAlign w:val="center"/>
          </w:tcPr>
          <w:p w:rsidR="00E84238" w:rsidRPr="00EC0A45" w:rsidRDefault="00E84238" w:rsidP="00DC4658">
            <w:pPr>
              <w:autoSpaceDE w:val="0"/>
              <w:autoSpaceDN w:val="0"/>
              <w:adjustRightInd w:val="0"/>
              <w:rPr>
                <w:rFonts w:asciiTheme="majorBidi" w:eastAsiaTheme="majorEastAsia" w:hAnsiTheme="majorBidi" w:cstheme="majorBidi"/>
                <w:b/>
                <w:bCs/>
              </w:rPr>
            </w:pPr>
          </w:p>
        </w:tc>
        <w:tc>
          <w:tcPr>
            <w:tcW w:w="8341" w:type="dxa"/>
            <w:vAlign w:val="center"/>
          </w:tcPr>
          <w:p w:rsidR="00E84238" w:rsidRDefault="00E84238" w:rsidP="00E84238">
            <w:pPr>
              <w:jc w:val="center"/>
            </w:pPr>
            <w:r>
              <w:t>X</w:t>
            </w:r>
          </w:p>
        </w:tc>
        <w:tc>
          <w:tcPr>
            <w:tcW w:w="660" w:type="dxa"/>
            <w:vAlign w:val="center"/>
          </w:tcPr>
          <w:p w:rsidR="00E84238" w:rsidRDefault="00E84238" w:rsidP="00DC4658">
            <w:pPr>
              <w:jc w:val="center"/>
              <w:rPr>
                <w:rFonts w:asciiTheme="majorBidi" w:hAnsiTheme="majorBidi" w:cstheme="majorBidi"/>
              </w:rPr>
            </w:pPr>
          </w:p>
        </w:tc>
      </w:tr>
      <w:tr w:rsidR="00DC4658" w:rsidRPr="00B21B2F" w:rsidTr="00DC4658">
        <w:trPr>
          <w:gridBefore w:val="1"/>
          <w:wBefore w:w="6" w:type="dxa"/>
          <w:trHeight w:val="284"/>
          <w:jc w:val="center"/>
        </w:trPr>
        <w:tc>
          <w:tcPr>
            <w:tcW w:w="1600" w:type="dxa"/>
            <w:vAlign w:val="center"/>
          </w:tcPr>
          <w:p w:rsidR="00DC4658" w:rsidRPr="00EC0A45" w:rsidRDefault="00DC4658" w:rsidP="00DC4658">
            <w:pPr>
              <w:autoSpaceDE w:val="0"/>
              <w:autoSpaceDN w:val="0"/>
              <w:adjustRightInd w:val="0"/>
              <w:rPr>
                <w:rFonts w:asciiTheme="majorBidi" w:eastAsiaTheme="majorEastAsia" w:hAnsiTheme="majorBidi" w:cstheme="majorBidi"/>
                <w:b/>
                <w:bCs/>
              </w:rPr>
            </w:pPr>
            <w:r w:rsidRPr="00EC0A45">
              <w:rPr>
                <w:rFonts w:asciiTheme="majorBidi" w:eastAsiaTheme="majorEastAsia" w:hAnsiTheme="majorBidi" w:cstheme="majorBidi"/>
                <w:b/>
                <w:bCs/>
              </w:rPr>
              <w:lastRenderedPageBreak/>
              <w:t xml:space="preserve">Figure </w:t>
            </w:r>
            <w:r>
              <w:rPr>
                <w:rFonts w:asciiTheme="majorBidi" w:eastAsiaTheme="majorEastAsia" w:hAnsiTheme="majorBidi" w:cstheme="majorBidi"/>
                <w:b/>
                <w:bCs/>
              </w:rPr>
              <w:t>4</w:t>
            </w:r>
            <w:r w:rsidRPr="00EC0A45">
              <w:rPr>
                <w:rFonts w:asciiTheme="majorBidi" w:eastAsiaTheme="majorEastAsia" w:hAnsiTheme="majorBidi" w:cstheme="majorBidi"/>
                <w:b/>
                <w:bCs/>
              </w:rPr>
              <w:t>.1</w:t>
            </w:r>
          </w:p>
        </w:tc>
        <w:tc>
          <w:tcPr>
            <w:tcW w:w="8341" w:type="dxa"/>
            <w:vAlign w:val="center"/>
          </w:tcPr>
          <w:p w:rsidR="00DC4658" w:rsidRPr="00B21B2F" w:rsidRDefault="00DC4658" w:rsidP="00DC4658">
            <w:pPr>
              <w:jc w:val="both"/>
              <w:rPr>
                <w:rFonts w:asciiTheme="majorBidi" w:hAnsiTheme="majorBidi" w:cstheme="majorBidi"/>
              </w:rPr>
            </w:pPr>
            <w:r>
              <w:t>C</w:t>
            </w:r>
            <w:r w:rsidRPr="00F920C5">
              <w:t>oncept de la cellule unitaire</w:t>
            </w:r>
            <w:r>
              <w:t>.</w:t>
            </w:r>
            <w:r w:rsidRPr="00B21B2F">
              <w:rPr>
                <w:rFonts w:asciiTheme="majorBidi" w:hAnsiTheme="majorBidi" w:cstheme="majorBidi"/>
              </w:rPr>
              <w:t>………</w:t>
            </w:r>
            <w:r>
              <w:rPr>
                <w:rFonts w:asciiTheme="majorBidi" w:hAnsiTheme="majorBidi" w:cstheme="majorBidi"/>
              </w:rPr>
              <w:t>…</w:t>
            </w:r>
            <w:r w:rsidRPr="00B21B2F">
              <w:rPr>
                <w:rFonts w:asciiTheme="majorBidi" w:hAnsiTheme="majorBidi" w:cstheme="majorBidi"/>
              </w:rPr>
              <w:t>……</w:t>
            </w:r>
            <w:r>
              <w:rPr>
                <w:rFonts w:asciiTheme="majorBidi" w:hAnsiTheme="majorBidi" w:cstheme="majorBidi"/>
              </w:rPr>
              <w:t>……………….</w:t>
            </w:r>
            <w:r w:rsidRPr="00B21B2F">
              <w:rPr>
                <w:rFonts w:asciiTheme="majorBidi" w:hAnsiTheme="majorBidi" w:cstheme="majorBidi"/>
              </w:rPr>
              <w:t>……</w:t>
            </w:r>
            <w:r>
              <w:rPr>
                <w:rFonts w:asciiTheme="majorBidi" w:hAnsiTheme="majorBidi" w:cstheme="majorBidi"/>
              </w:rPr>
              <w:t>…..</w:t>
            </w:r>
            <w:r w:rsidRPr="00B21B2F">
              <w:rPr>
                <w:rFonts w:asciiTheme="majorBidi" w:hAnsiTheme="majorBidi" w:cstheme="majorBidi"/>
              </w:rPr>
              <w:t>………………</w:t>
            </w:r>
          </w:p>
        </w:tc>
        <w:tc>
          <w:tcPr>
            <w:tcW w:w="660" w:type="dxa"/>
            <w:vAlign w:val="center"/>
          </w:tcPr>
          <w:p w:rsidR="00DC4658" w:rsidRPr="00B21B2F" w:rsidRDefault="00D34D7C" w:rsidP="00DC4658">
            <w:pPr>
              <w:jc w:val="center"/>
              <w:rPr>
                <w:rFonts w:asciiTheme="majorBidi" w:hAnsiTheme="majorBidi" w:cstheme="majorBidi"/>
              </w:rPr>
            </w:pPr>
            <w:r>
              <w:rPr>
                <w:rFonts w:asciiTheme="majorBidi" w:hAnsiTheme="majorBidi" w:cstheme="majorBidi"/>
              </w:rPr>
              <w:t>57</w:t>
            </w:r>
          </w:p>
        </w:tc>
      </w:tr>
      <w:tr w:rsidR="00DC4658" w:rsidRPr="00B21B2F" w:rsidTr="00DC4658">
        <w:trPr>
          <w:gridBefore w:val="1"/>
          <w:wBefore w:w="6" w:type="dxa"/>
          <w:trHeight w:val="284"/>
          <w:jc w:val="center"/>
        </w:trPr>
        <w:tc>
          <w:tcPr>
            <w:tcW w:w="1600" w:type="dxa"/>
            <w:vAlign w:val="center"/>
          </w:tcPr>
          <w:p w:rsidR="00DC4658" w:rsidRPr="007C3536" w:rsidRDefault="00DC4658" w:rsidP="00DC4658">
            <w:pPr>
              <w:autoSpaceDE w:val="0"/>
              <w:autoSpaceDN w:val="0"/>
              <w:adjustRightInd w:val="0"/>
              <w:rPr>
                <w:rFonts w:asciiTheme="majorBidi" w:eastAsiaTheme="majorEastAsia" w:hAnsiTheme="majorBidi" w:cstheme="majorBidi"/>
                <w:b/>
                <w:bCs/>
              </w:rPr>
            </w:pPr>
            <w:r w:rsidRPr="00EC0A45">
              <w:rPr>
                <w:rFonts w:asciiTheme="majorBidi" w:eastAsiaTheme="majorEastAsia" w:hAnsiTheme="majorBidi" w:cstheme="majorBidi"/>
                <w:b/>
                <w:bCs/>
              </w:rPr>
              <w:t xml:space="preserve">Figure </w:t>
            </w:r>
            <w:r>
              <w:rPr>
                <w:rFonts w:asciiTheme="majorBidi" w:eastAsiaTheme="majorEastAsia" w:hAnsiTheme="majorBidi" w:cstheme="majorBidi"/>
                <w:b/>
                <w:bCs/>
              </w:rPr>
              <w:t>4</w:t>
            </w:r>
            <w:r w:rsidRPr="00EC0A45">
              <w:rPr>
                <w:rFonts w:asciiTheme="majorBidi" w:eastAsiaTheme="majorEastAsia" w:hAnsiTheme="majorBidi" w:cstheme="majorBidi"/>
                <w:b/>
                <w:bCs/>
              </w:rPr>
              <w:t>.</w:t>
            </w:r>
            <w:r>
              <w:rPr>
                <w:rFonts w:asciiTheme="majorBidi" w:eastAsiaTheme="majorEastAsia" w:hAnsiTheme="majorBidi" w:cstheme="majorBidi"/>
                <w:b/>
                <w:bCs/>
              </w:rPr>
              <w:t>2</w:t>
            </w:r>
          </w:p>
        </w:tc>
        <w:tc>
          <w:tcPr>
            <w:tcW w:w="8341" w:type="dxa"/>
            <w:vAlign w:val="center"/>
          </w:tcPr>
          <w:p w:rsidR="00DC4658" w:rsidRPr="00B21B2F" w:rsidRDefault="00DC4658" w:rsidP="00DC4658">
            <w:pPr>
              <w:jc w:val="both"/>
              <w:rPr>
                <w:rFonts w:asciiTheme="majorBidi" w:hAnsiTheme="majorBidi" w:cstheme="majorBidi"/>
              </w:rPr>
            </w:pPr>
            <w:r w:rsidRPr="00B21B2F">
              <w:rPr>
                <w:rFonts w:asciiTheme="majorBidi" w:hAnsiTheme="majorBidi" w:cstheme="majorBidi"/>
              </w:rPr>
              <w:t>Concept de l’homogénéisation simplifiée……………………</w:t>
            </w:r>
            <w:r>
              <w:rPr>
                <w:rFonts w:asciiTheme="majorBidi" w:hAnsiTheme="majorBidi" w:cstheme="majorBidi"/>
              </w:rPr>
              <w:t>…...</w:t>
            </w:r>
            <w:r w:rsidRPr="00B21B2F">
              <w:rPr>
                <w:rFonts w:asciiTheme="majorBidi" w:hAnsiTheme="majorBidi" w:cstheme="majorBidi"/>
              </w:rPr>
              <w:t>………………..…</w:t>
            </w:r>
          </w:p>
        </w:tc>
        <w:tc>
          <w:tcPr>
            <w:tcW w:w="660" w:type="dxa"/>
            <w:vAlign w:val="center"/>
          </w:tcPr>
          <w:p w:rsidR="00DC4658" w:rsidRPr="00B21B2F" w:rsidRDefault="00D34D7C" w:rsidP="00DC4658">
            <w:pPr>
              <w:jc w:val="center"/>
              <w:rPr>
                <w:rFonts w:asciiTheme="majorBidi" w:hAnsiTheme="majorBidi" w:cstheme="majorBidi"/>
              </w:rPr>
            </w:pPr>
            <w:r>
              <w:rPr>
                <w:rFonts w:asciiTheme="majorBidi" w:hAnsiTheme="majorBidi" w:cstheme="majorBidi"/>
              </w:rPr>
              <w:t>57</w:t>
            </w:r>
          </w:p>
        </w:tc>
      </w:tr>
      <w:tr w:rsidR="00DC4658" w:rsidRPr="00B21B2F" w:rsidTr="00DC4658">
        <w:trPr>
          <w:gridBefore w:val="1"/>
          <w:wBefore w:w="6" w:type="dxa"/>
          <w:trHeight w:val="284"/>
          <w:jc w:val="center"/>
        </w:trPr>
        <w:tc>
          <w:tcPr>
            <w:tcW w:w="1600" w:type="dxa"/>
            <w:vAlign w:val="center"/>
          </w:tcPr>
          <w:p w:rsidR="00DC4658" w:rsidRPr="007C3536" w:rsidRDefault="00DC4658" w:rsidP="00DC4658">
            <w:pPr>
              <w:autoSpaceDE w:val="0"/>
              <w:autoSpaceDN w:val="0"/>
              <w:adjustRightInd w:val="0"/>
              <w:rPr>
                <w:rFonts w:asciiTheme="majorBidi" w:eastAsiaTheme="majorEastAsia" w:hAnsiTheme="majorBidi" w:cstheme="majorBidi"/>
                <w:b/>
                <w:bCs/>
              </w:rPr>
            </w:pPr>
            <w:r w:rsidRPr="00A21DAE">
              <w:rPr>
                <w:rFonts w:asciiTheme="majorBidi" w:eastAsiaTheme="majorEastAsia" w:hAnsiTheme="majorBidi" w:cstheme="majorBidi"/>
                <w:b/>
                <w:bCs/>
              </w:rPr>
              <w:t xml:space="preserve">Figure </w:t>
            </w:r>
            <w:r>
              <w:rPr>
                <w:rFonts w:asciiTheme="majorBidi" w:eastAsiaTheme="majorEastAsia" w:hAnsiTheme="majorBidi" w:cstheme="majorBidi"/>
                <w:b/>
                <w:bCs/>
              </w:rPr>
              <w:t>4</w:t>
            </w:r>
            <w:r w:rsidRPr="00A21DAE">
              <w:rPr>
                <w:rFonts w:asciiTheme="majorBidi" w:eastAsiaTheme="majorEastAsia" w:hAnsiTheme="majorBidi" w:cstheme="majorBidi"/>
                <w:b/>
                <w:bCs/>
              </w:rPr>
              <w:t>.</w:t>
            </w:r>
            <w:r>
              <w:rPr>
                <w:rFonts w:asciiTheme="majorBidi" w:eastAsiaTheme="majorEastAsia" w:hAnsiTheme="majorBidi" w:cstheme="majorBidi"/>
                <w:b/>
                <w:bCs/>
              </w:rPr>
              <w:t>3</w:t>
            </w:r>
          </w:p>
        </w:tc>
        <w:tc>
          <w:tcPr>
            <w:tcW w:w="8341" w:type="dxa"/>
            <w:vAlign w:val="center"/>
          </w:tcPr>
          <w:p w:rsidR="00DC4658" w:rsidRPr="00B21B2F" w:rsidRDefault="00DC4658" w:rsidP="00DC4658">
            <w:pPr>
              <w:jc w:val="both"/>
              <w:rPr>
                <w:rFonts w:asciiTheme="majorBidi" w:hAnsiTheme="majorBidi" w:cstheme="majorBidi"/>
              </w:rPr>
            </w:pPr>
            <w:r w:rsidRPr="00B21B2F">
              <w:rPr>
                <w:rFonts w:asciiTheme="majorBidi" w:hAnsiTheme="majorBidi" w:cstheme="majorBidi"/>
              </w:rPr>
              <w:t>Concept des tranches équivalentes (Zahmatkesh et Choobbasti 2010)………</w:t>
            </w:r>
            <w:r>
              <w:rPr>
                <w:rFonts w:asciiTheme="majorBidi" w:hAnsiTheme="majorBidi" w:cstheme="majorBidi"/>
              </w:rPr>
              <w:t>…..</w:t>
            </w:r>
            <w:r w:rsidRPr="00B21B2F">
              <w:rPr>
                <w:rFonts w:asciiTheme="majorBidi" w:hAnsiTheme="majorBidi" w:cstheme="majorBidi"/>
              </w:rPr>
              <w:t>…...</w:t>
            </w:r>
          </w:p>
        </w:tc>
        <w:tc>
          <w:tcPr>
            <w:tcW w:w="660" w:type="dxa"/>
            <w:vAlign w:val="center"/>
          </w:tcPr>
          <w:p w:rsidR="00DC4658" w:rsidRPr="00B21B2F" w:rsidRDefault="00D34D7C" w:rsidP="00DC4658">
            <w:pPr>
              <w:jc w:val="center"/>
              <w:rPr>
                <w:rFonts w:asciiTheme="majorBidi" w:hAnsiTheme="majorBidi" w:cstheme="majorBidi"/>
              </w:rPr>
            </w:pPr>
            <w:r>
              <w:rPr>
                <w:rFonts w:asciiTheme="majorBidi" w:hAnsiTheme="majorBidi" w:cstheme="majorBidi"/>
              </w:rPr>
              <w:t>58</w:t>
            </w:r>
          </w:p>
        </w:tc>
      </w:tr>
      <w:tr w:rsidR="00DC4658" w:rsidRPr="00B21B2F" w:rsidTr="00DC4658">
        <w:trPr>
          <w:gridBefore w:val="1"/>
          <w:wBefore w:w="6" w:type="dxa"/>
          <w:trHeight w:val="284"/>
          <w:jc w:val="center"/>
        </w:trPr>
        <w:tc>
          <w:tcPr>
            <w:tcW w:w="1600" w:type="dxa"/>
            <w:vAlign w:val="center"/>
          </w:tcPr>
          <w:p w:rsidR="00DC4658" w:rsidRPr="007C3536" w:rsidRDefault="00DC4658" w:rsidP="00DC4658">
            <w:pPr>
              <w:autoSpaceDE w:val="0"/>
              <w:autoSpaceDN w:val="0"/>
              <w:adjustRightInd w:val="0"/>
              <w:rPr>
                <w:rFonts w:asciiTheme="majorBidi" w:eastAsiaTheme="majorEastAsia" w:hAnsiTheme="majorBidi" w:cstheme="majorBidi"/>
                <w:b/>
                <w:bCs/>
              </w:rPr>
            </w:pPr>
            <w:r w:rsidRPr="00A21DAE">
              <w:rPr>
                <w:rFonts w:asciiTheme="majorBidi" w:eastAsiaTheme="majorEastAsia" w:hAnsiTheme="majorBidi" w:cstheme="majorBidi"/>
                <w:b/>
                <w:bCs/>
              </w:rPr>
              <w:t xml:space="preserve">Figure </w:t>
            </w:r>
            <w:r>
              <w:rPr>
                <w:rFonts w:asciiTheme="majorBidi" w:eastAsiaTheme="majorEastAsia" w:hAnsiTheme="majorBidi" w:cstheme="majorBidi"/>
                <w:b/>
                <w:bCs/>
              </w:rPr>
              <w:t>4</w:t>
            </w:r>
            <w:r w:rsidRPr="00A21DAE">
              <w:rPr>
                <w:rFonts w:asciiTheme="majorBidi" w:eastAsiaTheme="majorEastAsia" w:hAnsiTheme="majorBidi" w:cstheme="majorBidi"/>
                <w:b/>
                <w:bCs/>
              </w:rPr>
              <w:t>.</w:t>
            </w:r>
            <w:r>
              <w:rPr>
                <w:rFonts w:asciiTheme="majorBidi" w:eastAsiaTheme="majorEastAsia" w:hAnsiTheme="majorBidi" w:cstheme="majorBidi"/>
                <w:b/>
                <w:bCs/>
              </w:rPr>
              <w:t>4</w:t>
            </w:r>
          </w:p>
        </w:tc>
        <w:tc>
          <w:tcPr>
            <w:tcW w:w="8341" w:type="dxa"/>
            <w:vAlign w:val="center"/>
          </w:tcPr>
          <w:p w:rsidR="00DC4658" w:rsidRPr="00B21B2F" w:rsidRDefault="00DC4658" w:rsidP="00DC4658">
            <w:pPr>
              <w:jc w:val="both"/>
              <w:rPr>
                <w:rFonts w:asciiTheme="majorBidi" w:hAnsiTheme="majorBidi" w:cstheme="majorBidi"/>
              </w:rPr>
            </w:pPr>
            <w:r>
              <w:t>C</w:t>
            </w:r>
            <w:r w:rsidRPr="00231052">
              <w:t>oncept des anneaux concentriques équivalents</w:t>
            </w:r>
            <w:r>
              <w:t xml:space="preserve"> </w:t>
            </w:r>
            <w:r w:rsidRPr="00231052">
              <w:t>(Elshazly et al. 2008a)</w:t>
            </w:r>
            <w:r>
              <w:t>……..………</w:t>
            </w:r>
          </w:p>
        </w:tc>
        <w:tc>
          <w:tcPr>
            <w:tcW w:w="660" w:type="dxa"/>
            <w:vAlign w:val="center"/>
          </w:tcPr>
          <w:p w:rsidR="00DC4658" w:rsidRPr="00B21B2F" w:rsidRDefault="00D34D7C" w:rsidP="00DC4658">
            <w:pPr>
              <w:jc w:val="center"/>
              <w:rPr>
                <w:rFonts w:asciiTheme="majorBidi" w:hAnsiTheme="majorBidi" w:cstheme="majorBidi"/>
              </w:rPr>
            </w:pPr>
            <w:r>
              <w:rPr>
                <w:rFonts w:asciiTheme="majorBidi" w:hAnsiTheme="majorBidi" w:cstheme="majorBidi"/>
              </w:rPr>
              <w:t>59</w:t>
            </w:r>
          </w:p>
        </w:tc>
      </w:tr>
      <w:tr w:rsidR="00DC4658" w:rsidRPr="00B21B2F" w:rsidTr="00DC4658">
        <w:trPr>
          <w:gridBefore w:val="1"/>
          <w:wBefore w:w="6" w:type="dxa"/>
          <w:trHeight w:val="284"/>
          <w:jc w:val="center"/>
        </w:trPr>
        <w:tc>
          <w:tcPr>
            <w:tcW w:w="1600" w:type="dxa"/>
            <w:vAlign w:val="center"/>
          </w:tcPr>
          <w:p w:rsidR="00DC4658" w:rsidRPr="007C3536" w:rsidRDefault="00DC4658" w:rsidP="00DC4658">
            <w:pPr>
              <w:autoSpaceDE w:val="0"/>
              <w:autoSpaceDN w:val="0"/>
              <w:adjustRightInd w:val="0"/>
              <w:rPr>
                <w:rFonts w:asciiTheme="majorBidi" w:eastAsiaTheme="majorEastAsia" w:hAnsiTheme="majorBidi" w:cstheme="majorBidi"/>
                <w:b/>
                <w:bCs/>
              </w:rPr>
            </w:pPr>
            <w:r w:rsidRPr="00A21DAE">
              <w:rPr>
                <w:rFonts w:asciiTheme="majorBidi" w:eastAsiaTheme="majorEastAsia" w:hAnsiTheme="majorBidi" w:cstheme="majorBidi"/>
                <w:b/>
                <w:bCs/>
              </w:rPr>
              <w:t xml:space="preserve">Figure </w:t>
            </w:r>
            <w:r>
              <w:rPr>
                <w:rFonts w:asciiTheme="majorBidi" w:eastAsiaTheme="majorEastAsia" w:hAnsiTheme="majorBidi" w:cstheme="majorBidi"/>
                <w:b/>
                <w:bCs/>
              </w:rPr>
              <w:t>4</w:t>
            </w:r>
            <w:r w:rsidRPr="00A21DAE">
              <w:rPr>
                <w:rFonts w:asciiTheme="majorBidi" w:eastAsiaTheme="majorEastAsia" w:hAnsiTheme="majorBidi" w:cstheme="majorBidi"/>
                <w:b/>
                <w:bCs/>
              </w:rPr>
              <w:t>.</w:t>
            </w:r>
            <w:r>
              <w:rPr>
                <w:rFonts w:asciiTheme="majorBidi" w:eastAsiaTheme="majorEastAsia" w:hAnsiTheme="majorBidi" w:cstheme="majorBidi"/>
                <w:b/>
                <w:bCs/>
              </w:rPr>
              <w:t>5</w:t>
            </w:r>
          </w:p>
        </w:tc>
        <w:tc>
          <w:tcPr>
            <w:tcW w:w="8341" w:type="dxa"/>
            <w:vAlign w:val="center"/>
          </w:tcPr>
          <w:p w:rsidR="00DC4658" w:rsidRPr="00B21B2F" w:rsidRDefault="00DC4658" w:rsidP="00DC4658">
            <w:pPr>
              <w:tabs>
                <w:tab w:val="left" w:pos="1995"/>
              </w:tabs>
              <w:spacing w:line="276" w:lineRule="auto"/>
              <w:rPr>
                <w:rFonts w:asciiTheme="majorBidi" w:hAnsiTheme="majorBidi" w:cstheme="majorBidi"/>
              </w:rPr>
            </w:pPr>
            <w:r w:rsidRPr="00610447">
              <w:t>Concept 3D (Ng. Thanh et al., 2007)</w:t>
            </w:r>
            <w:r>
              <w:t>…………………………………………………</w:t>
            </w:r>
          </w:p>
        </w:tc>
        <w:tc>
          <w:tcPr>
            <w:tcW w:w="660" w:type="dxa"/>
            <w:vAlign w:val="center"/>
          </w:tcPr>
          <w:p w:rsidR="00DC4658" w:rsidRPr="00B21B2F" w:rsidRDefault="00D34D7C" w:rsidP="00DC4658">
            <w:pPr>
              <w:jc w:val="center"/>
              <w:rPr>
                <w:rFonts w:asciiTheme="majorBidi" w:hAnsiTheme="majorBidi" w:cstheme="majorBidi"/>
              </w:rPr>
            </w:pPr>
            <w:r>
              <w:rPr>
                <w:rFonts w:asciiTheme="majorBidi" w:hAnsiTheme="majorBidi" w:cstheme="majorBidi"/>
              </w:rPr>
              <w:t>60</w:t>
            </w:r>
          </w:p>
        </w:tc>
      </w:tr>
      <w:tr w:rsidR="00DC4658" w:rsidRPr="00B21B2F" w:rsidTr="00DC4658">
        <w:trPr>
          <w:gridBefore w:val="1"/>
          <w:wBefore w:w="6" w:type="dxa"/>
          <w:trHeight w:val="284"/>
          <w:jc w:val="center"/>
        </w:trPr>
        <w:tc>
          <w:tcPr>
            <w:tcW w:w="1600" w:type="dxa"/>
            <w:vAlign w:val="center"/>
          </w:tcPr>
          <w:p w:rsidR="00DC4658" w:rsidRPr="007C3536" w:rsidRDefault="00DC4658" w:rsidP="00DC4658">
            <w:pPr>
              <w:autoSpaceDE w:val="0"/>
              <w:autoSpaceDN w:val="0"/>
              <w:adjustRightInd w:val="0"/>
              <w:rPr>
                <w:rFonts w:asciiTheme="majorBidi" w:eastAsiaTheme="majorEastAsia" w:hAnsiTheme="majorBidi" w:cstheme="majorBidi"/>
                <w:b/>
                <w:bCs/>
              </w:rPr>
            </w:pPr>
            <w:r w:rsidRPr="00A21DAE">
              <w:rPr>
                <w:rFonts w:asciiTheme="majorBidi" w:eastAsiaTheme="majorEastAsia" w:hAnsiTheme="majorBidi" w:cstheme="majorBidi"/>
                <w:b/>
                <w:bCs/>
              </w:rPr>
              <w:t xml:space="preserve">Figure </w:t>
            </w:r>
            <w:r>
              <w:rPr>
                <w:rFonts w:asciiTheme="majorBidi" w:eastAsiaTheme="majorEastAsia" w:hAnsiTheme="majorBidi" w:cstheme="majorBidi"/>
                <w:b/>
                <w:bCs/>
              </w:rPr>
              <w:t>4</w:t>
            </w:r>
            <w:r w:rsidRPr="00A21DAE">
              <w:rPr>
                <w:rFonts w:asciiTheme="majorBidi" w:eastAsiaTheme="majorEastAsia" w:hAnsiTheme="majorBidi" w:cstheme="majorBidi"/>
                <w:b/>
                <w:bCs/>
              </w:rPr>
              <w:t>.</w:t>
            </w:r>
            <w:r>
              <w:rPr>
                <w:rFonts w:asciiTheme="majorBidi" w:eastAsiaTheme="majorEastAsia" w:hAnsiTheme="majorBidi" w:cstheme="majorBidi"/>
                <w:b/>
                <w:bCs/>
              </w:rPr>
              <w:t>6</w:t>
            </w:r>
          </w:p>
        </w:tc>
        <w:tc>
          <w:tcPr>
            <w:tcW w:w="8341" w:type="dxa"/>
            <w:vAlign w:val="center"/>
          </w:tcPr>
          <w:p w:rsidR="00DC4658" w:rsidRPr="00B21B2F" w:rsidRDefault="00DC4658" w:rsidP="00DC4658">
            <w:pPr>
              <w:jc w:val="both"/>
              <w:rPr>
                <w:rFonts w:asciiTheme="majorBidi" w:hAnsiTheme="majorBidi" w:cstheme="majorBidi"/>
              </w:rPr>
            </w:pPr>
            <w:r w:rsidRPr="00231052">
              <w:rPr>
                <w:rFonts w:asciiTheme="majorBidi" w:hAnsiTheme="majorBidi" w:cstheme="majorBidi"/>
              </w:rPr>
              <w:t>Principe de la méthode d’homogénéisation</w:t>
            </w:r>
            <w:r>
              <w:rPr>
                <w:rFonts w:asciiTheme="majorBidi" w:hAnsiTheme="majorBidi" w:cstheme="majorBidi"/>
              </w:rPr>
              <w:t xml:space="preserve"> </w:t>
            </w:r>
            <w:r w:rsidRPr="00231052">
              <w:rPr>
                <w:shd w:val="clear" w:color="auto" w:fill="FFFFFF"/>
              </w:rPr>
              <w:t>(Maxime Gueguin, 2015)</w:t>
            </w:r>
            <w:r>
              <w:rPr>
                <w:shd w:val="clear" w:color="auto" w:fill="FFFFFF"/>
              </w:rPr>
              <w:t>……………….</w:t>
            </w:r>
          </w:p>
        </w:tc>
        <w:tc>
          <w:tcPr>
            <w:tcW w:w="660" w:type="dxa"/>
            <w:vAlign w:val="center"/>
          </w:tcPr>
          <w:p w:rsidR="00DC4658" w:rsidRPr="00B21B2F" w:rsidRDefault="00D34D7C" w:rsidP="00DC4658">
            <w:pPr>
              <w:jc w:val="center"/>
              <w:rPr>
                <w:rFonts w:asciiTheme="majorBidi" w:hAnsiTheme="majorBidi" w:cstheme="majorBidi"/>
              </w:rPr>
            </w:pPr>
            <w:r>
              <w:rPr>
                <w:rFonts w:asciiTheme="majorBidi" w:hAnsiTheme="majorBidi" w:cstheme="majorBidi"/>
              </w:rPr>
              <w:t>61</w:t>
            </w:r>
          </w:p>
        </w:tc>
      </w:tr>
      <w:tr w:rsidR="00DC4658" w:rsidRPr="00B21B2F" w:rsidTr="00DC4658">
        <w:trPr>
          <w:gridBefore w:val="1"/>
          <w:wBefore w:w="6" w:type="dxa"/>
          <w:trHeight w:val="284"/>
          <w:jc w:val="center"/>
        </w:trPr>
        <w:tc>
          <w:tcPr>
            <w:tcW w:w="1600" w:type="dxa"/>
          </w:tcPr>
          <w:p w:rsidR="00DC4658" w:rsidRPr="007C3536" w:rsidRDefault="00DC4658" w:rsidP="00DC4658">
            <w:pPr>
              <w:autoSpaceDE w:val="0"/>
              <w:autoSpaceDN w:val="0"/>
              <w:adjustRightInd w:val="0"/>
              <w:rPr>
                <w:rFonts w:asciiTheme="majorBidi" w:eastAsiaTheme="majorEastAsia" w:hAnsiTheme="majorBidi" w:cstheme="majorBidi"/>
                <w:b/>
                <w:bCs/>
              </w:rPr>
            </w:pPr>
            <w:r w:rsidRPr="00A21DAE">
              <w:rPr>
                <w:rFonts w:asciiTheme="majorBidi" w:eastAsiaTheme="majorEastAsia" w:hAnsiTheme="majorBidi" w:cstheme="majorBidi"/>
                <w:b/>
                <w:bCs/>
              </w:rPr>
              <w:t xml:space="preserve">Figure </w:t>
            </w:r>
            <w:r>
              <w:rPr>
                <w:rFonts w:asciiTheme="majorBidi" w:eastAsiaTheme="majorEastAsia" w:hAnsiTheme="majorBidi" w:cstheme="majorBidi"/>
                <w:b/>
                <w:bCs/>
              </w:rPr>
              <w:t>4</w:t>
            </w:r>
            <w:r w:rsidRPr="00A21DAE">
              <w:rPr>
                <w:rFonts w:asciiTheme="majorBidi" w:eastAsiaTheme="majorEastAsia" w:hAnsiTheme="majorBidi" w:cstheme="majorBidi"/>
                <w:b/>
                <w:bCs/>
              </w:rPr>
              <w:t>.</w:t>
            </w:r>
            <w:r>
              <w:rPr>
                <w:rFonts w:asciiTheme="majorBidi" w:eastAsiaTheme="majorEastAsia" w:hAnsiTheme="majorBidi" w:cstheme="majorBidi"/>
                <w:b/>
                <w:bCs/>
              </w:rPr>
              <w:t>7</w:t>
            </w:r>
          </w:p>
        </w:tc>
        <w:tc>
          <w:tcPr>
            <w:tcW w:w="8341" w:type="dxa"/>
            <w:vAlign w:val="center"/>
          </w:tcPr>
          <w:p w:rsidR="00DC4658" w:rsidRPr="00B21B2F" w:rsidRDefault="00DC4658" w:rsidP="00DC4658">
            <w:pPr>
              <w:autoSpaceDE w:val="0"/>
              <w:autoSpaceDN w:val="0"/>
              <w:adjustRightInd w:val="0"/>
              <w:jc w:val="both"/>
              <w:rPr>
                <w:rFonts w:asciiTheme="majorBidi" w:hAnsiTheme="majorBidi" w:cstheme="majorBidi"/>
              </w:rPr>
            </w:pPr>
            <w:r w:rsidRPr="006B57C0">
              <w:t>Modélisation axisymétrique et en 3D de la</w:t>
            </w:r>
            <w:r>
              <w:t xml:space="preserve"> cellule unitaire  cas des </w:t>
            </w:r>
            <w:r w:rsidRPr="00610447">
              <w:t>colonnes ballastées (Vesic, 1972)</w:t>
            </w:r>
            <w:r>
              <w:t>……………………………………………………………….</w:t>
            </w:r>
          </w:p>
        </w:tc>
        <w:tc>
          <w:tcPr>
            <w:tcW w:w="660" w:type="dxa"/>
            <w:vAlign w:val="center"/>
          </w:tcPr>
          <w:p w:rsidR="00DC4658" w:rsidRDefault="00DC4658" w:rsidP="00DC4658">
            <w:pPr>
              <w:jc w:val="center"/>
              <w:rPr>
                <w:rFonts w:asciiTheme="majorBidi" w:hAnsiTheme="majorBidi" w:cstheme="majorBidi"/>
              </w:rPr>
            </w:pPr>
          </w:p>
          <w:p w:rsidR="00DC4658" w:rsidRPr="00B21B2F" w:rsidRDefault="00D34D7C" w:rsidP="00DC4658">
            <w:pPr>
              <w:jc w:val="center"/>
              <w:rPr>
                <w:rFonts w:asciiTheme="majorBidi" w:hAnsiTheme="majorBidi" w:cstheme="majorBidi"/>
              </w:rPr>
            </w:pPr>
            <w:r>
              <w:rPr>
                <w:rFonts w:asciiTheme="majorBidi" w:hAnsiTheme="majorBidi" w:cstheme="majorBidi"/>
              </w:rPr>
              <w:t>62</w:t>
            </w:r>
          </w:p>
        </w:tc>
      </w:tr>
      <w:tr w:rsidR="00DC4658" w:rsidRPr="00B21B2F" w:rsidTr="00DC4658">
        <w:trPr>
          <w:gridBefore w:val="1"/>
          <w:wBefore w:w="6" w:type="dxa"/>
          <w:trHeight w:val="284"/>
          <w:jc w:val="center"/>
        </w:trPr>
        <w:tc>
          <w:tcPr>
            <w:tcW w:w="1600" w:type="dxa"/>
          </w:tcPr>
          <w:p w:rsidR="00DC4658" w:rsidRPr="00EC0A45" w:rsidRDefault="00DC4658" w:rsidP="00DC4658">
            <w:pPr>
              <w:autoSpaceDE w:val="0"/>
              <w:autoSpaceDN w:val="0"/>
              <w:adjustRightInd w:val="0"/>
              <w:rPr>
                <w:rFonts w:asciiTheme="majorBidi" w:eastAsiaTheme="majorEastAsia" w:hAnsiTheme="majorBidi" w:cstheme="majorBidi"/>
                <w:b/>
                <w:bCs/>
              </w:rPr>
            </w:pPr>
            <w:r w:rsidRPr="00EC0A45">
              <w:rPr>
                <w:rFonts w:asciiTheme="majorBidi" w:eastAsiaTheme="majorEastAsia" w:hAnsiTheme="majorBidi" w:cstheme="majorBidi"/>
                <w:b/>
                <w:bCs/>
              </w:rPr>
              <w:t xml:space="preserve">Figure </w:t>
            </w:r>
            <w:r>
              <w:rPr>
                <w:rFonts w:asciiTheme="majorBidi" w:eastAsiaTheme="majorEastAsia" w:hAnsiTheme="majorBidi" w:cstheme="majorBidi"/>
                <w:b/>
                <w:bCs/>
              </w:rPr>
              <w:t>5</w:t>
            </w:r>
            <w:r w:rsidRPr="00EC0A45">
              <w:rPr>
                <w:rFonts w:asciiTheme="majorBidi" w:eastAsiaTheme="majorEastAsia" w:hAnsiTheme="majorBidi" w:cstheme="majorBidi"/>
                <w:b/>
                <w:bCs/>
              </w:rPr>
              <w:t>.1</w:t>
            </w:r>
          </w:p>
        </w:tc>
        <w:tc>
          <w:tcPr>
            <w:tcW w:w="8341" w:type="dxa"/>
            <w:vAlign w:val="center"/>
          </w:tcPr>
          <w:p w:rsidR="00DC4658" w:rsidRPr="0004144C" w:rsidRDefault="00DC4658" w:rsidP="00DC4658">
            <w:pPr>
              <w:autoSpaceDE w:val="0"/>
              <w:autoSpaceDN w:val="0"/>
              <w:adjustRightInd w:val="0"/>
              <w:jc w:val="both"/>
              <w:rPr>
                <w:rFonts w:asciiTheme="majorBidi" w:hAnsiTheme="majorBidi" w:cstheme="majorBidi"/>
              </w:rPr>
            </w:pPr>
            <w:r w:rsidRPr="004D713D">
              <w:t>Comparaison du tassement entre deux concepts</w:t>
            </w:r>
            <w:r>
              <w:t xml:space="preserve"> </w:t>
            </w:r>
            <w:r w:rsidRPr="004D713D">
              <w:t>(cellule unitaire-anneaux concentriques) (Elshazly et al., 2008b)</w:t>
            </w:r>
            <w:r>
              <w:t xml:space="preserve">……………………………………………….    </w:t>
            </w:r>
          </w:p>
        </w:tc>
        <w:tc>
          <w:tcPr>
            <w:tcW w:w="660" w:type="dxa"/>
            <w:vAlign w:val="center"/>
          </w:tcPr>
          <w:p w:rsidR="00DC4658" w:rsidRDefault="00DC4658" w:rsidP="00DC4658">
            <w:pPr>
              <w:jc w:val="center"/>
              <w:rPr>
                <w:rFonts w:asciiTheme="majorBidi" w:hAnsiTheme="majorBidi" w:cstheme="majorBidi"/>
              </w:rPr>
            </w:pPr>
          </w:p>
          <w:p w:rsidR="00DC4658" w:rsidRPr="00B21B2F" w:rsidRDefault="00D34D7C" w:rsidP="00DC4658">
            <w:pPr>
              <w:jc w:val="center"/>
              <w:rPr>
                <w:rFonts w:asciiTheme="majorBidi" w:hAnsiTheme="majorBidi" w:cstheme="majorBidi"/>
              </w:rPr>
            </w:pPr>
            <w:r>
              <w:rPr>
                <w:rFonts w:asciiTheme="majorBidi" w:hAnsiTheme="majorBidi" w:cstheme="majorBidi"/>
              </w:rPr>
              <w:t>70</w:t>
            </w:r>
          </w:p>
        </w:tc>
      </w:tr>
      <w:tr w:rsidR="00DC4658" w:rsidRPr="00B21B2F" w:rsidTr="00DC4658">
        <w:trPr>
          <w:gridBefore w:val="1"/>
          <w:wBefore w:w="6" w:type="dxa"/>
          <w:trHeight w:val="284"/>
          <w:jc w:val="center"/>
        </w:trPr>
        <w:tc>
          <w:tcPr>
            <w:tcW w:w="1600" w:type="dxa"/>
          </w:tcPr>
          <w:p w:rsidR="00DC4658" w:rsidRPr="00E95AA1" w:rsidRDefault="00DC4658" w:rsidP="00DC4658">
            <w:pPr>
              <w:autoSpaceDE w:val="0"/>
              <w:autoSpaceDN w:val="0"/>
              <w:adjustRightInd w:val="0"/>
              <w:rPr>
                <w:rFonts w:asciiTheme="majorBidi" w:eastAsiaTheme="majorEastAsia" w:hAnsiTheme="majorBidi" w:cstheme="majorBidi"/>
                <w:b/>
                <w:bCs/>
              </w:rPr>
            </w:pPr>
            <w:r w:rsidRPr="00E95AA1">
              <w:rPr>
                <w:rFonts w:asciiTheme="majorBidi" w:eastAsiaTheme="majorEastAsia" w:hAnsiTheme="majorBidi" w:cstheme="majorBidi"/>
                <w:b/>
                <w:bCs/>
              </w:rPr>
              <w:t>Figure 5.2</w:t>
            </w:r>
          </w:p>
        </w:tc>
        <w:tc>
          <w:tcPr>
            <w:tcW w:w="8341" w:type="dxa"/>
            <w:vAlign w:val="center"/>
          </w:tcPr>
          <w:p w:rsidR="00DC4658" w:rsidRPr="00E95AA1" w:rsidRDefault="00DC4658" w:rsidP="00DC4658">
            <w:pPr>
              <w:autoSpaceDE w:val="0"/>
              <w:autoSpaceDN w:val="0"/>
              <w:adjustRightInd w:val="0"/>
              <w:jc w:val="both"/>
              <w:rPr>
                <w:rFonts w:asciiTheme="majorBidi" w:hAnsiTheme="majorBidi" w:cstheme="majorBidi"/>
              </w:rPr>
            </w:pPr>
            <w:r w:rsidRPr="00E95AA1">
              <w:t>Simulation du système de renforcement dans l'analyse numérique (Choobbasti el al., 2011)</w:t>
            </w:r>
            <w:r>
              <w:t>…………………………………………………………………………………..</w:t>
            </w:r>
            <w:r w:rsidRPr="00E95AA1">
              <w:t xml:space="preserve">   </w:t>
            </w:r>
          </w:p>
        </w:tc>
        <w:tc>
          <w:tcPr>
            <w:tcW w:w="660" w:type="dxa"/>
            <w:vAlign w:val="center"/>
          </w:tcPr>
          <w:p w:rsidR="00DC4658" w:rsidRDefault="00DC4658" w:rsidP="00DC4658">
            <w:pPr>
              <w:jc w:val="center"/>
              <w:rPr>
                <w:rFonts w:asciiTheme="majorBidi" w:hAnsiTheme="majorBidi" w:cstheme="majorBidi"/>
              </w:rPr>
            </w:pPr>
          </w:p>
          <w:p w:rsidR="00DC4658" w:rsidRPr="00B21B2F" w:rsidRDefault="00D34D7C" w:rsidP="00DC4658">
            <w:pPr>
              <w:jc w:val="center"/>
              <w:rPr>
                <w:rFonts w:asciiTheme="majorBidi" w:hAnsiTheme="majorBidi" w:cstheme="majorBidi"/>
              </w:rPr>
            </w:pPr>
            <w:r>
              <w:rPr>
                <w:rFonts w:asciiTheme="majorBidi" w:hAnsiTheme="majorBidi" w:cstheme="majorBidi"/>
              </w:rPr>
              <w:t>7</w:t>
            </w:r>
            <w:r w:rsidR="0039764A">
              <w:rPr>
                <w:rFonts w:asciiTheme="majorBidi" w:hAnsiTheme="majorBidi" w:cstheme="majorBidi"/>
              </w:rPr>
              <w:t>1</w:t>
            </w:r>
          </w:p>
        </w:tc>
      </w:tr>
      <w:tr w:rsidR="00DC4658" w:rsidRPr="00B21B2F" w:rsidTr="00DC4658">
        <w:trPr>
          <w:gridBefore w:val="1"/>
          <w:wBefore w:w="6" w:type="dxa"/>
          <w:trHeight w:val="284"/>
          <w:jc w:val="center"/>
        </w:trPr>
        <w:tc>
          <w:tcPr>
            <w:tcW w:w="1600" w:type="dxa"/>
          </w:tcPr>
          <w:p w:rsidR="00DC4658" w:rsidRPr="007C3536" w:rsidRDefault="00DC4658" w:rsidP="00DC4658">
            <w:pPr>
              <w:autoSpaceDE w:val="0"/>
              <w:autoSpaceDN w:val="0"/>
              <w:adjustRightInd w:val="0"/>
              <w:rPr>
                <w:rFonts w:asciiTheme="majorBidi" w:eastAsiaTheme="majorEastAsia" w:hAnsiTheme="majorBidi" w:cstheme="majorBidi"/>
                <w:b/>
                <w:bCs/>
              </w:rPr>
            </w:pPr>
            <w:r w:rsidRPr="00A21DAE">
              <w:rPr>
                <w:rFonts w:asciiTheme="majorBidi" w:eastAsiaTheme="majorEastAsia" w:hAnsiTheme="majorBidi" w:cstheme="majorBidi"/>
                <w:b/>
                <w:bCs/>
              </w:rPr>
              <w:t xml:space="preserve">Figure </w:t>
            </w:r>
            <w:r>
              <w:rPr>
                <w:rFonts w:asciiTheme="majorBidi" w:eastAsiaTheme="majorEastAsia" w:hAnsiTheme="majorBidi" w:cstheme="majorBidi"/>
                <w:b/>
                <w:bCs/>
              </w:rPr>
              <w:t>5</w:t>
            </w:r>
            <w:r w:rsidRPr="00A21DAE">
              <w:rPr>
                <w:rFonts w:asciiTheme="majorBidi" w:eastAsiaTheme="majorEastAsia" w:hAnsiTheme="majorBidi" w:cstheme="majorBidi"/>
                <w:b/>
                <w:bCs/>
              </w:rPr>
              <w:t>.</w:t>
            </w:r>
            <w:r>
              <w:rPr>
                <w:rFonts w:asciiTheme="majorBidi" w:eastAsiaTheme="majorEastAsia" w:hAnsiTheme="majorBidi" w:cstheme="majorBidi"/>
                <w:b/>
                <w:bCs/>
              </w:rPr>
              <w:t>3</w:t>
            </w:r>
          </w:p>
        </w:tc>
        <w:tc>
          <w:tcPr>
            <w:tcW w:w="8341" w:type="dxa"/>
            <w:vAlign w:val="center"/>
          </w:tcPr>
          <w:p w:rsidR="00DC4658" w:rsidRPr="0004144C" w:rsidRDefault="00DC4658" w:rsidP="00DC4658">
            <w:pPr>
              <w:autoSpaceDE w:val="0"/>
              <w:autoSpaceDN w:val="0"/>
              <w:adjustRightInd w:val="0"/>
              <w:rPr>
                <w:rFonts w:asciiTheme="majorBidi" w:hAnsiTheme="majorBidi" w:cstheme="majorBidi"/>
              </w:rPr>
            </w:pPr>
            <w:r w:rsidRPr="004D713D">
              <w:t>Variation des contraintes dans l'argile molle et la colonne ballastée</w:t>
            </w:r>
            <w:r>
              <w:t xml:space="preserve"> </w:t>
            </w:r>
            <w:r w:rsidRPr="004D713D">
              <w:t>en fonction de la distance de la colonne</w:t>
            </w:r>
            <w:r>
              <w:t xml:space="preserve">………………………………………………………………...     </w:t>
            </w:r>
          </w:p>
        </w:tc>
        <w:tc>
          <w:tcPr>
            <w:tcW w:w="660" w:type="dxa"/>
            <w:vAlign w:val="center"/>
          </w:tcPr>
          <w:p w:rsidR="00D34D7C" w:rsidRDefault="00D34D7C" w:rsidP="00DC4658">
            <w:pPr>
              <w:jc w:val="center"/>
              <w:rPr>
                <w:rFonts w:asciiTheme="majorBidi" w:hAnsiTheme="majorBidi" w:cstheme="majorBidi"/>
              </w:rPr>
            </w:pPr>
          </w:p>
          <w:p w:rsidR="00DC4658" w:rsidRPr="00B21B2F" w:rsidRDefault="00D34D7C" w:rsidP="00DC4658">
            <w:pPr>
              <w:jc w:val="center"/>
              <w:rPr>
                <w:rFonts w:asciiTheme="majorBidi" w:hAnsiTheme="majorBidi" w:cstheme="majorBidi"/>
              </w:rPr>
            </w:pPr>
            <w:r>
              <w:rPr>
                <w:rFonts w:asciiTheme="majorBidi" w:hAnsiTheme="majorBidi" w:cstheme="majorBidi"/>
              </w:rPr>
              <w:t>72</w:t>
            </w:r>
          </w:p>
        </w:tc>
      </w:tr>
      <w:tr w:rsidR="00DC4658" w:rsidRPr="00B21B2F" w:rsidTr="00DC4658">
        <w:trPr>
          <w:gridBefore w:val="1"/>
          <w:wBefore w:w="6" w:type="dxa"/>
          <w:trHeight w:val="284"/>
          <w:jc w:val="center"/>
        </w:trPr>
        <w:tc>
          <w:tcPr>
            <w:tcW w:w="1600" w:type="dxa"/>
          </w:tcPr>
          <w:p w:rsidR="00DC4658" w:rsidRPr="007C3536" w:rsidRDefault="00DC4658" w:rsidP="00DC4658">
            <w:pPr>
              <w:autoSpaceDE w:val="0"/>
              <w:autoSpaceDN w:val="0"/>
              <w:adjustRightInd w:val="0"/>
              <w:rPr>
                <w:rFonts w:asciiTheme="majorBidi" w:eastAsiaTheme="majorEastAsia" w:hAnsiTheme="majorBidi" w:cstheme="majorBidi"/>
                <w:b/>
                <w:bCs/>
              </w:rPr>
            </w:pPr>
            <w:r w:rsidRPr="00A21DAE">
              <w:rPr>
                <w:rFonts w:asciiTheme="majorBidi" w:eastAsiaTheme="majorEastAsia" w:hAnsiTheme="majorBidi" w:cstheme="majorBidi"/>
                <w:b/>
                <w:bCs/>
              </w:rPr>
              <w:t xml:space="preserve">Figure </w:t>
            </w:r>
            <w:r>
              <w:rPr>
                <w:rFonts w:asciiTheme="majorBidi" w:eastAsiaTheme="majorEastAsia" w:hAnsiTheme="majorBidi" w:cstheme="majorBidi"/>
                <w:b/>
                <w:bCs/>
              </w:rPr>
              <w:t>5</w:t>
            </w:r>
            <w:r w:rsidRPr="00A21DAE">
              <w:rPr>
                <w:rFonts w:asciiTheme="majorBidi" w:eastAsiaTheme="majorEastAsia" w:hAnsiTheme="majorBidi" w:cstheme="majorBidi"/>
                <w:b/>
                <w:bCs/>
              </w:rPr>
              <w:t>.</w:t>
            </w:r>
            <w:r>
              <w:rPr>
                <w:rFonts w:asciiTheme="majorBidi" w:eastAsiaTheme="majorEastAsia" w:hAnsiTheme="majorBidi" w:cstheme="majorBidi"/>
                <w:b/>
                <w:bCs/>
              </w:rPr>
              <w:t>4</w:t>
            </w:r>
          </w:p>
        </w:tc>
        <w:tc>
          <w:tcPr>
            <w:tcW w:w="8341" w:type="dxa"/>
            <w:vAlign w:val="center"/>
          </w:tcPr>
          <w:p w:rsidR="00DC4658" w:rsidRPr="0004144C" w:rsidRDefault="00DC4658" w:rsidP="00DC4658">
            <w:pPr>
              <w:autoSpaceDE w:val="0"/>
              <w:autoSpaceDN w:val="0"/>
              <w:adjustRightInd w:val="0"/>
              <w:spacing w:line="360" w:lineRule="auto"/>
              <w:rPr>
                <w:rFonts w:asciiTheme="majorBidi" w:hAnsiTheme="majorBidi" w:cstheme="majorBidi"/>
              </w:rPr>
            </w:pPr>
            <w:r w:rsidRPr="004D713D">
              <w:t xml:space="preserve">Comparaison du </w:t>
            </w:r>
            <w:r w:rsidRPr="004D713D">
              <w:rPr>
                <w:i/>
                <w:iCs/>
              </w:rPr>
              <w:t>BCR</w:t>
            </w:r>
            <w:r w:rsidRPr="004D713D">
              <w:t xml:space="preserve"> pour différents espacements (S) de</w:t>
            </w:r>
            <w:r>
              <w:t>s</w:t>
            </w:r>
            <w:r w:rsidRPr="004D713D">
              <w:t xml:space="preserve"> colonnes</w:t>
            </w:r>
            <w:r>
              <w:t>…...</w:t>
            </w:r>
            <w:r w:rsidRPr="0004144C">
              <w:rPr>
                <w:rFonts w:asciiTheme="majorBidi" w:hAnsiTheme="majorBidi" w:cstheme="majorBidi"/>
              </w:rPr>
              <w:t>……...…….</w:t>
            </w:r>
          </w:p>
        </w:tc>
        <w:tc>
          <w:tcPr>
            <w:tcW w:w="660" w:type="dxa"/>
          </w:tcPr>
          <w:p w:rsidR="00DC4658" w:rsidRPr="00B21B2F" w:rsidRDefault="00D34D7C" w:rsidP="00DC4658">
            <w:pPr>
              <w:jc w:val="center"/>
              <w:rPr>
                <w:rFonts w:asciiTheme="majorBidi" w:hAnsiTheme="majorBidi" w:cstheme="majorBidi"/>
              </w:rPr>
            </w:pPr>
            <w:r>
              <w:rPr>
                <w:rFonts w:asciiTheme="majorBidi" w:hAnsiTheme="majorBidi" w:cstheme="majorBidi"/>
              </w:rPr>
              <w:t>73</w:t>
            </w:r>
          </w:p>
        </w:tc>
      </w:tr>
      <w:tr w:rsidR="00DC4658" w:rsidRPr="00B21B2F" w:rsidTr="00DC4658">
        <w:trPr>
          <w:gridBefore w:val="1"/>
          <w:wBefore w:w="6" w:type="dxa"/>
          <w:trHeight w:val="284"/>
          <w:jc w:val="center"/>
        </w:trPr>
        <w:tc>
          <w:tcPr>
            <w:tcW w:w="1600" w:type="dxa"/>
          </w:tcPr>
          <w:p w:rsidR="00DC4658" w:rsidRPr="007C3536" w:rsidRDefault="00DC4658" w:rsidP="00DC4658">
            <w:pPr>
              <w:autoSpaceDE w:val="0"/>
              <w:autoSpaceDN w:val="0"/>
              <w:adjustRightInd w:val="0"/>
              <w:rPr>
                <w:rFonts w:asciiTheme="majorBidi" w:eastAsiaTheme="majorEastAsia" w:hAnsiTheme="majorBidi" w:cstheme="majorBidi"/>
                <w:b/>
                <w:bCs/>
              </w:rPr>
            </w:pPr>
            <w:r w:rsidRPr="00A21DAE">
              <w:rPr>
                <w:rFonts w:asciiTheme="majorBidi" w:eastAsiaTheme="majorEastAsia" w:hAnsiTheme="majorBidi" w:cstheme="majorBidi"/>
                <w:b/>
                <w:bCs/>
              </w:rPr>
              <w:t xml:space="preserve">Figure </w:t>
            </w:r>
            <w:r>
              <w:rPr>
                <w:rFonts w:asciiTheme="majorBidi" w:eastAsiaTheme="majorEastAsia" w:hAnsiTheme="majorBidi" w:cstheme="majorBidi"/>
                <w:b/>
                <w:bCs/>
              </w:rPr>
              <w:t>5</w:t>
            </w:r>
            <w:r w:rsidRPr="00A21DAE">
              <w:rPr>
                <w:rFonts w:asciiTheme="majorBidi" w:eastAsiaTheme="majorEastAsia" w:hAnsiTheme="majorBidi" w:cstheme="majorBidi"/>
                <w:b/>
                <w:bCs/>
              </w:rPr>
              <w:t>.</w:t>
            </w:r>
            <w:r>
              <w:rPr>
                <w:rFonts w:asciiTheme="majorBidi" w:eastAsiaTheme="majorEastAsia" w:hAnsiTheme="majorBidi" w:cstheme="majorBidi"/>
                <w:b/>
                <w:bCs/>
              </w:rPr>
              <w:t>5</w:t>
            </w:r>
          </w:p>
        </w:tc>
        <w:tc>
          <w:tcPr>
            <w:tcW w:w="8341" w:type="dxa"/>
            <w:vAlign w:val="center"/>
          </w:tcPr>
          <w:p w:rsidR="00DC4658" w:rsidRPr="0004144C" w:rsidRDefault="00DC4658" w:rsidP="00DC4658">
            <w:pPr>
              <w:tabs>
                <w:tab w:val="left" w:pos="0"/>
                <w:tab w:val="left" w:pos="142"/>
                <w:tab w:val="left" w:pos="2670"/>
              </w:tabs>
              <w:autoSpaceDE w:val="0"/>
              <w:autoSpaceDN w:val="0"/>
              <w:adjustRightInd w:val="0"/>
              <w:spacing w:line="360" w:lineRule="auto"/>
              <w:rPr>
                <w:rFonts w:asciiTheme="majorBidi" w:hAnsiTheme="majorBidi" w:cstheme="majorBidi"/>
              </w:rPr>
            </w:pPr>
            <w:r w:rsidRPr="004D713D">
              <w:t xml:space="preserve">Comparaison du </w:t>
            </w:r>
            <w:r>
              <w:t>(</w:t>
            </w:r>
            <w:r w:rsidRPr="004D713D">
              <w:rPr>
                <w:i/>
                <w:iCs/>
              </w:rPr>
              <w:t>BCR</w:t>
            </w:r>
            <w:r>
              <w:rPr>
                <w:i/>
                <w:iCs/>
              </w:rPr>
              <w:t>)</w:t>
            </w:r>
            <w:r w:rsidRPr="004D713D">
              <w:t xml:space="preserve"> avec la méthode de Jellali</w:t>
            </w:r>
            <w:r>
              <w:t>.</w:t>
            </w:r>
            <w:r w:rsidRPr="004D713D">
              <w:t xml:space="preserve"> </w:t>
            </w:r>
            <w:r>
              <w:t>…</w:t>
            </w:r>
            <w:r>
              <w:rPr>
                <w:rFonts w:asciiTheme="majorBidi" w:hAnsiTheme="majorBidi" w:cstheme="majorBidi"/>
              </w:rPr>
              <w:t>…………………………..</w:t>
            </w:r>
            <w:r w:rsidRPr="0004144C">
              <w:rPr>
                <w:rFonts w:asciiTheme="majorBidi" w:hAnsiTheme="majorBidi" w:cstheme="majorBidi"/>
              </w:rPr>
              <w:t>.…..</w:t>
            </w:r>
          </w:p>
        </w:tc>
        <w:tc>
          <w:tcPr>
            <w:tcW w:w="660" w:type="dxa"/>
          </w:tcPr>
          <w:p w:rsidR="00DC4658" w:rsidRPr="00B21B2F" w:rsidRDefault="00D34D7C" w:rsidP="00DC4658">
            <w:pPr>
              <w:jc w:val="center"/>
              <w:rPr>
                <w:rFonts w:asciiTheme="majorBidi" w:hAnsiTheme="majorBidi" w:cstheme="majorBidi"/>
              </w:rPr>
            </w:pPr>
            <w:r>
              <w:rPr>
                <w:rFonts w:asciiTheme="majorBidi" w:hAnsiTheme="majorBidi" w:cstheme="majorBidi"/>
              </w:rPr>
              <w:t>74</w:t>
            </w:r>
          </w:p>
        </w:tc>
      </w:tr>
      <w:tr w:rsidR="00DC4658" w:rsidRPr="00B21B2F" w:rsidTr="00DC4658">
        <w:trPr>
          <w:gridBefore w:val="1"/>
          <w:wBefore w:w="6" w:type="dxa"/>
          <w:trHeight w:val="284"/>
          <w:jc w:val="center"/>
        </w:trPr>
        <w:tc>
          <w:tcPr>
            <w:tcW w:w="1600" w:type="dxa"/>
            <w:vAlign w:val="center"/>
          </w:tcPr>
          <w:p w:rsidR="00DC4658" w:rsidRPr="007C3536" w:rsidRDefault="00DC4658" w:rsidP="00DC4658">
            <w:pPr>
              <w:autoSpaceDE w:val="0"/>
              <w:autoSpaceDN w:val="0"/>
              <w:adjustRightInd w:val="0"/>
              <w:rPr>
                <w:rFonts w:asciiTheme="majorBidi" w:eastAsiaTheme="majorEastAsia" w:hAnsiTheme="majorBidi" w:cstheme="majorBidi"/>
                <w:b/>
                <w:bCs/>
              </w:rPr>
            </w:pPr>
            <w:r w:rsidRPr="00A21DAE">
              <w:rPr>
                <w:rFonts w:asciiTheme="majorBidi" w:eastAsiaTheme="majorEastAsia" w:hAnsiTheme="majorBidi" w:cstheme="majorBidi"/>
                <w:b/>
                <w:bCs/>
              </w:rPr>
              <w:t xml:space="preserve">Figure </w:t>
            </w:r>
            <w:r>
              <w:rPr>
                <w:rFonts w:asciiTheme="majorBidi" w:eastAsiaTheme="majorEastAsia" w:hAnsiTheme="majorBidi" w:cstheme="majorBidi"/>
                <w:b/>
                <w:bCs/>
              </w:rPr>
              <w:t>5</w:t>
            </w:r>
            <w:r w:rsidRPr="00A21DAE">
              <w:rPr>
                <w:rFonts w:asciiTheme="majorBidi" w:eastAsiaTheme="majorEastAsia" w:hAnsiTheme="majorBidi" w:cstheme="majorBidi"/>
                <w:b/>
                <w:bCs/>
              </w:rPr>
              <w:t>.</w:t>
            </w:r>
            <w:r>
              <w:rPr>
                <w:rFonts w:asciiTheme="majorBidi" w:eastAsiaTheme="majorEastAsia" w:hAnsiTheme="majorBidi" w:cstheme="majorBidi"/>
                <w:b/>
                <w:bCs/>
              </w:rPr>
              <w:t>6</w:t>
            </w:r>
          </w:p>
        </w:tc>
        <w:tc>
          <w:tcPr>
            <w:tcW w:w="8341" w:type="dxa"/>
            <w:vAlign w:val="center"/>
          </w:tcPr>
          <w:p w:rsidR="00DC4658" w:rsidRPr="0004144C" w:rsidRDefault="00DC4658" w:rsidP="00DC4658">
            <w:pPr>
              <w:jc w:val="both"/>
              <w:rPr>
                <w:rFonts w:asciiTheme="majorBidi" w:hAnsiTheme="majorBidi" w:cstheme="majorBidi"/>
              </w:rPr>
            </w:pPr>
            <w:r w:rsidRPr="004D713D">
              <w:t>Comparaison de la rigidité équivalente par rapport aux différentes approches</w:t>
            </w:r>
            <w:r>
              <w:t>………</w:t>
            </w:r>
            <w:r w:rsidRPr="0004144C">
              <w:rPr>
                <w:rFonts w:asciiTheme="majorBidi" w:hAnsiTheme="majorBidi" w:cstheme="majorBidi"/>
              </w:rPr>
              <w:t xml:space="preserve"> </w:t>
            </w:r>
          </w:p>
        </w:tc>
        <w:tc>
          <w:tcPr>
            <w:tcW w:w="660" w:type="dxa"/>
            <w:vAlign w:val="center"/>
          </w:tcPr>
          <w:p w:rsidR="00DC4658" w:rsidRPr="00B21B2F" w:rsidRDefault="00D34D7C" w:rsidP="00DC4658">
            <w:pPr>
              <w:jc w:val="center"/>
              <w:rPr>
                <w:rFonts w:asciiTheme="majorBidi" w:hAnsiTheme="majorBidi" w:cstheme="majorBidi"/>
              </w:rPr>
            </w:pPr>
            <w:r>
              <w:rPr>
                <w:rFonts w:asciiTheme="majorBidi" w:hAnsiTheme="majorBidi" w:cstheme="majorBidi"/>
              </w:rPr>
              <w:t>75</w:t>
            </w:r>
          </w:p>
        </w:tc>
      </w:tr>
      <w:tr w:rsidR="00DC4658" w:rsidRPr="00B21B2F" w:rsidTr="00DC4658">
        <w:trPr>
          <w:gridBefore w:val="1"/>
          <w:wBefore w:w="6" w:type="dxa"/>
          <w:trHeight w:val="284"/>
          <w:jc w:val="center"/>
        </w:trPr>
        <w:tc>
          <w:tcPr>
            <w:tcW w:w="1600" w:type="dxa"/>
          </w:tcPr>
          <w:p w:rsidR="00DC4658" w:rsidRPr="007C3536" w:rsidRDefault="00DC4658" w:rsidP="00DC4658">
            <w:pPr>
              <w:autoSpaceDE w:val="0"/>
              <w:autoSpaceDN w:val="0"/>
              <w:adjustRightInd w:val="0"/>
              <w:rPr>
                <w:rFonts w:asciiTheme="majorBidi" w:eastAsiaTheme="majorEastAsia" w:hAnsiTheme="majorBidi" w:cstheme="majorBidi"/>
                <w:b/>
                <w:bCs/>
              </w:rPr>
            </w:pPr>
            <w:r w:rsidRPr="00A21DAE">
              <w:rPr>
                <w:rFonts w:asciiTheme="majorBidi" w:eastAsiaTheme="majorEastAsia" w:hAnsiTheme="majorBidi" w:cstheme="majorBidi"/>
                <w:b/>
                <w:bCs/>
              </w:rPr>
              <w:t xml:space="preserve">Figure </w:t>
            </w:r>
            <w:r>
              <w:rPr>
                <w:rFonts w:asciiTheme="majorBidi" w:eastAsiaTheme="majorEastAsia" w:hAnsiTheme="majorBidi" w:cstheme="majorBidi"/>
                <w:b/>
                <w:bCs/>
              </w:rPr>
              <w:t>5</w:t>
            </w:r>
            <w:r w:rsidRPr="00A21DAE">
              <w:rPr>
                <w:rFonts w:asciiTheme="majorBidi" w:eastAsiaTheme="majorEastAsia" w:hAnsiTheme="majorBidi" w:cstheme="majorBidi"/>
                <w:b/>
                <w:bCs/>
              </w:rPr>
              <w:t>.</w:t>
            </w:r>
            <w:r>
              <w:rPr>
                <w:rFonts w:asciiTheme="majorBidi" w:eastAsiaTheme="majorEastAsia" w:hAnsiTheme="majorBidi" w:cstheme="majorBidi"/>
                <w:b/>
                <w:bCs/>
              </w:rPr>
              <w:t>7</w:t>
            </w:r>
          </w:p>
        </w:tc>
        <w:tc>
          <w:tcPr>
            <w:tcW w:w="8341" w:type="dxa"/>
            <w:vAlign w:val="center"/>
          </w:tcPr>
          <w:p w:rsidR="00DC4658" w:rsidRPr="0004144C" w:rsidRDefault="00DC4658" w:rsidP="00DC4658">
            <w:pPr>
              <w:jc w:val="both"/>
              <w:rPr>
                <w:rFonts w:asciiTheme="majorBidi" w:hAnsiTheme="majorBidi" w:cstheme="majorBidi"/>
              </w:rPr>
            </w:pPr>
            <w:r w:rsidRPr="006C4FD3">
              <w:rPr>
                <w:rFonts w:asciiTheme="majorBidi" w:hAnsiTheme="majorBidi" w:cstheme="majorBidi"/>
              </w:rPr>
              <w:t>Calibrage des paramètres du sol  homogène équivalent en utilisant le modèle de cellules unitaire comme problème auxiliaire.</w:t>
            </w:r>
            <w:r>
              <w:rPr>
                <w:rFonts w:asciiTheme="majorBidi" w:hAnsiTheme="majorBidi" w:cstheme="majorBidi"/>
                <w:sz w:val="20"/>
                <w:szCs w:val="20"/>
              </w:rPr>
              <w:t xml:space="preserve">   </w:t>
            </w:r>
            <w:r>
              <w:rPr>
                <w:rFonts w:asciiTheme="majorBidi" w:hAnsiTheme="majorBidi" w:cstheme="majorBidi"/>
              </w:rPr>
              <w:t>………………………………...……..</w:t>
            </w:r>
          </w:p>
        </w:tc>
        <w:tc>
          <w:tcPr>
            <w:tcW w:w="660" w:type="dxa"/>
            <w:vAlign w:val="center"/>
          </w:tcPr>
          <w:p w:rsidR="0039764A" w:rsidRDefault="0039764A" w:rsidP="00DC4658">
            <w:pPr>
              <w:jc w:val="center"/>
              <w:rPr>
                <w:rFonts w:asciiTheme="majorBidi" w:hAnsiTheme="majorBidi" w:cstheme="majorBidi"/>
              </w:rPr>
            </w:pPr>
          </w:p>
          <w:p w:rsidR="00DC4658" w:rsidRPr="00B21B2F" w:rsidRDefault="00D34D7C" w:rsidP="00DC4658">
            <w:pPr>
              <w:jc w:val="center"/>
              <w:rPr>
                <w:rFonts w:asciiTheme="majorBidi" w:hAnsiTheme="majorBidi" w:cstheme="majorBidi"/>
              </w:rPr>
            </w:pPr>
            <w:r>
              <w:rPr>
                <w:rFonts w:asciiTheme="majorBidi" w:hAnsiTheme="majorBidi" w:cstheme="majorBidi"/>
              </w:rPr>
              <w:t>76</w:t>
            </w:r>
          </w:p>
        </w:tc>
      </w:tr>
      <w:tr w:rsidR="00D34D7C" w:rsidRPr="00B21B2F" w:rsidTr="00DC4658">
        <w:trPr>
          <w:gridBefore w:val="1"/>
          <w:wBefore w:w="6" w:type="dxa"/>
          <w:trHeight w:val="284"/>
          <w:jc w:val="center"/>
        </w:trPr>
        <w:tc>
          <w:tcPr>
            <w:tcW w:w="1600" w:type="dxa"/>
          </w:tcPr>
          <w:p w:rsidR="00D34D7C" w:rsidRPr="00A21DAE" w:rsidRDefault="00D34D7C" w:rsidP="00DC4658">
            <w:pPr>
              <w:autoSpaceDE w:val="0"/>
              <w:autoSpaceDN w:val="0"/>
              <w:adjustRightInd w:val="0"/>
              <w:rPr>
                <w:rFonts w:asciiTheme="majorBidi" w:eastAsiaTheme="majorEastAsia" w:hAnsiTheme="majorBidi" w:cstheme="majorBidi"/>
                <w:b/>
                <w:bCs/>
              </w:rPr>
            </w:pPr>
            <w:r w:rsidRPr="00A21DAE">
              <w:rPr>
                <w:rFonts w:asciiTheme="majorBidi" w:eastAsiaTheme="majorEastAsia" w:hAnsiTheme="majorBidi" w:cstheme="majorBidi"/>
                <w:b/>
                <w:bCs/>
              </w:rPr>
              <w:t xml:space="preserve">Figure </w:t>
            </w:r>
            <w:r>
              <w:rPr>
                <w:rFonts w:asciiTheme="majorBidi" w:eastAsiaTheme="majorEastAsia" w:hAnsiTheme="majorBidi" w:cstheme="majorBidi"/>
                <w:b/>
                <w:bCs/>
              </w:rPr>
              <w:t>5</w:t>
            </w:r>
            <w:r w:rsidRPr="00A21DAE">
              <w:rPr>
                <w:rFonts w:asciiTheme="majorBidi" w:eastAsiaTheme="majorEastAsia" w:hAnsiTheme="majorBidi" w:cstheme="majorBidi"/>
                <w:b/>
                <w:bCs/>
              </w:rPr>
              <w:t>.</w:t>
            </w:r>
            <w:r>
              <w:rPr>
                <w:rFonts w:asciiTheme="majorBidi" w:eastAsiaTheme="majorEastAsia" w:hAnsiTheme="majorBidi" w:cstheme="majorBidi"/>
                <w:b/>
                <w:bCs/>
              </w:rPr>
              <w:t>8</w:t>
            </w:r>
          </w:p>
        </w:tc>
        <w:tc>
          <w:tcPr>
            <w:tcW w:w="8341" w:type="dxa"/>
            <w:vAlign w:val="center"/>
          </w:tcPr>
          <w:p w:rsidR="00D34D7C" w:rsidRPr="004D713D" w:rsidRDefault="00D34D7C" w:rsidP="00DC4658">
            <w:pPr>
              <w:autoSpaceDE w:val="0"/>
              <w:autoSpaceDN w:val="0"/>
              <w:adjustRightInd w:val="0"/>
              <w:jc w:val="both"/>
              <w:rPr>
                <w:color w:val="000000"/>
              </w:rPr>
            </w:pPr>
            <w:r w:rsidRPr="0004144C">
              <w:rPr>
                <w:rFonts w:asciiTheme="majorBidi" w:hAnsiTheme="majorBidi" w:cstheme="majorBidi"/>
              </w:rPr>
              <w:t>Modèle numérique (Hadri et al., 2021)…...…………………………………………</w:t>
            </w:r>
            <w:r>
              <w:rPr>
                <w:rFonts w:asciiTheme="majorBidi" w:hAnsiTheme="majorBidi" w:cstheme="majorBidi"/>
              </w:rPr>
              <w:t>..</w:t>
            </w:r>
          </w:p>
        </w:tc>
        <w:tc>
          <w:tcPr>
            <w:tcW w:w="660" w:type="dxa"/>
            <w:vAlign w:val="center"/>
          </w:tcPr>
          <w:p w:rsidR="00D34D7C" w:rsidRDefault="00D34D7C" w:rsidP="00DC4658">
            <w:pPr>
              <w:jc w:val="center"/>
              <w:rPr>
                <w:rFonts w:asciiTheme="majorBidi" w:hAnsiTheme="majorBidi" w:cstheme="majorBidi"/>
              </w:rPr>
            </w:pPr>
            <w:r>
              <w:rPr>
                <w:rFonts w:asciiTheme="majorBidi" w:hAnsiTheme="majorBidi" w:cstheme="majorBidi"/>
              </w:rPr>
              <w:t>77</w:t>
            </w:r>
          </w:p>
        </w:tc>
      </w:tr>
      <w:tr w:rsidR="00D34D7C" w:rsidRPr="00B21B2F" w:rsidTr="00DC4658">
        <w:trPr>
          <w:gridBefore w:val="1"/>
          <w:wBefore w:w="6" w:type="dxa"/>
          <w:trHeight w:val="284"/>
          <w:jc w:val="center"/>
        </w:trPr>
        <w:tc>
          <w:tcPr>
            <w:tcW w:w="1600" w:type="dxa"/>
          </w:tcPr>
          <w:p w:rsidR="00D34D7C" w:rsidRPr="00A21DAE" w:rsidRDefault="00D34D7C" w:rsidP="00DC4658">
            <w:pPr>
              <w:autoSpaceDE w:val="0"/>
              <w:autoSpaceDN w:val="0"/>
              <w:adjustRightInd w:val="0"/>
              <w:rPr>
                <w:rFonts w:asciiTheme="majorBidi" w:eastAsiaTheme="majorEastAsia" w:hAnsiTheme="majorBidi" w:cstheme="majorBidi"/>
                <w:b/>
                <w:bCs/>
              </w:rPr>
            </w:pPr>
            <w:r w:rsidRPr="00A21DAE">
              <w:rPr>
                <w:rFonts w:asciiTheme="majorBidi" w:eastAsiaTheme="majorEastAsia" w:hAnsiTheme="majorBidi" w:cstheme="majorBidi"/>
                <w:b/>
                <w:bCs/>
              </w:rPr>
              <w:t xml:space="preserve">Figure </w:t>
            </w:r>
            <w:r>
              <w:rPr>
                <w:rFonts w:asciiTheme="majorBidi" w:eastAsiaTheme="majorEastAsia" w:hAnsiTheme="majorBidi" w:cstheme="majorBidi"/>
                <w:b/>
                <w:bCs/>
              </w:rPr>
              <w:t>5</w:t>
            </w:r>
            <w:r w:rsidRPr="00A21DAE">
              <w:rPr>
                <w:rFonts w:asciiTheme="majorBidi" w:eastAsiaTheme="majorEastAsia" w:hAnsiTheme="majorBidi" w:cstheme="majorBidi"/>
                <w:b/>
                <w:bCs/>
              </w:rPr>
              <w:t>.</w:t>
            </w:r>
            <w:r>
              <w:rPr>
                <w:rFonts w:asciiTheme="majorBidi" w:eastAsiaTheme="majorEastAsia" w:hAnsiTheme="majorBidi" w:cstheme="majorBidi"/>
                <w:b/>
                <w:bCs/>
              </w:rPr>
              <w:t>9</w:t>
            </w:r>
          </w:p>
        </w:tc>
        <w:tc>
          <w:tcPr>
            <w:tcW w:w="8341" w:type="dxa"/>
            <w:vAlign w:val="center"/>
          </w:tcPr>
          <w:p w:rsidR="00D34D7C" w:rsidRPr="004D713D" w:rsidRDefault="0039764A" w:rsidP="00DC4658">
            <w:pPr>
              <w:autoSpaceDE w:val="0"/>
              <w:autoSpaceDN w:val="0"/>
              <w:adjustRightInd w:val="0"/>
              <w:jc w:val="both"/>
              <w:rPr>
                <w:color w:val="000000"/>
              </w:rPr>
            </w:pPr>
            <w:r>
              <w:rPr>
                <w:color w:val="000000"/>
              </w:rPr>
              <w:t>Pré consolidation du Kaolin…………………………………………………………..</w:t>
            </w:r>
          </w:p>
        </w:tc>
        <w:tc>
          <w:tcPr>
            <w:tcW w:w="660" w:type="dxa"/>
            <w:vAlign w:val="center"/>
          </w:tcPr>
          <w:p w:rsidR="00D34D7C" w:rsidRDefault="0039764A" w:rsidP="00DC4658">
            <w:pPr>
              <w:jc w:val="center"/>
              <w:rPr>
                <w:rFonts w:asciiTheme="majorBidi" w:hAnsiTheme="majorBidi" w:cstheme="majorBidi"/>
              </w:rPr>
            </w:pPr>
            <w:r>
              <w:rPr>
                <w:rFonts w:asciiTheme="majorBidi" w:hAnsiTheme="majorBidi" w:cstheme="majorBidi"/>
              </w:rPr>
              <w:t>80</w:t>
            </w:r>
          </w:p>
        </w:tc>
      </w:tr>
      <w:tr w:rsidR="00D34D7C" w:rsidRPr="00B21B2F" w:rsidTr="00DC4658">
        <w:trPr>
          <w:gridBefore w:val="1"/>
          <w:wBefore w:w="6" w:type="dxa"/>
          <w:trHeight w:val="284"/>
          <w:jc w:val="center"/>
        </w:trPr>
        <w:tc>
          <w:tcPr>
            <w:tcW w:w="1600" w:type="dxa"/>
          </w:tcPr>
          <w:p w:rsidR="00D34D7C" w:rsidRPr="00A21DAE" w:rsidRDefault="0039764A" w:rsidP="0039764A">
            <w:pPr>
              <w:autoSpaceDE w:val="0"/>
              <w:autoSpaceDN w:val="0"/>
              <w:adjustRightInd w:val="0"/>
              <w:rPr>
                <w:rFonts w:asciiTheme="majorBidi" w:eastAsiaTheme="majorEastAsia" w:hAnsiTheme="majorBidi" w:cstheme="majorBidi"/>
                <w:b/>
                <w:bCs/>
              </w:rPr>
            </w:pPr>
            <w:r w:rsidRPr="00A21DAE">
              <w:rPr>
                <w:rFonts w:asciiTheme="majorBidi" w:eastAsiaTheme="majorEastAsia" w:hAnsiTheme="majorBidi" w:cstheme="majorBidi"/>
                <w:b/>
                <w:bCs/>
              </w:rPr>
              <w:t xml:space="preserve">Figure </w:t>
            </w:r>
            <w:r>
              <w:rPr>
                <w:rFonts w:asciiTheme="majorBidi" w:eastAsiaTheme="majorEastAsia" w:hAnsiTheme="majorBidi" w:cstheme="majorBidi"/>
                <w:b/>
                <w:bCs/>
              </w:rPr>
              <w:t>5</w:t>
            </w:r>
            <w:r w:rsidRPr="00A21DAE">
              <w:rPr>
                <w:rFonts w:asciiTheme="majorBidi" w:eastAsiaTheme="majorEastAsia" w:hAnsiTheme="majorBidi" w:cstheme="majorBidi"/>
                <w:b/>
                <w:bCs/>
              </w:rPr>
              <w:t>.</w:t>
            </w:r>
            <w:r>
              <w:rPr>
                <w:rFonts w:asciiTheme="majorBidi" w:eastAsiaTheme="majorEastAsia" w:hAnsiTheme="majorBidi" w:cstheme="majorBidi"/>
                <w:b/>
                <w:bCs/>
              </w:rPr>
              <w:t>10</w:t>
            </w:r>
          </w:p>
        </w:tc>
        <w:tc>
          <w:tcPr>
            <w:tcW w:w="8341" w:type="dxa"/>
            <w:vAlign w:val="center"/>
          </w:tcPr>
          <w:p w:rsidR="00D34D7C" w:rsidRPr="004D713D" w:rsidRDefault="0039764A" w:rsidP="00DC4658">
            <w:pPr>
              <w:autoSpaceDE w:val="0"/>
              <w:autoSpaceDN w:val="0"/>
              <w:adjustRightInd w:val="0"/>
              <w:jc w:val="both"/>
              <w:rPr>
                <w:color w:val="000000"/>
              </w:rPr>
            </w:pPr>
            <w:r>
              <w:rPr>
                <w:color w:val="000000"/>
              </w:rPr>
              <w:t xml:space="preserve">Mise en place d'une colonne………………………………………………………….. </w:t>
            </w:r>
          </w:p>
        </w:tc>
        <w:tc>
          <w:tcPr>
            <w:tcW w:w="660" w:type="dxa"/>
            <w:vAlign w:val="center"/>
          </w:tcPr>
          <w:p w:rsidR="00D34D7C" w:rsidRDefault="0039764A" w:rsidP="00DC4658">
            <w:pPr>
              <w:jc w:val="center"/>
              <w:rPr>
                <w:rFonts w:asciiTheme="majorBidi" w:hAnsiTheme="majorBidi" w:cstheme="majorBidi"/>
              </w:rPr>
            </w:pPr>
            <w:r>
              <w:rPr>
                <w:rFonts w:asciiTheme="majorBidi" w:hAnsiTheme="majorBidi" w:cstheme="majorBidi"/>
              </w:rPr>
              <w:t>81</w:t>
            </w:r>
          </w:p>
        </w:tc>
      </w:tr>
      <w:tr w:rsidR="0039764A" w:rsidRPr="00B21B2F" w:rsidTr="00DC4658">
        <w:trPr>
          <w:gridBefore w:val="1"/>
          <w:wBefore w:w="6" w:type="dxa"/>
          <w:trHeight w:val="284"/>
          <w:jc w:val="center"/>
        </w:trPr>
        <w:tc>
          <w:tcPr>
            <w:tcW w:w="1600" w:type="dxa"/>
          </w:tcPr>
          <w:p w:rsidR="0039764A" w:rsidRPr="00A21DAE" w:rsidRDefault="0039764A" w:rsidP="00DC4658">
            <w:pPr>
              <w:autoSpaceDE w:val="0"/>
              <w:autoSpaceDN w:val="0"/>
              <w:adjustRightInd w:val="0"/>
              <w:rPr>
                <w:rFonts w:asciiTheme="majorBidi" w:eastAsiaTheme="majorEastAsia" w:hAnsiTheme="majorBidi" w:cstheme="majorBidi"/>
                <w:b/>
                <w:bCs/>
              </w:rPr>
            </w:pPr>
            <w:r w:rsidRPr="00A21DAE">
              <w:rPr>
                <w:rFonts w:asciiTheme="majorBidi" w:eastAsiaTheme="majorEastAsia" w:hAnsiTheme="majorBidi" w:cstheme="majorBidi"/>
                <w:b/>
                <w:bCs/>
              </w:rPr>
              <w:t xml:space="preserve">Figure </w:t>
            </w:r>
            <w:r>
              <w:rPr>
                <w:rFonts w:asciiTheme="majorBidi" w:eastAsiaTheme="majorEastAsia" w:hAnsiTheme="majorBidi" w:cstheme="majorBidi"/>
                <w:b/>
                <w:bCs/>
              </w:rPr>
              <w:t>5</w:t>
            </w:r>
            <w:r w:rsidRPr="00A21DAE">
              <w:rPr>
                <w:rFonts w:asciiTheme="majorBidi" w:eastAsiaTheme="majorEastAsia" w:hAnsiTheme="majorBidi" w:cstheme="majorBidi"/>
                <w:b/>
                <w:bCs/>
              </w:rPr>
              <w:t>.</w:t>
            </w:r>
            <w:r>
              <w:rPr>
                <w:rFonts w:asciiTheme="majorBidi" w:eastAsiaTheme="majorEastAsia" w:hAnsiTheme="majorBidi" w:cstheme="majorBidi"/>
                <w:b/>
                <w:bCs/>
              </w:rPr>
              <w:t>11</w:t>
            </w:r>
          </w:p>
        </w:tc>
        <w:tc>
          <w:tcPr>
            <w:tcW w:w="8341" w:type="dxa"/>
            <w:vAlign w:val="center"/>
          </w:tcPr>
          <w:p w:rsidR="0039764A" w:rsidRPr="004D713D" w:rsidRDefault="0039764A" w:rsidP="00DC4658">
            <w:pPr>
              <w:autoSpaceDE w:val="0"/>
              <w:autoSpaceDN w:val="0"/>
              <w:adjustRightInd w:val="0"/>
              <w:jc w:val="both"/>
              <w:rPr>
                <w:color w:val="000000"/>
              </w:rPr>
            </w:pPr>
            <w:r w:rsidRPr="004D713D">
              <w:rPr>
                <w:color w:val="000000"/>
              </w:rPr>
              <w:t>Variation des rapports (</w:t>
            </w:r>
            <w:r w:rsidRPr="004D713D">
              <w:rPr>
                <w:rFonts w:ascii="Cambria Math" w:hAnsi="Cambria Math" w:cs="Cambria Math"/>
                <w:color w:val="000000"/>
              </w:rPr>
              <w:t>e/e</w:t>
            </w:r>
            <w:r w:rsidRPr="004D713D">
              <w:rPr>
                <w:rFonts w:ascii="Cambria Math" w:hAnsi="Cambria Math" w:cs="Cambria Math"/>
                <w:color w:val="000000"/>
                <w:vertAlign w:val="subscript"/>
              </w:rPr>
              <w:t>0</w:t>
            </w:r>
            <w:r w:rsidRPr="004D713D">
              <w:rPr>
                <w:rFonts w:ascii="Cambria Math" w:hAnsi="Cambria Math" w:cs="Cambria Math"/>
                <w:color w:val="000000"/>
              </w:rPr>
              <w:t xml:space="preserve">) </w:t>
            </w:r>
            <w:r w:rsidRPr="004D713D">
              <w:rPr>
                <w:color w:val="000000"/>
              </w:rPr>
              <w:t>et (</w:t>
            </w:r>
            <w:r w:rsidRPr="004D713D">
              <w:rPr>
                <w:rFonts w:ascii="Cambria Math" w:hAnsi="Cambria Math" w:cs="Cambria Math"/>
                <w:color w:val="000000"/>
              </w:rPr>
              <w:t>e</w:t>
            </w:r>
            <w:r w:rsidRPr="004D713D">
              <w:rPr>
                <w:rFonts w:ascii="Cambria Math" w:hAnsi="Cambria Math" w:cs="Cambria Math"/>
                <w:color w:val="000000"/>
                <w:vertAlign w:val="subscript"/>
              </w:rPr>
              <w:t>eq0</w:t>
            </w:r>
            <w:r w:rsidRPr="004D713D">
              <w:rPr>
                <w:rFonts w:ascii="Cambria Math" w:hAnsi="Cambria Math" w:cs="Cambria Math"/>
                <w:color w:val="000000"/>
              </w:rPr>
              <w:t>/e</w:t>
            </w:r>
            <w:r w:rsidRPr="004D713D">
              <w:rPr>
                <w:rFonts w:ascii="Cambria Math" w:hAnsi="Cambria Math" w:cs="Cambria Math"/>
                <w:color w:val="000000"/>
                <w:vertAlign w:val="subscript"/>
              </w:rPr>
              <w:t>0</w:t>
            </w:r>
            <w:r w:rsidRPr="004D713D">
              <w:rPr>
                <w:color w:val="000000"/>
              </w:rPr>
              <w:t>)</w:t>
            </w:r>
            <w:r>
              <w:rPr>
                <w:color w:val="000000"/>
              </w:rPr>
              <w:t xml:space="preserve"> </w:t>
            </w:r>
            <w:r w:rsidRPr="004D713D">
              <w:rPr>
                <w:color w:val="000000"/>
              </w:rPr>
              <w:t xml:space="preserve">en fonction de la contrainte de </w:t>
            </w:r>
            <w:r>
              <w:rPr>
                <w:color w:val="000000"/>
              </w:rPr>
              <w:t>compactage……………………………………………………………………………</w:t>
            </w:r>
          </w:p>
        </w:tc>
        <w:tc>
          <w:tcPr>
            <w:tcW w:w="660" w:type="dxa"/>
            <w:vAlign w:val="center"/>
          </w:tcPr>
          <w:p w:rsidR="0039764A" w:rsidRDefault="0039764A" w:rsidP="00DC4658">
            <w:pPr>
              <w:jc w:val="center"/>
              <w:rPr>
                <w:rFonts w:asciiTheme="majorBidi" w:hAnsiTheme="majorBidi" w:cstheme="majorBidi"/>
              </w:rPr>
            </w:pPr>
          </w:p>
          <w:p w:rsidR="0039764A" w:rsidRDefault="0039764A" w:rsidP="00DC4658">
            <w:pPr>
              <w:jc w:val="center"/>
              <w:rPr>
                <w:rFonts w:asciiTheme="majorBidi" w:hAnsiTheme="majorBidi" w:cstheme="majorBidi"/>
              </w:rPr>
            </w:pPr>
            <w:r>
              <w:rPr>
                <w:rFonts w:asciiTheme="majorBidi" w:hAnsiTheme="majorBidi" w:cstheme="majorBidi"/>
              </w:rPr>
              <w:t>82</w:t>
            </w:r>
          </w:p>
        </w:tc>
      </w:tr>
      <w:tr w:rsidR="00DC4658" w:rsidRPr="00B21B2F" w:rsidTr="00DC4658">
        <w:trPr>
          <w:gridBefore w:val="1"/>
          <w:wBefore w:w="6" w:type="dxa"/>
          <w:trHeight w:val="284"/>
          <w:jc w:val="center"/>
        </w:trPr>
        <w:tc>
          <w:tcPr>
            <w:tcW w:w="1600" w:type="dxa"/>
          </w:tcPr>
          <w:p w:rsidR="00DC4658" w:rsidRPr="00A21DAE" w:rsidRDefault="00DC4658" w:rsidP="0039764A">
            <w:pPr>
              <w:autoSpaceDE w:val="0"/>
              <w:autoSpaceDN w:val="0"/>
              <w:adjustRightInd w:val="0"/>
              <w:rPr>
                <w:rFonts w:asciiTheme="majorBidi" w:eastAsiaTheme="majorEastAsia" w:hAnsiTheme="majorBidi" w:cstheme="majorBidi"/>
                <w:b/>
                <w:bCs/>
              </w:rPr>
            </w:pPr>
            <w:r w:rsidRPr="00A21DAE">
              <w:rPr>
                <w:rFonts w:asciiTheme="majorBidi" w:eastAsiaTheme="majorEastAsia" w:hAnsiTheme="majorBidi" w:cstheme="majorBidi"/>
                <w:b/>
                <w:bCs/>
              </w:rPr>
              <w:t xml:space="preserve">Figure </w:t>
            </w:r>
            <w:r>
              <w:rPr>
                <w:rFonts w:asciiTheme="majorBidi" w:eastAsiaTheme="majorEastAsia" w:hAnsiTheme="majorBidi" w:cstheme="majorBidi"/>
                <w:b/>
                <w:bCs/>
              </w:rPr>
              <w:t>5</w:t>
            </w:r>
            <w:r w:rsidRPr="00A21DAE">
              <w:rPr>
                <w:rFonts w:asciiTheme="majorBidi" w:eastAsiaTheme="majorEastAsia" w:hAnsiTheme="majorBidi" w:cstheme="majorBidi"/>
                <w:b/>
                <w:bCs/>
              </w:rPr>
              <w:t>.</w:t>
            </w:r>
            <w:r w:rsidR="0039764A">
              <w:rPr>
                <w:rFonts w:asciiTheme="majorBidi" w:eastAsiaTheme="majorEastAsia" w:hAnsiTheme="majorBidi" w:cstheme="majorBidi"/>
                <w:b/>
                <w:bCs/>
              </w:rPr>
              <w:t>12</w:t>
            </w:r>
          </w:p>
        </w:tc>
        <w:tc>
          <w:tcPr>
            <w:tcW w:w="8341" w:type="dxa"/>
            <w:vAlign w:val="center"/>
          </w:tcPr>
          <w:p w:rsidR="00DC4658" w:rsidRPr="0004144C" w:rsidRDefault="00DC4658" w:rsidP="00DC4658">
            <w:pPr>
              <w:autoSpaceDE w:val="0"/>
              <w:autoSpaceDN w:val="0"/>
              <w:adjustRightInd w:val="0"/>
              <w:jc w:val="both"/>
              <w:rPr>
                <w:rFonts w:asciiTheme="majorBidi" w:hAnsiTheme="majorBidi" w:cstheme="majorBidi"/>
              </w:rPr>
            </w:pPr>
            <w:r w:rsidRPr="004D713D">
              <w:rPr>
                <w:color w:val="000000"/>
              </w:rPr>
              <w:t>Variation relative de l’indice des vides (</w:t>
            </w:r>
            <w:r w:rsidRPr="004D713D">
              <w:rPr>
                <w:rFonts w:ascii="Cambria Math" w:hAnsi="Cambria Math" w:cs="Cambria Math"/>
                <w:color w:val="000000"/>
              </w:rPr>
              <w:t>Δe/e</w:t>
            </w:r>
            <w:r w:rsidRPr="004D713D">
              <w:rPr>
                <w:rFonts w:ascii="Cambria Math" w:hAnsi="Cambria Math" w:cs="Cambria Math"/>
                <w:color w:val="000000"/>
                <w:vertAlign w:val="subscript"/>
              </w:rPr>
              <w:t>0</w:t>
            </w:r>
            <w:r w:rsidRPr="004D713D">
              <w:rPr>
                <w:color w:val="000000"/>
              </w:rPr>
              <w:t>)</w:t>
            </w:r>
            <w:r w:rsidRPr="004D713D">
              <w:rPr>
                <w:rFonts w:ascii="Cambria Math" w:hAnsi="Cambria Math" w:cs="Cambria Math"/>
                <w:color w:val="000000"/>
              </w:rPr>
              <w:t xml:space="preserve"> </w:t>
            </w:r>
            <w:r w:rsidRPr="004D713D">
              <w:rPr>
                <w:color w:val="000000"/>
              </w:rPr>
              <w:t>du kaolin et (</w:t>
            </w:r>
            <w:r w:rsidRPr="004D713D">
              <w:rPr>
                <w:rFonts w:ascii="Cambria Math" w:hAnsi="Cambria Math" w:cs="Cambria Math"/>
                <w:color w:val="000000"/>
              </w:rPr>
              <w:t>Δe</w:t>
            </w:r>
            <w:r w:rsidRPr="004D713D">
              <w:rPr>
                <w:rFonts w:ascii="Cambria Math" w:hAnsi="Cambria Math" w:cs="Cambria Math"/>
                <w:color w:val="000000"/>
                <w:vertAlign w:val="subscript"/>
              </w:rPr>
              <w:t>eq0</w:t>
            </w:r>
            <w:r w:rsidRPr="004D713D">
              <w:rPr>
                <w:rFonts w:ascii="Cambria Math" w:hAnsi="Cambria Math" w:cs="Cambria Math"/>
                <w:color w:val="000000"/>
              </w:rPr>
              <w:t>/e</w:t>
            </w:r>
            <w:r w:rsidRPr="004D713D">
              <w:rPr>
                <w:rFonts w:ascii="Cambria Math" w:hAnsi="Cambria Math" w:cs="Cambria Math"/>
                <w:color w:val="000000"/>
                <w:vertAlign w:val="subscript"/>
              </w:rPr>
              <w:t>0</w:t>
            </w:r>
            <w:r w:rsidRPr="004D713D">
              <w:rPr>
                <w:color w:val="000000"/>
              </w:rPr>
              <w:t>)</w:t>
            </w:r>
            <w:r>
              <w:rPr>
                <w:color w:val="000000"/>
              </w:rPr>
              <w:t xml:space="preserve"> </w:t>
            </w:r>
            <w:r w:rsidRPr="004D713D">
              <w:rPr>
                <w:color w:val="000000"/>
              </w:rPr>
              <w:t>en fonction de la contrainte de compactage</w:t>
            </w:r>
            <w:r>
              <w:rPr>
                <w:color w:val="000000"/>
              </w:rPr>
              <w:t>……………………………………………………….</w:t>
            </w:r>
          </w:p>
        </w:tc>
        <w:tc>
          <w:tcPr>
            <w:tcW w:w="660" w:type="dxa"/>
            <w:vAlign w:val="center"/>
          </w:tcPr>
          <w:p w:rsidR="0039764A" w:rsidRDefault="0039764A" w:rsidP="00DC4658">
            <w:pPr>
              <w:jc w:val="center"/>
              <w:rPr>
                <w:rFonts w:asciiTheme="majorBidi" w:hAnsiTheme="majorBidi" w:cstheme="majorBidi"/>
              </w:rPr>
            </w:pPr>
          </w:p>
          <w:p w:rsidR="00DC4658" w:rsidRPr="00B21B2F" w:rsidRDefault="0039764A" w:rsidP="00DC4658">
            <w:pPr>
              <w:jc w:val="center"/>
              <w:rPr>
                <w:rFonts w:asciiTheme="majorBidi" w:hAnsiTheme="majorBidi" w:cstheme="majorBidi"/>
              </w:rPr>
            </w:pPr>
            <w:r>
              <w:rPr>
                <w:rFonts w:asciiTheme="majorBidi" w:hAnsiTheme="majorBidi" w:cstheme="majorBidi"/>
              </w:rPr>
              <w:t>83</w:t>
            </w:r>
          </w:p>
        </w:tc>
      </w:tr>
      <w:tr w:rsidR="00DC4658" w:rsidRPr="00B21B2F" w:rsidTr="00DC4658">
        <w:trPr>
          <w:gridBefore w:val="1"/>
          <w:wBefore w:w="6" w:type="dxa"/>
          <w:trHeight w:val="284"/>
          <w:jc w:val="center"/>
        </w:trPr>
        <w:tc>
          <w:tcPr>
            <w:tcW w:w="1600" w:type="dxa"/>
            <w:vAlign w:val="center"/>
          </w:tcPr>
          <w:p w:rsidR="00DC4658" w:rsidRPr="00EC0A45" w:rsidRDefault="00DC4658" w:rsidP="00DC4658">
            <w:pPr>
              <w:autoSpaceDE w:val="0"/>
              <w:autoSpaceDN w:val="0"/>
              <w:adjustRightInd w:val="0"/>
              <w:rPr>
                <w:rFonts w:asciiTheme="majorBidi" w:eastAsiaTheme="majorEastAsia" w:hAnsiTheme="majorBidi" w:cstheme="majorBidi"/>
                <w:b/>
                <w:bCs/>
              </w:rPr>
            </w:pPr>
            <w:r w:rsidRPr="00EC0A45">
              <w:rPr>
                <w:rFonts w:asciiTheme="majorBidi" w:eastAsiaTheme="majorEastAsia" w:hAnsiTheme="majorBidi" w:cstheme="majorBidi"/>
                <w:b/>
                <w:bCs/>
              </w:rPr>
              <w:t xml:space="preserve">Figure </w:t>
            </w:r>
            <w:r>
              <w:rPr>
                <w:rFonts w:asciiTheme="majorBidi" w:eastAsiaTheme="majorEastAsia" w:hAnsiTheme="majorBidi" w:cstheme="majorBidi"/>
                <w:b/>
                <w:bCs/>
              </w:rPr>
              <w:t>5</w:t>
            </w:r>
            <w:r w:rsidRPr="00EC0A45">
              <w:rPr>
                <w:rFonts w:asciiTheme="majorBidi" w:eastAsiaTheme="majorEastAsia" w:hAnsiTheme="majorBidi" w:cstheme="majorBidi"/>
                <w:b/>
                <w:bCs/>
              </w:rPr>
              <w:t>.1</w:t>
            </w:r>
            <w:r w:rsidR="0039764A">
              <w:rPr>
                <w:rFonts w:asciiTheme="majorBidi" w:eastAsiaTheme="majorEastAsia" w:hAnsiTheme="majorBidi" w:cstheme="majorBidi"/>
                <w:b/>
                <w:bCs/>
              </w:rPr>
              <w:t>3</w:t>
            </w:r>
          </w:p>
        </w:tc>
        <w:tc>
          <w:tcPr>
            <w:tcW w:w="8341" w:type="dxa"/>
            <w:vAlign w:val="center"/>
          </w:tcPr>
          <w:p w:rsidR="00DC4658" w:rsidRPr="00792CFB" w:rsidRDefault="00DC4658" w:rsidP="00DC4658">
            <w:pPr>
              <w:autoSpaceDE w:val="0"/>
              <w:autoSpaceDN w:val="0"/>
              <w:adjustRightInd w:val="0"/>
            </w:pPr>
            <w:r w:rsidRPr="00792CFB">
              <w:t>Principe de la cellule unitaire (Gueguin, 2015)</w:t>
            </w:r>
            <w:r>
              <w:t>……………………………………….</w:t>
            </w:r>
          </w:p>
        </w:tc>
        <w:tc>
          <w:tcPr>
            <w:tcW w:w="660" w:type="dxa"/>
            <w:vAlign w:val="center"/>
          </w:tcPr>
          <w:p w:rsidR="00DC4658" w:rsidRPr="00B21B2F" w:rsidRDefault="0039764A" w:rsidP="00DC4658">
            <w:pPr>
              <w:jc w:val="center"/>
              <w:rPr>
                <w:rFonts w:asciiTheme="majorBidi" w:hAnsiTheme="majorBidi" w:cstheme="majorBidi"/>
              </w:rPr>
            </w:pPr>
            <w:r>
              <w:rPr>
                <w:rFonts w:asciiTheme="majorBidi" w:hAnsiTheme="majorBidi" w:cstheme="majorBidi"/>
              </w:rPr>
              <w:t>85</w:t>
            </w:r>
          </w:p>
        </w:tc>
      </w:tr>
      <w:tr w:rsidR="00DC4658" w:rsidRPr="00B21B2F" w:rsidTr="00DC4658">
        <w:trPr>
          <w:gridBefore w:val="1"/>
          <w:wBefore w:w="6" w:type="dxa"/>
          <w:trHeight w:val="284"/>
          <w:jc w:val="center"/>
        </w:trPr>
        <w:tc>
          <w:tcPr>
            <w:tcW w:w="1600" w:type="dxa"/>
            <w:vAlign w:val="center"/>
          </w:tcPr>
          <w:p w:rsidR="00DC4658" w:rsidRPr="007C3536" w:rsidRDefault="00DC4658" w:rsidP="00DC4658">
            <w:pPr>
              <w:autoSpaceDE w:val="0"/>
              <w:autoSpaceDN w:val="0"/>
              <w:adjustRightInd w:val="0"/>
              <w:rPr>
                <w:rFonts w:asciiTheme="majorBidi" w:eastAsiaTheme="majorEastAsia" w:hAnsiTheme="majorBidi" w:cstheme="majorBidi"/>
                <w:b/>
                <w:bCs/>
              </w:rPr>
            </w:pPr>
            <w:r w:rsidRPr="00EC0A45">
              <w:rPr>
                <w:rFonts w:asciiTheme="majorBidi" w:eastAsiaTheme="majorEastAsia" w:hAnsiTheme="majorBidi" w:cstheme="majorBidi"/>
                <w:b/>
                <w:bCs/>
              </w:rPr>
              <w:t xml:space="preserve">Figure </w:t>
            </w:r>
            <w:r>
              <w:rPr>
                <w:rFonts w:asciiTheme="majorBidi" w:eastAsiaTheme="majorEastAsia" w:hAnsiTheme="majorBidi" w:cstheme="majorBidi"/>
                <w:b/>
                <w:bCs/>
              </w:rPr>
              <w:t>5</w:t>
            </w:r>
            <w:r w:rsidRPr="00EC0A45">
              <w:rPr>
                <w:rFonts w:asciiTheme="majorBidi" w:eastAsiaTheme="majorEastAsia" w:hAnsiTheme="majorBidi" w:cstheme="majorBidi"/>
                <w:b/>
                <w:bCs/>
              </w:rPr>
              <w:t>.</w:t>
            </w:r>
            <w:r>
              <w:rPr>
                <w:rFonts w:asciiTheme="majorBidi" w:eastAsiaTheme="majorEastAsia" w:hAnsiTheme="majorBidi" w:cstheme="majorBidi"/>
                <w:b/>
                <w:bCs/>
              </w:rPr>
              <w:t>1</w:t>
            </w:r>
            <w:r w:rsidR="0039764A">
              <w:rPr>
                <w:rFonts w:asciiTheme="majorBidi" w:eastAsiaTheme="majorEastAsia" w:hAnsiTheme="majorBidi" w:cstheme="majorBidi"/>
                <w:b/>
                <w:bCs/>
              </w:rPr>
              <w:t>4</w:t>
            </w:r>
          </w:p>
        </w:tc>
        <w:tc>
          <w:tcPr>
            <w:tcW w:w="8341" w:type="dxa"/>
            <w:vAlign w:val="center"/>
          </w:tcPr>
          <w:p w:rsidR="00DC4658" w:rsidRPr="0004144C" w:rsidRDefault="00DC4658" w:rsidP="00DC4658">
            <w:pPr>
              <w:jc w:val="both"/>
              <w:rPr>
                <w:rFonts w:asciiTheme="majorBidi" w:hAnsiTheme="majorBidi" w:cstheme="majorBidi"/>
              </w:rPr>
            </w:pPr>
            <w:r w:rsidRPr="00792CFB">
              <w:rPr>
                <w:rFonts w:asciiTheme="majorBidi" w:hAnsiTheme="majorBidi" w:cstheme="majorBidi"/>
              </w:rPr>
              <w:t>Géométrie du modèle de la cellule unitaire</w:t>
            </w:r>
            <w:r>
              <w:rPr>
                <w:rFonts w:asciiTheme="majorBidi" w:hAnsiTheme="majorBidi" w:cstheme="majorBidi"/>
              </w:rPr>
              <w:t>…………………………………………...</w:t>
            </w:r>
          </w:p>
        </w:tc>
        <w:tc>
          <w:tcPr>
            <w:tcW w:w="660" w:type="dxa"/>
            <w:vAlign w:val="center"/>
          </w:tcPr>
          <w:p w:rsidR="00DC4658" w:rsidRPr="00B21B2F" w:rsidRDefault="0039764A" w:rsidP="00DC4658">
            <w:pPr>
              <w:jc w:val="center"/>
              <w:rPr>
                <w:rFonts w:asciiTheme="majorBidi" w:hAnsiTheme="majorBidi" w:cstheme="majorBidi"/>
              </w:rPr>
            </w:pPr>
            <w:r>
              <w:rPr>
                <w:rFonts w:asciiTheme="majorBidi" w:hAnsiTheme="majorBidi" w:cstheme="majorBidi"/>
              </w:rPr>
              <w:t>86</w:t>
            </w:r>
          </w:p>
        </w:tc>
      </w:tr>
      <w:tr w:rsidR="00DC4658" w:rsidRPr="00B21B2F" w:rsidTr="00DC4658">
        <w:trPr>
          <w:gridBefore w:val="1"/>
          <w:wBefore w:w="6" w:type="dxa"/>
          <w:trHeight w:val="284"/>
          <w:jc w:val="center"/>
        </w:trPr>
        <w:tc>
          <w:tcPr>
            <w:tcW w:w="1600" w:type="dxa"/>
            <w:vAlign w:val="center"/>
          </w:tcPr>
          <w:p w:rsidR="00DC4658" w:rsidRPr="007C3536" w:rsidRDefault="00DC4658" w:rsidP="0039764A">
            <w:pPr>
              <w:autoSpaceDE w:val="0"/>
              <w:autoSpaceDN w:val="0"/>
              <w:adjustRightInd w:val="0"/>
              <w:rPr>
                <w:rFonts w:asciiTheme="majorBidi" w:eastAsiaTheme="majorEastAsia" w:hAnsiTheme="majorBidi" w:cstheme="majorBidi"/>
                <w:b/>
                <w:bCs/>
              </w:rPr>
            </w:pPr>
            <w:r w:rsidRPr="00A21DAE">
              <w:rPr>
                <w:rFonts w:asciiTheme="majorBidi" w:eastAsiaTheme="majorEastAsia" w:hAnsiTheme="majorBidi" w:cstheme="majorBidi"/>
                <w:b/>
                <w:bCs/>
              </w:rPr>
              <w:t xml:space="preserve">Figure </w:t>
            </w:r>
            <w:r>
              <w:rPr>
                <w:rFonts w:asciiTheme="majorBidi" w:eastAsiaTheme="majorEastAsia" w:hAnsiTheme="majorBidi" w:cstheme="majorBidi"/>
                <w:b/>
                <w:bCs/>
              </w:rPr>
              <w:t>5</w:t>
            </w:r>
            <w:r w:rsidRPr="00A21DAE">
              <w:rPr>
                <w:rFonts w:asciiTheme="majorBidi" w:eastAsiaTheme="majorEastAsia" w:hAnsiTheme="majorBidi" w:cstheme="majorBidi"/>
                <w:b/>
                <w:bCs/>
              </w:rPr>
              <w:t>.</w:t>
            </w:r>
            <w:r>
              <w:rPr>
                <w:rFonts w:asciiTheme="majorBidi" w:eastAsiaTheme="majorEastAsia" w:hAnsiTheme="majorBidi" w:cstheme="majorBidi"/>
                <w:b/>
                <w:bCs/>
              </w:rPr>
              <w:t>1</w:t>
            </w:r>
            <w:r w:rsidR="0039764A">
              <w:rPr>
                <w:rFonts w:asciiTheme="majorBidi" w:eastAsiaTheme="majorEastAsia" w:hAnsiTheme="majorBidi" w:cstheme="majorBidi"/>
                <w:b/>
                <w:bCs/>
              </w:rPr>
              <w:t>5</w:t>
            </w:r>
          </w:p>
        </w:tc>
        <w:tc>
          <w:tcPr>
            <w:tcW w:w="8341" w:type="dxa"/>
            <w:vAlign w:val="center"/>
          </w:tcPr>
          <w:p w:rsidR="00DC4658" w:rsidRPr="00792CFB" w:rsidRDefault="00DC4658" w:rsidP="00DC4658">
            <w:pPr>
              <w:jc w:val="both"/>
              <w:rPr>
                <w:rFonts w:asciiTheme="majorBidi" w:hAnsiTheme="majorBidi" w:cstheme="majorBidi"/>
              </w:rPr>
            </w:pPr>
            <w:r w:rsidRPr="00792CFB">
              <w:rPr>
                <w:rFonts w:asciiTheme="majorBidi" w:hAnsiTheme="majorBidi" w:cstheme="majorBidi"/>
              </w:rPr>
              <w:t>Présentation des points d'analyse de la cellule unitaire</w:t>
            </w:r>
            <w:r>
              <w:rPr>
                <w:rFonts w:asciiTheme="majorBidi" w:hAnsiTheme="majorBidi" w:cstheme="majorBidi"/>
              </w:rPr>
              <w:t>……………………………….</w:t>
            </w:r>
          </w:p>
        </w:tc>
        <w:tc>
          <w:tcPr>
            <w:tcW w:w="660" w:type="dxa"/>
            <w:vAlign w:val="center"/>
          </w:tcPr>
          <w:p w:rsidR="00DC4658" w:rsidRPr="00B21B2F" w:rsidRDefault="0039764A" w:rsidP="00DC4658">
            <w:pPr>
              <w:jc w:val="center"/>
              <w:rPr>
                <w:rFonts w:asciiTheme="majorBidi" w:hAnsiTheme="majorBidi" w:cstheme="majorBidi"/>
              </w:rPr>
            </w:pPr>
            <w:r>
              <w:rPr>
                <w:rFonts w:asciiTheme="majorBidi" w:hAnsiTheme="majorBidi" w:cstheme="majorBidi"/>
              </w:rPr>
              <w:t>88</w:t>
            </w:r>
          </w:p>
        </w:tc>
      </w:tr>
      <w:tr w:rsidR="00DC4658" w:rsidRPr="00B21B2F" w:rsidTr="00DC4658">
        <w:trPr>
          <w:gridBefore w:val="1"/>
          <w:wBefore w:w="6" w:type="dxa"/>
          <w:trHeight w:val="284"/>
          <w:jc w:val="center"/>
        </w:trPr>
        <w:tc>
          <w:tcPr>
            <w:tcW w:w="1600" w:type="dxa"/>
            <w:vAlign w:val="center"/>
          </w:tcPr>
          <w:p w:rsidR="00DC4658" w:rsidRPr="007C3536" w:rsidRDefault="00DC4658" w:rsidP="00DC4658">
            <w:pPr>
              <w:autoSpaceDE w:val="0"/>
              <w:autoSpaceDN w:val="0"/>
              <w:adjustRightInd w:val="0"/>
              <w:rPr>
                <w:rFonts w:asciiTheme="majorBidi" w:eastAsiaTheme="majorEastAsia" w:hAnsiTheme="majorBidi" w:cstheme="majorBidi"/>
                <w:b/>
                <w:bCs/>
              </w:rPr>
            </w:pPr>
            <w:r w:rsidRPr="00A21DAE">
              <w:rPr>
                <w:rFonts w:asciiTheme="majorBidi" w:eastAsiaTheme="majorEastAsia" w:hAnsiTheme="majorBidi" w:cstheme="majorBidi"/>
                <w:b/>
                <w:bCs/>
              </w:rPr>
              <w:t xml:space="preserve">Figure </w:t>
            </w:r>
            <w:r>
              <w:rPr>
                <w:rFonts w:asciiTheme="majorBidi" w:eastAsiaTheme="majorEastAsia" w:hAnsiTheme="majorBidi" w:cstheme="majorBidi"/>
                <w:b/>
                <w:bCs/>
              </w:rPr>
              <w:t>5</w:t>
            </w:r>
            <w:r w:rsidRPr="00A21DAE">
              <w:rPr>
                <w:rFonts w:asciiTheme="majorBidi" w:eastAsiaTheme="majorEastAsia" w:hAnsiTheme="majorBidi" w:cstheme="majorBidi"/>
                <w:b/>
                <w:bCs/>
              </w:rPr>
              <w:t>.</w:t>
            </w:r>
            <w:r>
              <w:rPr>
                <w:rFonts w:asciiTheme="majorBidi" w:eastAsiaTheme="majorEastAsia" w:hAnsiTheme="majorBidi" w:cstheme="majorBidi"/>
                <w:b/>
                <w:bCs/>
              </w:rPr>
              <w:t>1</w:t>
            </w:r>
            <w:r w:rsidR="0039764A">
              <w:rPr>
                <w:rFonts w:asciiTheme="majorBidi" w:eastAsiaTheme="majorEastAsia" w:hAnsiTheme="majorBidi" w:cstheme="majorBidi"/>
                <w:b/>
                <w:bCs/>
              </w:rPr>
              <w:t>6</w:t>
            </w:r>
          </w:p>
        </w:tc>
        <w:tc>
          <w:tcPr>
            <w:tcW w:w="8341" w:type="dxa"/>
            <w:vAlign w:val="center"/>
          </w:tcPr>
          <w:p w:rsidR="00DC4658" w:rsidRPr="003C016E" w:rsidRDefault="00DC4658" w:rsidP="00DC4658">
            <w:pPr>
              <w:jc w:val="both"/>
              <w:rPr>
                <w:rFonts w:asciiTheme="majorBidi" w:hAnsiTheme="majorBidi" w:cstheme="majorBidi"/>
              </w:rPr>
            </w:pPr>
            <w:r w:rsidRPr="00F67CC0">
              <w:t xml:space="preserve">Déformation volumique pour </w:t>
            </w:r>
            <w:r>
              <w:t xml:space="preserve">le </w:t>
            </w:r>
            <w:r w:rsidRPr="00F67CC0">
              <w:t>modèle non homogène et homogène</w:t>
            </w:r>
            <w:r w:rsidRPr="003C016E">
              <w:rPr>
                <w:rFonts w:asciiTheme="majorBidi" w:hAnsiTheme="majorBidi" w:cstheme="majorBidi"/>
              </w:rPr>
              <w:t xml:space="preserve"> </w:t>
            </w:r>
            <w:r>
              <w:rPr>
                <w:rFonts w:asciiTheme="majorBidi" w:hAnsiTheme="majorBidi" w:cstheme="majorBidi"/>
              </w:rPr>
              <w:t>………………</w:t>
            </w:r>
          </w:p>
        </w:tc>
        <w:tc>
          <w:tcPr>
            <w:tcW w:w="660" w:type="dxa"/>
            <w:vAlign w:val="center"/>
          </w:tcPr>
          <w:p w:rsidR="00DC4658" w:rsidRPr="00B21B2F" w:rsidRDefault="0039764A" w:rsidP="00DC4658">
            <w:pPr>
              <w:jc w:val="center"/>
              <w:rPr>
                <w:rFonts w:asciiTheme="majorBidi" w:hAnsiTheme="majorBidi" w:cstheme="majorBidi"/>
              </w:rPr>
            </w:pPr>
            <w:r>
              <w:rPr>
                <w:rFonts w:asciiTheme="majorBidi" w:hAnsiTheme="majorBidi" w:cstheme="majorBidi"/>
              </w:rPr>
              <w:t>90</w:t>
            </w:r>
          </w:p>
        </w:tc>
      </w:tr>
      <w:tr w:rsidR="00DC4658" w:rsidRPr="00B21B2F" w:rsidTr="00DC4658">
        <w:trPr>
          <w:gridBefore w:val="1"/>
          <w:wBefore w:w="6" w:type="dxa"/>
          <w:trHeight w:val="284"/>
          <w:jc w:val="center"/>
        </w:trPr>
        <w:tc>
          <w:tcPr>
            <w:tcW w:w="1600" w:type="dxa"/>
            <w:vAlign w:val="center"/>
          </w:tcPr>
          <w:p w:rsidR="00DC4658" w:rsidRPr="007C3536" w:rsidRDefault="00DC4658" w:rsidP="00DC4658">
            <w:pPr>
              <w:autoSpaceDE w:val="0"/>
              <w:autoSpaceDN w:val="0"/>
              <w:adjustRightInd w:val="0"/>
              <w:rPr>
                <w:rFonts w:asciiTheme="majorBidi" w:eastAsiaTheme="majorEastAsia" w:hAnsiTheme="majorBidi" w:cstheme="majorBidi"/>
                <w:b/>
                <w:bCs/>
              </w:rPr>
            </w:pPr>
            <w:r w:rsidRPr="00A21DAE">
              <w:rPr>
                <w:rFonts w:asciiTheme="majorBidi" w:eastAsiaTheme="majorEastAsia" w:hAnsiTheme="majorBidi" w:cstheme="majorBidi"/>
                <w:b/>
                <w:bCs/>
              </w:rPr>
              <w:t xml:space="preserve">Figure </w:t>
            </w:r>
            <w:r>
              <w:rPr>
                <w:rFonts w:asciiTheme="majorBidi" w:eastAsiaTheme="majorEastAsia" w:hAnsiTheme="majorBidi" w:cstheme="majorBidi"/>
                <w:b/>
                <w:bCs/>
              </w:rPr>
              <w:t>5</w:t>
            </w:r>
            <w:r w:rsidRPr="00A21DAE">
              <w:rPr>
                <w:rFonts w:asciiTheme="majorBidi" w:eastAsiaTheme="majorEastAsia" w:hAnsiTheme="majorBidi" w:cstheme="majorBidi"/>
                <w:b/>
                <w:bCs/>
              </w:rPr>
              <w:t>.</w:t>
            </w:r>
            <w:r>
              <w:rPr>
                <w:rFonts w:asciiTheme="majorBidi" w:eastAsiaTheme="majorEastAsia" w:hAnsiTheme="majorBidi" w:cstheme="majorBidi"/>
                <w:b/>
                <w:bCs/>
              </w:rPr>
              <w:t>1</w:t>
            </w:r>
            <w:r w:rsidR="0039764A">
              <w:rPr>
                <w:rFonts w:asciiTheme="majorBidi" w:eastAsiaTheme="majorEastAsia" w:hAnsiTheme="majorBidi" w:cstheme="majorBidi"/>
                <w:b/>
                <w:bCs/>
              </w:rPr>
              <w:t>7</w:t>
            </w:r>
          </w:p>
        </w:tc>
        <w:tc>
          <w:tcPr>
            <w:tcW w:w="8341" w:type="dxa"/>
            <w:vAlign w:val="center"/>
          </w:tcPr>
          <w:p w:rsidR="00DC4658" w:rsidRPr="0004144C" w:rsidRDefault="00DC4658" w:rsidP="00DC4658">
            <w:pPr>
              <w:jc w:val="both"/>
              <w:rPr>
                <w:rFonts w:asciiTheme="majorBidi" w:hAnsiTheme="majorBidi" w:cstheme="majorBidi"/>
              </w:rPr>
            </w:pPr>
            <w:r>
              <w:t xml:space="preserve">Indice des vides </w:t>
            </w:r>
            <w:r w:rsidRPr="008913F3">
              <w:t>pour</w:t>
            </w:r>
            <w:r>
              <w:t xml:space="preserve"> le  m</w:t>
            </w:r>
            <w:r w:rsidRPr="008913F3">
              <w:t>odèle non homogène et homogène</w:t>
            </w:r>
            <w:r>
              <w:t>……………………….</w:t>
            </w:r>
          </w:p>
        </w:tc>
        <w:tc>
          <w:tcPr>
            <w:tcW w:w="660" w:type="dxa"/>
            <w:vAlign w:val="center"/>
          </w:tcPr>
          <w:p w:rsidR="00DC4658" w:rsidRPr="00B21B2F" w:rsidRDefault="0039764A" w:rsidP="00DC4658">
            <w:pPr>
              <w:jc w:val="center"/>
              <w:rPr>
                <w:rFonts w:asciiTheme="majorBidi" w:hAnsiTheme="majorBidi" w:cstheme="majorBidi"/>
              </w:rPr>
            </w:pPr>
            <w:r>
              <w:rPr>
                <w:rFonts w:asciiTheme="majorBidi" w:hAnsiTheme="majorBidi" w:cstheme="majorBidi"/>
              </w:rPr>
              <w:t>90</w:t>
            </w:r>
          </w:p>
        </w:tc>
      </w:tr>
      <w:tr w:rsidR="00DC4658" w:rsidRPr="00B21B2F" w:rsidTr="00DC4658">
        <w:trPr>
          <w:gridBefore w:val="1"/>
          <w:wBefore w:w="6" w:type="dxa"/>
          <w:trHeight w:val="284"/>
          <w:jc w:val="center"/>
        </w:trPr>
        <w:tc>
          <w:tcPr>
            <w:tcW w:w="1600" w:type="dxa"/>
            <w:vAlign w:val="center"/>
          </w:tcPr>
          <w:p w:rsidR="00DC4658" w:rsidRPr="007C3536" w:rsidRDefault="00DC4658" w:rsidP="00DC4658">
            <w:pPr>
              <w:autoSpaceDE w:val="0"/>
              <w:autoSpaceDN w:val="0"/>
              <w:adjustRightInd w:val="0"/>
              <w:rPr>
                <w:rFonts w:asciiTheme="majorBidi" w:eastAsiaTheme="majorEastAsia" w:hAnsiTheme="majorBidi" w:cstheme="majorBidi"/>
                <w:b/>
                <w:bCs/>
              </w:rPr>
            </w:pPr>
            <w:r w:rsidRPr="00A21DAE">
              <w:rPr>
                <w:rFonts w:asciiTheme="majorBidi" w:eastAsiaTheme="majorEastAsia" w:hAnsiTheme="majorBidi" w:cstheme="majorBidi"/>
                <w:b/>
                <w:bCs/>
              </w:rPr>
              <w:t xml:space="preserve">Figure </w:t>
            </w:r>
            <w:r>
              <w:rPr>
                <w:rFonts w:asciiTheme="majorBidi" w:eastAsiaTheme="majorEastAsia" w:hAnsiTheme="majorBidi" w:cstheme="majorBidi"/>
                <w:b/>
                <w:bCs/>
              </w:rPr>
              <w:t>5</w:t>
            </w:r>
            <w:r w:rsidRPr="00A21DAE">
              <w:rPr>
                <w:rFonts w:asciiTheme="majorBidi" w:eastAsiaTheme="majorEastAsia" w:hAnsiTheme="majorBidi" w:cstheme="majorBidi"/>
                <w:b/>
                <w:bCs/>
              </w:rPr>
              <w:t>.</w:t>
            </w:r>
            <w:r>
              <w:rPr>
                <w:rFonts w:asciiTheme="majorBidi" w:eastAsiaTheme="majorEastAsia" w:hAnsiTheme="majorBidi" w:cstheme="majorBidi"/>
                <w:b/>
                <w:bCs/>
              </w:rPr>
              <w:t>1</w:t>
            </w:r>
            <w:r w:rsidR="0039764A">
              <w:rPr>
                <w:rFonts w:asciiTheme="majorBidi" w:eastAsiaTheme="majorEastAsia" w:hAnsiTheme="majorBidi" w:cstheme="majorBidi"/>
                <w:b/>
                <w:bCs/>
              </w:rPr>
              <w:t>8</w:t>
            </w:r>
          </w:p>
        </w:tc>
        <w:tc>
          <w:tcPr>
            <w:tcW w:w="8341" w:type="dxa"/>
            <w:vAlign w:val="center"/>
          </w:tcPr>
          <w:p w:rsidR="00DC4658" w:rsidRPr="0004144C" w:rsidRDefault="00DC4658" w:rsidP="00DC4658">
            <w:pPr>
              <w:jc w:val="both"/>
              <w:rPr>
                <w:rFonts w:asciiTheme="majorBidi" w:hAnsiTheme="majorBidi" w:cstheme="majorBidi"/>
              </w:rPr>
            </w:pPr>
            <w:r w:rsidRPr="00F67CC0">
              <w:t>Variation de l’indice des vides entre l’interface de la colonne et le sol environnant</w:t>
            </w:r>
            <w:r>
              <w:t>…</w:t>
            </w:r>
          </w:p>
        </w:tc>
        <w:tc>
          <w:tcPr>
            <w:tcW w:w="660" w:type="dxa"/>
            <w:vAlign w:val="center"/>
          </w:tcPr>
          <w:p w:rsidR="00DC4658" w:rsidRPr="00B21B2F" w:rsidRDefault="0039764A" w:rsidP="00DC4658">
            <w:pPr>
              <w:jc w:val="center"/>
              <w:rPr>
                <w:rFonts w:asciiTheme="majorBidi" w:hAnsiTheme="majorBidi" w:cstheme="majorBidi"/>
              </w:rPr>
            </w:pPr>
            <w:r>
              <w:rPr>
                <w:rFonts w:asciiTheme="majorBidi" w:hAnsiTheme="majorBidi" w:cstheme="majorBidi"/>
              </w:rPr>
              <w:t>91</w:t>
            </w:r>
          </w:p>
        </w:tc>
      </w:tr>
      <w:tr w:rsidR="00DC4658" w:rsidRPr="00B21B2F" w:rsidTr="00DC4658">
        <w:trPr>
          <w:gridBefore w:val="1"/>
          <w:wBefore w:w="6" w:type="dxa"/>
          <w:trHeight w:val="284"/>
          <w:jc w:val="center"/>
        </w:trPr>
        <w:tc>
          <w:tcPr>
            <w:tcW w:w="1600" w:type="dxa"/>
            <w:vAlign w:val="center"/>
          </w:tcPr>
          <w:p w:rsidR="00DC4658" w:rsidRPr="007C3536" w:rsidRDefault="00DC4658" w:rsidP="00DC4658">
            <w:pPr>
              <w:autoSpaceDE w:val="0"/>
              <w:autoSpaceDN w:val="0"/>
              <w:adjustRightInd w:val="0"/>
              <w:rPr>
                <w:rFonts w:asciiTheme="majorBidi" w:eastAsiaTheme="majorEastAsia" w:hAnsiTheme="majorBidi" w:cstheme="majorBidi"/>
                <w:b/>
                <w:bCs/>
              </w:rPr>
            </w:pPr>
            <w:r w:rsidRPr="00A21DAE">
              <w:rPr>
                <w:rFonts w:asciiTheme="majorBidi" w:eastAsiaTheme="majorEastAsia" w:hAnsiTheme="majorBidi" w:cstheme="majorBidi"/>
                <w:b/>
                <w:bCs/>
              </w:rPr>
              <w:t xml:space="preserve">Figure </w:t>
            </w:r>
            <w:r>
              <w:rPr>
                <w:rFonts w:asciiTheme="majorBidi" w:eastAsiaTheme="majorEastAsia" w:hAnsiTheme="majorBidi" w:cstheme="majorBidi"/>
                <w:b/>
                <w:bCs/>
              </w:rPr>
              <w:t>5</w:t>
            </w:r>
            <w:r w:rsidRPr="00A21DAE">
              <w:rPr>
                <w:rFonts w:asciiTheme="majorBidi" w:eastAsiaTheme="majorEastAsia" w:hAnsiTheme="majorBidi" w:cstheme="majorBidi"/>
                <w:b/>
                <w:bCs/>
              </w:rPr>
              <w:t>.</w:t>
            </w:r>
            <w:r>
              <w:rPr>
                <w:rFonts w:asciiTheme="majorBidi" w:eastAsiaTheme="majorEastAsia" w:hAnsiTheme="majorBidi" w:cstheme="majorBidi"/>
                <w:b/>
                <w:bCs/>
              </w:rPr>
              <w:t>1</w:t>
            </w:r>
            <w:r w:rsidR="0039764A">
              <w:rPr>
                <w:rFonts w:asciiTheme="majorBidi" w:eastAsiaTheme="majorEastAsia" w:hAnsiTheme="majorBidi" w:cstheme="majorBidi"/>
                <w:b/>
                <w:bCs/>
              </w:rPr>
              <w:t>9</w:t>
            </w:r>
          </w:p>
        </w:tc>
        <w:tc>
          <w:tcPr>
            <w:tcW w:w="8341" w:type="dxa"/>
            <w:vAlign w:val="center"/>
          </w:tcPr>
          <w:p w:rsidR="00DC4658" w:rsidRPr="003C016E" w:rsidRDefault="00DC4658" w:rsidP="00DC4658">
            <w:pPr>
              <w:jc w:val="both"/>
              <w:rPr>
                <w:rFonts w:asciiTheme="majorBidi" w:hAnsiTheme="majorBidi" w:cstheme="majorBidi"/>
              </w:rPr>
            </w:pPr>
            <w:r w:rsidRPr="00F67CC0">
              <w:t>Variation de l’indice des vides des points à l’extrémité extérieur</w:t>
            </w:r>
            <w:r>
              <w:t>e</w:t>
            </w:r>
            <w:r w:rsidRPr="00F67CC0">
              <w:t xml:space="preserve"> de la cellule</w:t>
            </w:r>
            <w:r>
              <w:t>……..</w:t>
            </w:r>
          </w:p>
        </w:tc>
        <w:tc>
          <w:tcPr>
            <w:tcW w:w="660" w:type="dxa"/>
            <w:vAlign w:val="center"/>
          </w:tcPr>
          <w:p w:rsidR="00DC4658" w:rsidRPr="00B21B2F" w:rsidRDefault="0039764A" w:rsidP="00DC4658">
            <w:pPr>
              <w:jc w:val="center"/>
              <w:rPr>
                <w:rFonts w:asciiTheme="majorBidi" w:hAnsiTheme="majorBidi" w:cstheme="majorBidi"/>
              </w:rPr>
            </w:pPr>
            <w:r>
              <w:rPr>
                <w:rFonts w:asciiTheme="majorBidi" w:hAnsiTheme="majorBidi" w:cstheme="majorBidi"/>
              </w:rPr>
              <w:t>93</w:t>
            </w:r>
          </w:p>
        </w:tc>
      </w:tr>
      <w:tr w:rsidR="00DC4658" w:rsidRPr="00B21B2F" w:rsidTr="00DC4658">
        <w:trPr>
          <w:gridBefore w:val="1"/>
          <w:wBefore w:w="6" w:type="dxa"/>
          <w:trHeight w:val="284"/>
          <w:jc w:val="center"/>
        </w:trPr>
        <w:tc>
          <w:tcPr>
            <w:tcW w:w="1600" w:type="dxa"/>
            <w:vAlign w:val="center"/>
          </w:tcPr>
          <w:p w:rsidR="00DC4658" w:rsidRPr="007C3536" w:rsidRDefault="00DC4658" w:rsidP="00DC4658">
            <w:pPr>
              <w:autoSpaceDE w:val="0"/>
              <w:autoSpaceDN w:val="0"/>
              <w:adjustRightInd w:val="0"/>
              <w:rPr>
                <w:rFonts w:asciiTheme="majorBidi" w:eastAsiaTheme="majorEastAsia" w:hAnsiTheme="majorBidi" w:cstheme="majorBidi"/>
                <w:b/>
                <w:bCs/>
              </w:rPr>
            </w:pPr>
            <w:r w:rsidRPr="00A21DAE">
              <w:rPr>
                <w:rFonts w:asciiTheme="majorBidi" w:eastAsiaTheme="majorEastAsia" w:hAnsiTheme="majorBidi" w:cstheme="majorBidi"/>
                <w:b/>
                <w:bCs/>
              </w:rPr>
              <w:t xml:space="preserve">Figure </w:t>
            </w:r>
            <w:r>
              <w:rPr>
                <w:rFonts w:asciiTheme="majorBidi" w:eastAsiaTheme="majorEastAsia" w:hAnsiTheme="majorBidi" w:cstheme="majorBidi"/>
                <w:b/>
                <w:bCs/>
              </w:rPr>
              <w:t>5</w:t>
            </w:r>
            <w:r w:rsidRPr="00A21DAE">
              <w:rPr>
                <w:rFonts w:asciiTheme="majorBidi" w:eastAsiaTheme="majorEastAsia" w:hAnsiTheme="majorBidi" w:cstheme="majorBidi"/>
                <w:b/>
                <w:bCs/>
              </w:rPr>
              <w:t>.</w:t>
            </w:r>
            <w:r w:rsidR="0039764A">
              <w:rPr>
                <w:rFonts w:asciiTheme="majorBidi" w:eastAsiaTheme="majorEastAsia" w:hAnsiTheme="majorBidi" w:cstheme="majorBidi"/>
                <w:b/>
                <w:bCs/>
              </w:rPr>
              <w:t>20</w:t>
            </w:r>
          </w:p>
        </w:tc>
        <w:tc>
          <w:tcPr>
            <w:tcW w:w="8341" w:type="dxa"/>
            <w:vAlign w:val="center"/>
          </w:tcPr>
          <w:p w:rsidR="00DC4658" w:rsidRPr="003C016E" w:rsidRDefault="00DC4658" w:rsidP="00DC4658">
            <w:pPr>
              <w:jc w:val="both"/>
              <w:rPr>
                <w:rFonts w:asciiTheme="majorBidi" w:hAnsiTheme="majorBidi" w:cstheme="majorBidi"/>
              </w:rPr>
            </w:pPr>
            <w:r w:rsidRPr="00F67CC0">
              <w:t xml:space="preserve">Contrainte effective moyenne </w:t>
            </w:r>
            <w:r w:rsidRPr="00F67CC0">
              <w:rPr>
                <w:rFonts w:asciiTheme="majorBidi" w:hAnsiTheme="majorBidi" w:cstheme="majorBidi"/>
              </w:rPr>
              <w:t xml:space="preserve">entre </w:t>
            </w:r>
            <w:r>
              <w:rPr>
                <w:rFonts w:asciiTheme="majorBidi" w:hAnsiTheme="majorBidi" w:cstheme="majorBidi"/>
              </w:rPr>
              <w:t xml:space="preserve">le </w:t>
            </w:r>
            <w:r w:rsidRPr="00F67CC0">
              <w:rPr>
                <w:rFonts w:asciiTheme="majorBidi" w:hAnsiTheme="majorBidi" w:cstheme="majorBidi"/>
              </w:rPr>
              <w:t>modèle non homogène et homogène</w:t>
            </w:r>
            <w:r>
              <w:rPr>
                <w:rFonts w:asciiTheme="majorBidi" w:hAnsiTheme="majorBidi" w:cstheme="majorBidi"/>
              </w:rPr>
              <w:t>…………</w:t>
            </w:r>
          </w:p>
        </w:tc>
        <w:tc>
          <w:tcPr>
            <w:tcW w:w="660" w:type="dxa"/>
            <w:vAlign w:val="center"/>
          </w:tcPr>
          <w:p w:rsidR="00DC4658" w:rsidRPr="007C3536" w:rsidRDefault="0039764A" w:rsidP="00DC4658">
            <w:pPr>
              <w:jc w:val="center"/>
              <w:rPr>
                <w:rFonts w:asciiTheme="majorBidi" w:hAnsiTheme="majorBidi" w:cstheme="majorBidi"/>
              </w:rPr>
            </w:pPr>
            <w:r>
              <w:rPr>
                <w:rFonts w:asciiTheme="majorBidi" w:hAnsiTheme="majorBidi" w:cstheme="majorBidi"/>
              </w:rPr>
              <w:t>94</w:t>
            </w:r>
          </w:p>
        </w:tc>
      </w:tr>
      <w:tr w:rsidR="00DC4658" w:rsidRPr="00B21B2F" w:rsidTr="00DC4658">
        <w:trPr>
          <w:gridBefore w:val="1"/>
          <w:wBefore w:w="6" w:type="dxa"/>
          <w:trHeight w:val="284"/>
          <w:jc w:val="center"/>
        </w:trPr>
        <w:tc>
          <w:tcPr>
            <w:tcW w:w="1600" w:type="dxa"/>
            <w:vAlign w:val="center"/>
          </w:tcPr>
          <w:p w:rsidR="00DC4658" w:rsidRPr="007C3536" w:rsidRDefault="00DC4658" w:rsidP="00DC4658">
            <w:pPr>
              <w:autoSpaceDE w:val="0"/>
              <w:autoSpaceDN w:val="0"/>
              <w:adjustRightInd w:val="0"/>
              <w:rPr>
                <w:rFonts w:asciiTheme="majorBidi" w:eastAsiaTheme="majorEastAsia" w:hAnsiTheme="majorBidi" w:cstheme="majorBidi"/>
                <w:b/>
                <w:bCs/>
              </w:rPr>
            </w:pPr>
            <w:r w:rsidRPr="00A21DAE">
              <w:rPr>
                <w:rFonts w:asciiTheme="majorBidi" w:eastAsiaTheme="majorEastAsia" w:hAnsiTheme="majorBidi" w:cstheme="majorBidi"/>
                <w:b/>
                <w:bCs/>
              </w:rPr>
              <w:t xml:space="preserve">Figure </w:t>
            </w:r>
            <w:r>
              <w:rPr>
                <w:rFonts w:asciiTheme="majorBidi" w:eastAsiaTheme="majorEastAsia" w:hAnsiTheme="majorBidi" w:cstheme="majorBidi"/>
                <w:b/>
                <w:bCs/>
              </w:rPr>
              <w:t>5</w:t>
            </w:r>
            <w:r w:rsidRPr="00A21DAE">
              <w:rPr>
                <w:rFonts w:asciiTheme="majorBidi" w:eastAsiaTheme="majorEastAsia" w:hAnsiTheme="majorBidi" w:cstheme="majorBidi"/>
                <w:b/>
                <w:bCs/>
              </w:rPr>
              <w:t>.</w:t>
            </w:r>
            <w:r w:rsidR="0039764A">
              <w:rPr>
                <w:rFonts w:asciiTheme="majorBidi" w:eastAsiaTheme="majorEastAsia" w:hAnsiTheme="majorBidi" w:cstheme="majorBidi"/>
                <w:b/>
                <w:bCs/>
              </w:rPr>
              <w:t>21</w:t>
            </w:r>
          </w:p>
        </w:tc>
        <w:tc>
          <w:tcPr>
            <w:tcW w:w="8341" w:type="dxa"/>
            <w:vAlign w:val="center"/>
          </w:tcPr>
          <w:p w:rsidR="00DC4658" w:rsidRPr="003C016E" w:rsidRDefault="00DC4658" w:rsidP="00DC4658">
            <w:pPr>
              <w:jc w:val="both"/>
              <w:rPr>
                <w:rFonts w:asciiTheme="majorBidi" w:hAnsiTheme="majorBidi" w:cstheme="majorBidi"/>
              </w:rPr>
            </w:pPr>
            <w:r w:rsidRPr="00F67CC0">
              <w:t xml:space="preserve">Contrainte déviatorique </w:t>
            </w:r>
            <w:r>
              <w:t xml:space="preserve">du </w:t>
            </w:r>
            <w:r w:rsidRPr="00F67CC0">
              <w:rPr>
                <w:rFonts w:asciiTheme="majorBidi" w:hAnsiTheme="majorBidi" w:cstheme="majorBidi"/>
              </w:rPr>
              <w:t>modèle non homogène et homogène</w:t>
            </w:r>
            <w:r>
              <w:rPr>
                <w:rFonts w:asciiTheme="majorBidi" w:hAnsiTheme="majorBidi" w:cstheme="majorBidi"/>
              </w:rPr>
              <w:t>……………..……...</w:t>
            </w:r>
          </w:p>
        </w:tc>
        <w:tc>
          <w:tcPr>
            <w:tcW w:w="660" w:type="dxa"/>
            <w:vAlign w:val="center"/>
          </w:tcPr>
          <w:p w:rsidR="00DC4658" w:rsidRPr="007C3536" w:rsidRDefault="0039764A" w:rsidP="00DC4658">
            <w:pPr>
              <w:jc w:val="center"/>
              <w:rPr>
                <w:rFonts w:asciiTheme="majorBidi" w:hAnsiTheme="majorBidi" w:cstheme="majorBidi"/>
              </w:rPr>
            </w:pPr>
            <w:r>
              <w:rPr>
                <w:rFonts w:asciiTheme="majorBidi" w:hAnsiTheme="majorBidi" w:cstheme="majorBidi"/>
              </w:rPr>
              <w:t>95</w:t>
            </w:r>
          </w:p>
        </w:tc>
      </w:tr>
      <w:tr w:rsidR="00DC4658" w:rsidRPr="00B21B2F" w:rsidTr="00DC4658">
        <w:trPr>
          <w:gridBefore w:val="1"/>
          <w:wBefore w:w="6" w:type="dxa"/>
          <w:trHeight w:val="284"/>
          <w:jc w:val="center"/>
        </w:trPr>
        <w:tc>
          <w:tcPr>
            <w:tcW w:w="1600" w:type="dxa"/>
          </w:tcPr>
          <w:p w:rsidR="00DC4658" w:rsidRPr="00A21DAE" w:rsidRDefault="00DC4658" w:rsidP="00DC4658">
            <w:pPr>
              <w:autoSpaceDE w:val="0"/>
              <w:autoSpaceDN w:val="0"/>
              <w:adjustRightInd w:val="0"/>
              <w:rPr>
                <w:rFonts w:asciiTheme="majorBidi" w:eastAsiaTheme="majorEastAsia" w:hAnsiTheme="majorBidi" w:cstheme="majorBidi"/>
                <w:b/>
                <w:bCs/>
              </w:rPr>
            </w:pPr>
            <w:r w:rsidRPr="00A21DAE">
              <w:rPr>
                <w:rFonts w:asciiTheme="majorBidi" w:eastAsiaTheme="majorEastAsia" w:hAnsiTheme="majorBidi" w:cstheme="majorBidi"/>
                <w:b/>
                <w:bCs/>
              </w:rPr>
              <w:t xml:space="preserve">Figure </w:t>
            </w:r>
            <w:r>
              <w:rPr>
                <w:rFonts w:asciiTheme="majorBidi" w:eastAsiaTheme="majorEastAsia" w:hAnsiTheme="majorBidi" w:cstheme="majorBidi"/>
                <w:b/>
                <w:bCs/>
              </w:rPr>
              <w:t>5</w:t>
            </w:r>
            <w:r w:rsidRPr="00A21DAE">
              <w:rPr>
                <w:rFonts w:asciiTheme="majorBidi" w:eastAsiaTheme="majorEastAsia" w:hAnsiTheme="majorBidi" w:cstheme="majorBidi"/>
                <w:b/>
                <w:bCs/>
              </w:rPr>
              <w:t>.</w:t>
            </w:r>
            <w:r w:rsidR="0039764A">
              <w:rPr>
                <w:rFonts w:asciiTheme="majorBidi" w:eastAsiaTheme="majorEastAsia" w:hAnsiTheme="majorBidi" w:cstheme="majorBidi"/>
                <w:b/>
                <w:bCs/>
              </w:rPr>
              <w:t>22</w:t>
            </w:r>
          </w:p>
        </w:tc>
        <w:tc>
          <w:tcPr>
            <w:tcW w:w="8341" w:type="dxa"/>
          </w:tcPr>
          <w:p w:rsidR="00DC4658" w:rsidRPr="009256B1" w:rsidRDefault="00DC4658" w:rsidP="00DC4658">
            <w:pPr>
              <w:rPr>
                <w:rFonts w:asciiTheme="majorBidi" w:hAnsiTheme="majorBidi" w:cstheme="majorBidi"/>
              </w:rPr>
            </w:pPr>
            <w:r w:rsidRPr="009256B1">
              <w:rPr>
                <w:rFonts w:asciiTheme="majorBidi" w:hAnsiTheme="majorBidi" w:cstheme="majorBidi"/>
              </w:rPr>
              <w:t>Variation du chemin de contrainte des points situant à l’interface sol</w:t>
            </w:r>
            <w:r>
              <w:rPr>
                <w:rFonts w:asciiTheme="majorBidi" w:hAnsiTheme="majorBidi" w:cstheme="majorBidi"/>
              </w:rPr>
              <w:t>………………..</w:t>
            </w:r>
          </w:p>
        </w:tc>
        <w:tc>
          <w:tcPr>
            <w:tcW w:w="660" w:type="dxa"/>
            <w:vAlign w:val="center"/>
          </w:tcPr>
          <w:p w:rsidR="00DC4658" w:rsidRPr="007C3536" w:rsidRDefault="0039764A" w:rsidP="00DC4658">
            <w:pPr>
              <w:jc w:val="center"/>
              <w:rPr>
                <w:rFonts w:asciiTheme="majorBidi" w:hAnsiTheme="majorBidi" w:cstheme="majorBidi"/>
              </w:rPr>
            </w:pPr>
            <w:r>
              <w:rPr>
                <w:rFonts w:asciiTheme="majorBidi" w:hAnsiTheme="majorBidi" w:cstheme="majorBidi"/>
              </w:rPr>
              <w:t>97</w:t>
            </w:r>
          </w:p>
        </w:tc>
      </w:tr>
      <w:tr w:rsidR="00DC4658" w:rsidRPr="00B21B2F" w:rsidTr="00DC4658">
        <w:trPr>
          <w:gridBefore w:val="1"/>
          <w:wBefore w:w="6" w:type="dxa"/>
          <w:trHeight w:val="284"/>
          <w:jc w:val="center"/>
        </w:trPr>
        <w:tc>
          <w:tcPr>
            <w:tcW w:w="1600" w:type="dxa"/>
          </w:tcPr>
          <w:p w:rsidR="00DC4658" w:rsidRPr="00A21DAE" w:rsidRDefault="00DC4658" w:rsidP="00DC4658">
            <w:pPr>
              <w:autoSpaceDE w:val="0"/>
              <w:autoSpaceDN w:val="0"/>
              <w:adjustRightInd w:val="0"/>
              <w:rPr>
                <w:rFonts w:asciiTheme="majorBidi" w:eastAsiaTheme="majorEastAsia" w:hAnsiTheme="majorBidi" w:cstheme="majorBidi"/>
                <w:b/>
                <w:bCs/>
              </w:rPr>
            </w:pPr>
            <w:r w:rsidRPr="00A21DAE">
              <w:rPr>
                <w:rFonts w:asciiTheme="majorBidi" w:eastAsiaTheme="majorEastAsia" w:hAnsiTheme="majorBidi" w:cstheme="majorBidi"/>
                <w:b/>
                <w:bCs/>
              </w:rPr>
              <w:t xml:space="preserve">Figure </w:t>
            </w:r>
            <w:r>
              <w:rPr>
                <w:rFonts w:asciiTheme="majorBidi" w:eastAsiaTheme="majorEastAsia" w:hAnsiTheme="majorBidi" w:cstheme="majorBidi"/>
                <w:b/>
                <w:bCs/>
              </w:rPr>
              <w:t>5</w:t>
            </w:r>
            <w:r w:rsidRPr="00A21DAE">
              <w:rPr>
                <w:rFonts w:asciiTheme="majorBidi" w:eastAsiaTheme="majorEastAsia" w:hAnsiTheme="majorBidi" w:cstheme="majorBidi"/>
                <w:b/>
                <w:bCs/>
              </w:rPr>
              <w:t>.</w:t>
            </w:r>
            <w:r>
              <w:rPr>
                <w:rFonts w:asciiTheme="majorBidi" w:eastAsiaTheme="majorEastAsia" w:hAnsiTheme="majorBidi" w:cstheme="majorBidi"/>
                <w:b/>
                <w:bCs/>
              </w:rPr>
              <w:t>2</w:t>
            </w:r>
            <w:r w:rsidR="0039764A">
              <w:rPr>
                <w:rFonts w:asciiTheme="majorBidi" w:eastAsiaTheme="majorEastAsia" w:hAnsiTheme="majorBidi" w:cstheme="majorBidi"/>
                <w:b/>
                <w:bCs/>
              </w:rPr>
              <w:t>3</w:t>
            </w:r>
          </w:p>
        </w:tc>
        <w:tc>
          <w:tcPr>
            <w:tcW w:w="8341" w:type="dxa"/>
          </w:tcPr>
          <w:p w:rsidR="00DC4658" w:rsidRPr="009256B1" w:rsidRDefault="00DC4658" w:rsidP="00DC4658">
            <w:pPr>
              <w:rPr>
                <w:rFonts w:asciiTheme="majorBidi" w:hAnsiTheme="majorBidi" w:cstheme="majorBidi"/>
              </w:rPr>
            </w:pPr>
            <w:r w:rsidRPr="00F67CC0">
              <w:rPr>
                <w:rFonts w:asciiTheme="majorBidi" w:hAnsiTheme="majorBidi" w:cstheme="majorBidi"/>
              </w:rPr>
              <w:t>Variation du chemin de contrainte des points situant à l’extrémité de la cellule</w:t>
            </w:r>
            <w:r>
              <w:rPr>
                <w:rFonts w:asciiTheme="majorBidi" w:hAnsiTheme="majorBidi" w:cstheme="majorBidi"/>
              </w:rPr>
              <w:t>……..</w:t>
            </w:r>
          </w:p>
        </w:tc>
        <w:tc>
          <w:tcPr>
            <w:tcW w:w="660" w:type="dxa"/>
            <w:vAlign w:val="center"/>
          </w:tcPr>
          <w:p w:rsidR="00DC4658" w:rsidRPr="007C3536" w:rsidRDefault="0039764A" w:rsidP="00DC4658">
            <w:pPr>
              <w:jc w:val="center"/>
              <w:rPr>
                <w:rFonts w:asciiTheme="majorBidi" w:hAnsiTheme="majorBidi" w:cstheme="majorBidi"/>
              </w:rPr>
            </w:pPr>
            <w:r>
              <w:rPr>
                <w:rFonts w:asciiTheme="majorBidi" w:hAnsiTheme="majorBidi" w:cstheme="majorBidi"/>
              </w:rPr>
              <w:t>98</w:t>
            </w:r>
          </w:p>
        </w:tc>
      </w:tr>
      <w:tr w:rsidR="00DC4658" w:rsidRPr="00B21B2F" w:rsidTr="00DC4658">
        <w:trPr>
          <w:gridBefore w:val="1"/>
          <w:wBefore w:w="6" w:type="dxa"/>
          <w:trHeight w:val="284"/>
          <w:jc w:val="center"/>
        </w:trPr>
        <w:tc>
          <w:tcPr>
            <w:tcW w:w="1600" w:type="dxa"/>
            <w:vAlign w:val="center"/>
          </w:tcPr>
          <w:p w:rsidR="00DC4658" w:rsidRPr="00A21DAE" w:rsidRDefault="00DC4658" w:rsidP="00DC4658">
            <w:pPr>
              <w:autoSpaceDE w:val="0"/>
              <w:autoSpaceDN w:val="0"/>
              <w:adjustRightInd w:val="0"/>
              <w:rPr>
                <w:rFonts w:asciiTheme="majorBidi" w:eastAsiaTheme="majorEastAsia" w:hAnsiTheme="majorBidi" w:cstheme="majorBidi"/>
                <w:b/>
                <w:bCs/>
              </w:rPr>
            </w:pPr>
            <w:r w:rsidRPr="00A21DAE">
              <w:rPr>
                <w:rFonts w:asciiTheme="majorBidi" w:eastAsiaTheme="majorEastAsia" w:hAnsiTheme="majorBidi" w:cstheme="majorBidi"/>
                <w:b/>
                <w:bCs/>
              </w:rPr>
              <w:t xml:space="preserve">Figure </w:t>
            </w:r>
            <w:r>
              <w:rPr>
                <w:rFonts w:asciiTheme="majorBidi" w:eastAsiaTheme="majorEastAsia" w:hAnsiTheme="majorBidi" w:cstheme="majorBidi"/>
                <w:b/>
                <w:bCs/>
              </w:rPr>
              <w:t>5</w:t>
            </w:r>
            <w:r w:rsidRPr="00A21DAE">
              <w:rPr>
                <w:rFonts w:asciiTheme="majorBidi" w:eastAsiaTheme="majorEastAsia" w:hAnsiTheme="majorBidi" w:cstheme="majorBidi"/>
                <w:b/>
                <w:bCs/>
              </w:rPr>
              <w:t>.</w:t>
            </w:r>
            <w:r>
              <w:rPr>
                <w:rFonts w:asciiTheme="majorBidi" w:eastAsiaTheme="majorEastAsia" w:hAnsiTheme="majorBidi" w:cstheme="majorBidi"/>
                <w:b/>
                <w:bCs/>
              </w:rPr>
              <w:t>2</w:t>
            </w:r>
            <w:r w:rsidR="0039764A">
              <w:rPr>
                <w:rFonts w:asciiTheme="majorBidi" w:eastAsiaTheme="majorEastAsia" w:hAnsiTheme="majorBidi" w:cstheme="majorBidi"/>
                <w:b/>
                <w:bCs/>
              </w:rPr>
              <w:t>4</w:t>
            </w:r>
          </w:p>
        </w:tc>
        <w:tc>
          <w:tcPr>
            <w:tcW w:w="8341" w:type="dxa"/>
            <w:vAlign w:val="center"/>
          </w:tcPr>
          <w:p w:rsidR="00DC4658" w:rsidRPr="005F1788" w:rsidRDefault="00DC4658" w:rsidP="00DC4658">
            <w:pPr>
              <w:jc w:val="both"/>
              <w:rPr>
                <w:rFonts w:asciiTheme="majorBidi" w:hAnsiTheme="majorBidi" w:cstheme="majorBidi"/>
              </w:rPr>
            </w:pPr>
            <w:r w:rsidRPr="00F67CC0">
              <w:rPr>
                <w:rFonts w:asciiTheme="majorBidi" w:hAnsiTheme="majorBidi" w:cstheme="majorBidi"/>
              </w:rPr>
              <w:t>Rapport (e/e</w:t>
            </w:r>
            <w:r w:rsidRPr="00F67CC0">
              <w:rPr>
                <w:rFonts w:asciiTheme="majorBidi" w:hAnsiTheme="majorBidi" w:cstheme="majorBidi"/>
                <w:vertAlign w:val="subscript"/>
              </w:rPr>
              <w:t>0</w:t>
            </w:r>
            <w:r w:rsidRPr="00F67CC0">
              <w:rPr>
                <w:rFonts w:asciiTheme="majorBidi" w:hAnsiTheme="majorBidi" w:cstheme="majorBidi"/>
              </w:rPr>
              <w:t>) et (e</w:t>
            </w:r>
            <w:r w:rsidRPr="00F67CC0">
              <w:rPr>
                <w:rFonts w:asciiTheme="majorBidi" w:hAnsiTheme="majorBidi" w:cstheme="majorBidi"/>
                <w:vertAlign w:val="subscript"/>
              </w:rPr>
              <w:t>eq0</w:t>
            </w:r>
            <w:r w:rsidRPr="00F67CC0">
              <w:rPr>
                <w:rFonts w:asciiTheme="majorBidi" w:hAnsiTheme="majorBidi" w:cstheme="majorBidi"/>
              </w:rPr>
              <w:t>/e</w:t>
            </w:r>
            <w:r w:rsidRPr="00F67CC0">
              <w:rPr>
                <w:rFonts w:asciiTheme="majorBidi" w:hAnsiTheme="majorBidi" w:cstheme="majorBidi"/>
                <w:vertAlign w:val="subscript"/>
              </w:rPr>
              <w:t>0</w:t>
            </w:r>
            <w:r w:rsidRPr="00F67CC0">
              <w:rPr>
                <w:rFonts w:asciiTheme="majorBidi" w:hAnsiTheme="majorBidi" w:cstheme="majorBidi"/>
              </w:rPr>
              <w:t>) du sol en fonction de la contrainte de compactage</w:t>
            </w:r>
            <w:r>
              <w:rPr>
                <w:rFonts w:asciiTheme="majorBidi" w:hAnsiTheme="majorBidi" w:cstheme="majorBidi"/>
              </w:rPr>
              <w:t>………..</w:t>
            </w:r>
          </w:p>
        </w:tc>
        <w:tc>
          <w:tcPr>
            <w:tcW w:w="660" w:type="dxa"/>
            <w:vAlign w:val="center"/>
          </w:tcPr>
          <w:p w:rsidR="00DC4658" w:rsidRPr="00B21B2F" w:rsidRDefault="00DC4658" w:rsidP="00DC4658">
            <w:pPr>
              <w:jc w:val="center"/>
              <w:rPr>
                <w:rFonts w:asciiTheme="majorBidi" w:hAnsiTheme="majorBidi" w:cstheme="majorBidi"/>
              </w:rPr>
            </w:pPr>
            <w:r>
              <w:rPr>
                <w:rFonts w:asciiTheme="majorBidi" w:hAnsiTheme="majorBidi" w:cstheme="majorBidi"/>
              </w:rPr>
              <w:t>1</w:t>
            </w:r>
            <w:r w:rsidR="008F7D55">
              <w:rPr>
                <w:rFonts w:asciiTheme="majorBidi" w:hAnsiTheme="majorBidi" w:cstheme="majorBidi"/>
              </w:rPr>
              <w:t>00</w:t>
            </w:r>
          </w:p>
        </w:tc>
      </w:tr>
      <w:tr w:rsidR="00DC4658" w:rsidRPr="00E81237" w:rsidTr="00DC4658">
        <w:trPr>
          <w:gridBefore w:val="1"/>
          <w:wBefore w:w="6" w:type="dxa"/>
          <w:trHeight w:val="284"/>
          <w:jc w:val="center"/>
        </w:trPr>
        <w:tc>
          <w:tcPr>
            <w:tcW w:w="1600" w:type="dxa"/>
          </w:tcPr>
          <w:p w:rsidR="00DC4658" w:rsidRPr="00EC0A45" w:rsidRDefault="00DC4658" w:rsidP="00DC4658">
            <w:pPr>
              <w:autoSpaceDE w:val="0"/>
              <w:autoSpaceDN w:val="0"/>
              <w:adjustRightInd w:val="0"/>
              <w:rPr>
                <w:rFonts w:asciiTheme="majorBidi" w:eastAsiaTheme="majorEastAsia" w:hAnsiTheme="majorBidi" w:cstheme="majorBidi"/>
                <w:b/>
                <w:bCs/>
              </w:rPr>
            </w:pPr>
            <w:r w:rsidRPr="00EC0A45">
              <w:rPr>
                <w:rFonts w:asciiTheme="majorBidi" w:eastAsiaTheme="majorEastAsia" w:hAnsiTheme="majorBidi" w:cstheme="majorBidi"/>
                <w:b/>
                <w:bCs/>
              </w:rPr>
              <w:t xml:space="preserve">Figure </w:t>
            </w:r>
            <w:r>
              <w:rPr>
                <w:rFonts w:asciiTheme="majorBidi" w:eastAsiaTheme="majorEastAsia" w:hAnsiTheme="majorBidi" w:cstheme="majorBidi"/>
                <w:b/>
                <w:bCs/>
              </w:rPr>
              <w:t>6</w:t>
            </w:r>
            <w:r w:rsidRPr="00EC0A45">
              <w:rPr>
                <w:rFonts w:asciiTheme="majorBidi" w:eastAsiaTheme="majorEastAsia" w:hAnsiTheme="majorBidi" w:cstheme="majorBidi"/>
                <w:b/>
                <w:bCs/>
              </w:rPr>
              <w:t>.1</w:t>
            </w:r>
          </w:p>
        </w:tc>
        <w:tc>
          <w:tcPr>
            <w:tcW w:w="8341" w:type="dxa"/>
            <w:vAlign w:val="center"/>
          </w:tcPr>
          <w:p w:rsidR="00DC4658" w:rsidRPr="005550CA" w:rsidRDefault="00DC4658" w:rsidP="00DC4658">
            <w:pPr>
              <w:pStyle w:val="Paragraphedeliste"/>
              <w:tabs>
                <w:tab w:val="left" w:pos="4425"/>
              </w:tabs>
              <w:autoSpaceDE w:val="0"/>
              <w:autoSpaceDN w:val="0"/>
              <w:adjustRightInd w:val="0"/>
              <w:spacing w:after="0" w:line="240" w:lineRule="auto"/>
              <w:ind w:left="0"/>
              <w:jc w:val="both"/>
              <w:rPr>
                <w:rFonts w:asciiTheme="majorBidi" w:hAnsiTheme="majorBidi" w:cstheme="majorBidi"/>
                <w:highlight w:val="yellow"/>
              </w:rPr>
            </w:pPr>
            <w:r w:rsidRPr="002F322C">
              <w:rPr>
                <w:rFonts w:asciiTheme="majorBidi" w:hAnsiTheme="majorBidi" w:cstheme="majorBidi"/>
                <w:sz w:val="24"/>
                <w:szCs w:val="24"/>
              </w:rPr>
              <w:t>Modèle numérique tridimensionnel de la cellule unitaire</w:t>
            </w:r>
            <w:r>
              <w:rPr>
                <w:rFonts w:asciiTheme="majorBidi" w:hAnsiTheme="majorBidi" w:cstheme="majorBidi"/>
                <w:sz w:val="24"/>
                <w:szCs w:val="24"/>
              </w:rPr>
              <w:t xml:space="preserve"> </w:t>
            </w:r>
            <w:r w:rsidRPr="002F322C">
              <w:rPr>
                <w:rFonts w:asciiTheme="majorBidi" w:hAnsiTheme="majorBidi" w:cstheme="majorBidi"/>
                <w:sz w:val="24"/>
                <w:szCs w:val="24"/>
              </w:rPr>
              <w:t>homogène et non homogène</w:t>
            </w:r>
            <w:r>
              <w:rPr>
                <w:rFonts w:asciiTheme="majorBidi" w:hAnsiTheme="majorBidi" w:cstheme="majorBidi"/>
              </w:rPr>
              <w:t>…………………………………………………………………………………….</w:t>
            </w:r>
          </w:p>
        </w:tc>
        <w:tc>
          <w:tcPr>
            <w:tcW w:w="660" w:type="dxa"/>
            <w:vAlign w:val="center"/>
          </w:tcPr>
          <w:p w:rsidR="00DC4658" w:rsidRDefault="00DC4658" w:rsidP="00DC4658">
            <w:pPr>
              <w:jc w:val="center"/>
              <w:rPr>
                <w:rFonts w:asciiTheme="majorBidi" w:hAnsiTheme="majorBidi" w:cstheme="majorBidi"/>
              </w:rPr>
            </w:pPr>
          </w:p>
          <w:p w:rsidR="00DC4658" w:rsidRPr="009A6BE1" w:rsidRDefault="003056F9" w:rsidP="00DC4658">
            <w:pPr>
              <w:jc w:val="center"/>
              <w:rPr>
                <w:rFonts w:asciiTheme="majorBidi" w:hAnsiTheme="majorBidi" w:cstheme="majorBidi"/>
              </w:rPr>
            </w:pPr>
            <w:r>
              <w:rPr>
                <w:rFonts w:asciiTheme="majorBidi" w:hAnsiTheme="majorBidi" w:cstheme="majorBidi"/>
              </w:rPr>
              <w:t>104</w:t>
            </w:r>
          </w:p>
        </w:tc>
      </w:tr>
      <w:tr w:rsidR="00DC4658" w:rsidRPr="00316EEA" w:rsidTr="00DC4658">
        <w:trPr>
          <w:gridBefore w:val="1"/>
          <w:wBefore w:w="6" w:type="dxa"/>
          <w:trHeight w:val="284"/>
          <w:jc w:val="center"/>
        </w:trPr>
        <w:tc>
          <w:tcPr>
            <w:tcW w:w="1600" w:type="dxa"/>
          </w:tcPr>
          <w:p w:rsidR="00DC4658" w:rsidRPr="00EC0A45" w:rsidRDefault="00DC4658" w:rsidP="00DC4658">
            <w:pPr>
              <w:autoSpaceDE w:val="0"/>
              <w:autoSpaceDN w:val="0"/>
              <w:adjustRightInd w:val="0"/>
              <w:rPr>
                <w:rFonts w:asciiTheme="majorBidi" w:eastAsiaTheme="majorEastAsia" w:hAnsiTheme="majorBidi" w:cstheme="majorBidi"/>
                <w:b/>
                <w:bCs/>
              </w:rPr>
            </w:pPr>
            <w:r w:rsidRPr="00EC0A45">
              <w:rPr>
                <w:rFonts w:asciiTheme="majorBidi" w:eastAsiaTheme="majorEastAsia" w:hAnsiTheme="majorBidi" w:cstheme="majorBidi"/>
                <w:b/>
                <w:bCs/>
              </w:rPr>
              <w:t xml:space="preserve">Figure </w:t>
            </w:r>
            <w:r>
              <w:rPr>
                <w:rFonts w:asciiTheme="majorBidi" w:eastAsiaTheme="majorEastAsia" w:hAnsiTheme="majorBidi" w:cstheme="majorBidi"/>
                <w:b/>
                <w:bCs/>
              </w:rPr>
              <w:t>6</w:t>
            </w:r>
            <w:r w:rsidRPr="00EC0A45">
              <w:rPr>
                <w:rFonts w:asciiTheme="majorBidi" w:eastAsiaTheme="majorEastAsia" w:hAnsiTheme="majorBidi" w:cstheme="majorBidi"/>
                <w:b/>
                <w:bCs/>
              </w:rPr>
              <w:t>.</w:t>
            </w:r>
            <w:r>
              <w:rPr>
                <w:rFonts w:asciiTheme="majorBidi" w:eastAsiaTheme="majorEastAsia" w:hAnsiTheme="majorBidi" w:cstheme="majorBidi"/>
                <w:b/>
                <w:bCs/>
              </w:rPr>
              <w:t>2</w:t>
            </w:r>
          </w:p>
        </w:tc>
        <w:tc>
          <w:tcPr>
            <w:tcW w:w="8341" w:type="dxa"/>
            <w:vAlign w:val="center"/>
          </w:tcPr>
          <w:p w:rsidR="00DC4658" w:rsidRPr="005550CA" w:rsidRDefault="00DC4658" w:rsidP="00DC4658">
            <w:pPr>
              <w:tabs>
                <w:tab w:val="left" w:pos="6585"/>
              </w:tabs>
              <w:jc w:val="both"/>
              <w:rPr>
                <w:rFonts w:asciiTheme="majorBidi" w:hAnsiTheme="majorBidi" w:cstheme="majorBidi"/>
                <w:highlight w:val="yellow"/>
              </w:rPr>
            </w:pPr>
            <w:r>
              <w:rPr>
                <w:rFonts w:asciiTheme="majorBidi" w:hAnsiTheme="majorBidi" w:cstheme="majorBidi"/>
              </w:rPr>
              <w:t xml:space="preserve">Effet de la charge sur le </w:t>
            </w:r>
            <w:r w:rsidRPr="00C2196E">
              <w:rPr>
                <w:rFonts w:asciiTheme="majorBidi" w:hAnsiTheme="majorBidi" w:cstheme="majorBidi"/>
              </w:rPr>
              <w:t>déplacement vertical de la colonne</w:t>
            </w:r>
            <w:r>
              <w:rPr>
                <w:rFonts w:asciiTheme="majorBidi" w:hAnsiTheme="majorBidi" w:cstheme="majorBidi"/>
              </w:rPr>
              <w:t xml:space="preserve"> </w:t>
            </w:r>
            <w:r w:rsidRPr="00C2196E">
              <w:rPr>
                <w:rFonts w:asciiTheme="majorBidi" w:hAnsiTheme="majorBidi" w:cstheme="majorBidi"/>
              </w:rPr>
              <w:t>modèle non homogène</w:t>
            </w:r>
            <w:r>
              <w:rPr>
                <w:rFonts w:asciiTheme="majorBidi" w:hAnsiTheme="majorBidi" w:cstheme="majorBidi"/>
              </w:rPr>
              <w:t>/</w:t>
            </w:r>
            <w:r w:rsidRPr="00C2196E">
              <w:rPr>
                <w:rFonts w:asciiTheme="majorBidi" w:hAnsiTheme="majorBidi" w:cstheme="majorBidi"/>
              </w:rPr>
              <w:t>modèle homogène</w:t>
            </w:r>
            <w:r>
              <w:rPr>
                <w:rFonts w:asciiTheme="majorBidi" w:hAnsiTheme="majorBidi" w:cstheme="majorBidi"/>
              </w:rPr>
              <w:t xml:space="preserve"> (a/b, c/d  e/f  g/h)……………………………………...</w:t>
            </w:r>
          </w:p>
        </w:tc>
        <w:tc>
          <w:tcPr>
            <w:tcW w:w="660" w:type="dxa"/>
            <w:vAlign w:val="center"/>
          </w:tcPr>
          <w:p w:rsidR="00DC4658" w:rsidRDefault="00DC4658" w:rsidP="00DC4658">
            <w:pPr>
              <w:jc w:val="center"/>
              <w:rPr>
                <w:rFonts w:asciiTheme="majorBidi" w:hAnsiTheme="majorBidi" w:cstheme="majorBidi"/>
              </w:rPr>
            </w:pPr>
          </w:p>
          <w:p w:rsidR="00DC4658" w:rsidRPr="009A6BE1" w:rsidRDefault="003056F9" w:rsidP="00DC4658">
            <w:pPr>
              <w:jc w:val="center"/>
              <w:rPr>
                <w:rFonts w:asciiTheme="majorBidi" w:hAnsiTheme="majorBidi" w:cstheme="majorBidi"/>
              </w:rPr>
            </w:pPr>
            <w:r>
              <w:rPr>
                <w:rFonts w:asciiTheme="majorBidi" w:hAnsiTheme="majorBidi" w:cstheme="majorBidi"/>
              </w:rPr>
              <w:t>109</w:t>
            </w:r>
          </w:p>
        </w:tc>
      </w:tr>
      <w:tr w:rsidR="00DC4658" w:rsidRPr="00316EEA" w:rsidTr="00DC4658">
        <w:trPr>
          <w:gridBefore w:val="1"/>
          <w:wBefore w:w="6" w:type="dxa"/>
          <w:trHeight w:val="284"/>
          <w:jc w:val="center"/>
        </w:trPr>
        <w:tc>
          <w:tcPr>
            <w:tcW w:w="1600" w:type="dxa"/>
          </w:tcPr>
          <w:p w:rsidR="00DC4658" w:rsidRPr="00EC0A45" w:rsidRDefault="00DC4658" w:rsidP="00DC4658">
            <w:pPr>
              <w:autoSpaceDE w:val="0"/>
              <w:autoSpaceDN w:val="0"/>
              <w:adjustRightInd w:val="0"/>
              <w:rPr>
                <w:rFonts w:asciiTheme="majorBidi" w:eastAsiaTheme="majorEastAsia" w:hAnsiTheme="majorBidi" w:cstheme="majorBidi"/>
                <w:b/>
                <w:bCs/>
              </w:rPr>
            </w:pPr>
            <w:r w:rsidRPr="00EC0A45">
              <w:rPr>
                <w:rFonts w:asciiTheme="majorBidi" w:eastAsiaTheme="majorEastAsia" w:hAnsiTheme="majorBidi" w:cstheme="majorBidi"/>
                <w:b/>
                <w:bCs/>
              </w:rPr>
              <w:t xml:space="preserve">Figure </w:t>
            </w:r>
            <w:r>
              <w:rPr>
                <w:rFonts w:asciiTheme="majorBidi" w:eastAsiaTheme="majorEastAsia" w:hAnsiTheme="majorBidi" w:cstheme="majorBidi"/>
                <w:b/>
                <w:bCs/>
              </w:rPr>
              <w:t>6</w:t>
            </w:r>
            <w:r w:rsidRPr="00EC0A45">
              <w:rPr>
                <w:rFonts w:asciiTheme="majorBidi" w:eastAsiaTheme="majorEastAsia" w:hAnsiTheme="majorBidi" w:cstheme="majorBidi"/>
                <w:b/>
                <w:bCs/>
              </w:rPr>
              <w:t>.</w:t>
            </w:r>
            <w:r>
              <w:rPr>
                <w:rFonts w:asciiTheme="majorBidi" w:eastAsiaTheme="majorEastAsia" w:hAnsiTheme="majorBidi" w:cstheme="majorBidi"/>
                <w:b/>
                <w:bCs/>
              </w:rPr>
              <w:t>3</w:t>
            </w:r>
          </w:p>
        </w:tc>
        <w:tc>
          <w:tcPr>
            <w:tcW w:w="8341" w:type="dxa"/>
            <w:vAlign w:val="center"/>
          </w:tcPr>
          <w:p w:rsidR="00DC4658" w:rsidRPr="005550CA" w:rsidRDefault="00DC4658" w:rsidP="00DC4658">
            <w:pPr>
              <w:tabs>
                <w:tab w:val="left" w:pos="6585"/>
              </w:tabs>
              <w:jc w:val="both"/>
              <w:rPr>
                <w:rFonts w:asciiTheme="majorBidi" w:hAnsiTheme="majorBidi" w:cstheme="majorBidi"/>
                <w:sz w:val="8"/>
                <w:szCs w:val="8"/>
                <w:highlight w:val="yellow"/>
              </w:rPr>
            </w:pPr>
          </w:p>
          <w:p w:rsidR="00DC4658" w:rsidRPr="005550CA" w:rsidRDefault="00DC4658" w:rsidP="00DC4658">
            <w:pPr>
              <w:tabs>
                <w:tab w:val="left" w:pos="6585"/>
              </w:tabs>
              <w:jc w:val="both"/>
              <w:rPr>
                <w:rFonts w:asciiTheme="majorBidi" w:hAnsiTheme="majorBidi" w:cstheme="majorBidi"/>
                <w:highlight w:val="yellow"/>
              </w:rPr>
            </w:pPr>
            <w:r w:rsidRPr="00703EDE">
              <w:rPr>
                <w:rFonts w:asciiTheme="majorBidi" w:hAnsiTheme="majorBidi" w:cstheme="majorBidi"/>
              </w:rPr>
              <w:t>Effet de la résistance au cisaillement non drainé du sol sur la capacité portante</w:t>
            </w:r>
            <w:r>
              <w:rPr>
                <w:rFonts w:asciiTheme="majorBidi" w:hAnsiTheme="majorBidi" w:cstheme="majorBidi"/>
              </w:rPr>
              <w:t xml:space="preserve"> </w:t>
            </w:r>
            <w:r w:rsidRPr="00703EDE">
              <w:rPr>
                <w:rFonts w:asciiTheme="majorBidi" w:hAnsiTheme="majorBidi" w:cstheme="majorBidi"/>
              </w:rPr>
              <w:t>modèle non homogène</w:t>
            </w:r>
            <w:r>
              <w:rPr>
                <w:rFonts w:asciiTheme="majorBidi" w:hAnsiTheme="majorBidi" w:cstheme="majorBidi"/>
              </w:rPr>
              <w:t>/</w:t>
            </w:r>
            <w:r w:rsidRPr="00703EDE">
              <w:rPr>
                <w:rFonts w:asciiTheme="majorBidi" w:hAnsiTheme="majorBidi" w:cstheme="majorBidi"/>
              </w:rPr>
              <w:t>modèle homogène</w:t>
            </w:r>
            <w:r>
              <w:rPr>
                <w:rFonts w:asciiTheme="majorBidi" w:hAnsiTheme="majorBidi" w:cstheme="majorBidi"/>
              </w:rPr>
              <w:t xml:space="preserve"> (a/b, c/d  e/f  g/h)………………………...</w:t>
            </w:r>
          </w:p>
        </w:tc>
        <w:tc>
          <w:tcPr>
            <w:tcW w:w="660" w:type="dxa"/>
            <w:vAlign w:val="center"/>
          </w:tcPr>
          <w:p w:rsidR="00DC4658" w:rsidRDefault="00DC4658" w:rsidP="00DC4658">
            <w:pPr>
              <w:jc w:val="center"/>
              <w:rPr>
                <w:rFonts w:asciiTheme="majorBidi" w:hAnsiTheme="majorBidi" w:cstheme="majorBidi"/>
              </w:rPr>
            </w:pPr>
          </w:p>
          <w:p w:rsidR="00DC4658" w:rsidRPr="009A6BE1" w:rsidRDefault="003056F9" w:rsidP="00DC4658">
            <w:pPr>
              <w:jc w:val="center"/>
              <w:rPr>
                <w:rFonts w:asciiTheme="majorBidi" w:hAnsiTheme="majorBidi" w:cstheme="majorBidi"/>
              </w:rPr>
            </w:pPr>
            <w:r>
              <w:rPr>
                <w:rFonts w:asciiTheme="majorBidi" w:hAnsiTheme="majorBidi" w:cstheme="majorBidi"/>
              </w:rPr>
              <w:t>111</w:t>
            </w:r>
          </w:p>
        </w:tc>
      </w:tr>
      <w:tr w:rsidR="00DC4658" w:rsidRPr="00316EEA" w:rsidTr="00DC4658">
        <w:trPr>
          <w:gridBefore w:val="1"/>
          <w:wBefore w:w="6" w:type="dxa"/>
          <w:trHeight w:val="284"/>
          <w:jc w:val="center"/>
        </w:trPr>
        <w:tc>
          <w:tcPr>
            <w:tcW w:w="1600" w:type="dxa"/>
          </w:tcPr>
          <w:p w:rsidR="00DC4658" w:rsidRPr="00EC0A45" w:rsidRDefault="00DC4658" w:rsidP="00DC4658">
            <w:pPr>
              <w:autoSpaceDE w:val="0"/>
              <w:autoSpaceDN w:val="0"/>
              <w:adjustRightInd w:val="0"/>
              <w:rPr>
                <w:rFonts w:asciiTheme="majorBidi" w:eastAsiaTheme="majorEastAsia" w:hAnsiTheme="majorBidi" w:cstheme="majorBidi"/>
                <w:b/>
                <w:bCs/>
              </w:rPr>
            </w:pPr>
            <w:r w:rsidRPr="00EC0A45">
              <w:rPr>
                <w:rFonts w:asciiTheme="majorBidi" w:eastAsiaTheme="majorEastAsia" w:hAnsiTheme="majorBidi" w:cstheme="majorBidi"/>
                <w:b/>
                <w:bCs/>
              </w:rPr>
              <w:t xml:space="preserve">Figure </w:t>
            </w:r>
            <w:r>
              <w:rPr>
                <w:rFonts w:asciiTheme="majorBidi" w:eastAsiaTheme="majorEastAsia" w:hAnsiTheme="majorBidi" w:cstheme="majorBidi"/>
                <w:b/>
                <w:bCs/>
              </w:rPr>
              <w:t>6</w:t>
            </w:r>
            <w:r w:rsidRPr="00EC0A45">
              <w:rPr>
                <w:rFonts w:asciiTheme="majorBidi" w:eastAsiaTheme="majorEastAsia" w:hAnsiTheme="majorBidi" w:cstheme="majorBidi"/>
                <w:b/>
                <w:bCs/>
              </w:rPr>
              <w:t>.</w:t>
            </w:r>
            <w:r>
              <w:rPr>
                <w:rFonts w:asciiTheme="majorBidi" w:eastAsiaTheme="majorEastAsia" w:hAnsiTheme="majorBidi" w:cstheme="majorBidi"/>
                <w:b/>
                <w:bCs/>
              </w:rPr>
              <w:t>4</w:t>
            </w:r>
          </w:p>
        </w:tc>
        <w:tc>
          <w:tcPr>
            <w:tcW w:w="8341" w:type="dxa"/>
            <w:vAlign w:val="center"/>
          </w:tcPr>
          <w:p w:rsidR="00DC4658" w:rsidRPr="005550CA" w:rsidRDefault="00DC4658" w:rsidP="00DC4658">
            <w:pPr>
              <w:tabs>
                <w:tab w:val="left" w:pos="6585"/>
              </w:tabs>
              <w:jc w:val="both"/>
              <w:rPr>
                <w:rFonts w:asciiTheme="majorBidi" w:hAnsiTheme="majorBidi" w:cstheme="majorBidi"/>
                <w:highlight w:val="yellow"/>
              </w:rPr>
            </w:pPr>
            <w:r w:rsidRPr="00703EDE">
              <w:rPr>
                <w:rFonts w:asciiTheme="majorBidi" w:hAnsiTheme="majorBidi" w:cstheme="majorBidi"/>
              </w:rPr>
              <w:t>Effet de l'angle de frottement de la colonne sur la capacité portante</w:t>
            </w:r>
            <w:r>
              <w:rPr>
                <w:rFonts w:asciiTheme="majorBidi" w:hAnsiTheme="majorBidi" w:cstheme="majorBidi"/>
              </w:rPr>
              <w:t xml:space="preserve"> du </w:t>
            </w:r>
            <w:r w:rsidRPr="00703EDE">
              <w:rPr>
                <w:rFonts w:asciiTheme="majorBidi" w:hAnsiTheme="majorBidi" w:cstheme="majorBidi"/>
              </w:rPr>
              <w:t xml:space="preserve">                    modèle non homogène</w:t>
            </w:r>
            <w:r>
              <w:rPr>
                <w:rFonts w:asciiTheme="majorBidi" w:hAnsiTheme="majorBidi" w:cstheme="majorBidi"/>
              </w:rPr>
              <w:t>/</w:t>
            </w:r>
            <w:r w:rsidRPr="00703EDE">
              <w:rPr>
                <w:rFonts w:asciiTheme="majorBidi" w:hAnsiTheme="majorBidi" w:cstheme="majorBidi"/>
              </w:rPr>
              <w:t>modèle homogène</w:t>
            </w:r>
            <w:r>
              <w:rPr>
                <w:rFonts w:asciiTheme="majorBidi" w:hAnsiTheme="majorBidi" w:cstheme="majorBidi"/>
              </w:rPr>
              <w:t xml:space="preserve"> (a/b, c/d  e/f  g/h)………………………...</w:t>
            </w:r>
          </w:p>
        </w:tc>
        <w:tc>
          <w:tcPr>
            <w:tcW w:w="660" w:type="dxa"/>
            <w:vAlign w:val="center"/>
          </w:tcPr>
          <w:p w:rsidR="00DC4658" w:rsidRDefault="00DC4658" w:rsidP="00DC4658">
            <w:pPr>
              <w:jc w:val="center"/>
              <w:rPr>
                <w:rFonts w:asciiTheme="majorBidi" w:hAnsiTheme="majorBidi" w:cstheme="majorBidi"/>
              </w:rPr>
            </w:pPr>
          </w:p>
          <w:p w:rsidR="00DC4658" w:rsidRPr="009A6BE1" w:rsidRDefault="003056F9" w:rsidP="00DC4658">
            <w:pPr>
              <w:jc w:val="center"/>
              <w:rPr>
                <w:rFonts w:asciiTheme="majorBidi" w:hAnsiTheme="majorBidi" w:cstheme="majorBidi"/>
              </w:rPr>
            </w:pPr>
            <w:r>
              <w:rPr>
                <w:rFonts w:asciiTheme="majorBidi" w:hAnsiTheme="majorBidi" w:cstheme="majorBidi"/>
              </w:rPr>
              <w:t>113</w:t>
            </w:r>
          </w:p>
        </w:tc>
      </w:tr>
    </w:tbl>
    <w:p w:rsidR="00294EC1" w:rsidRPr="00C72B10" w:rsidRDefault="00E84238" w:rsidP="00E84238">
      <w:pPr>
        <w:jc w:val="center"/>
        <w:rPr>
          <w:rFonts w:asciiTheme="majorBidi" w:hAnsiTheme="majorBidi" w:cstheme="majorBidi"/>
          <w:b/>
          <w:bCs/>
          <w:i/>
          <w:caps/>
          <w:sz w:val="36"/>
          <w:szCs w:val="36"/>
        </w:rPr>
      </w:pPr>
      <w:r>
        <w:rPr>
          <w:rFonts w:asciiTheme="majorBidi" w:hAnsiTheme="majorBidi" w:cstheme="majorBidi"/>
          <w:iCs/>
          <w:caps/>
        </w:rPr>
        <w:t>XI</w:t>
      </w:r>
    </w:p>
    <w:p w:rsidR="00091E9D" w:rsidRPr="001E0BFA" w:rsidRDefault="00091E9D" w:rsidP="00091E9D">
      <w:pPr>
        <w:rPr>
          <w:rFonts w:asciiTheme="majorBidi" w:hAnsiTheme="majorBidi" w:cstheme="majorBidi"/>
          <w:b/>
          <w:bCs/>
          <w:iCs/>
          <w:caps/>
        </w:rPr>
      </w:pPr>
    </w:p>
    <w:p w:rsidR="00CF616F" w:rsidRDefault="00CF616F" w:rsidP="00091E9D">
      <w:pPr>
        <w:rPr>
          <w:sz w:val="28"/>
          <w:szCs w:val="28"/>
        </w:rPr>
        <w:sectPr w:rsidR="00CF616F" w:rsidSect="00CF616F">
          <w:headerReference w:type="default" r:id="rId20"/>
          <w:pgSz w:w="11906" w:h="16838"/>
          <w:pgMar w:top="1418" w:right="1440" w:bottom="1440" w:left="1440" w:header="709" w:footer="709" w:gutter="0"/>
          <w:cols w:space="708"/>
          <w:docGrid w:linePitch="360"/>
        </w:sectPr>
      </w:pPr>
    </w:p>
    <w:p w:rsidR="00511D91" w:rsidRPr="004B2F77" w:rsidRDefault="00511D91" w:rsidP="001E0BFA">
      <w:pPr>
        <w:rPr>
          <w:b/>
          <w:bCs/>
          <w:sz w:val="36"/>
          <w:szCs w:val="36"/>
        </w:rPr>
      </w:pPr>
    </w:p>
    <w:p w:rsidR="00CF616F" w:rsidRPr="004B7C65" w:rsidRDefault="00CF616F" w:rsidP="00CF616F">
      <w:pPr>
        <w:jc w:val="center"/>
        <w:rPr>
          <w:rFonts w:ascii="Bell MT" w:hAnsi="Bell MT" w:cstheme="majorBidi"/>
          <w:b/>
          <w:bCs/>
          <w:i/>
          <w:caps/>
          <w:sz w:val="36"/>
          <w:szCs w:val="36"/>
        </w:rPr>
      </w:pPr>
      <w:r w:rsidRPr="004B7C65">
        <w:rPr>
          <w:rFonts w:ascii="Bell MT" w:hAnsi="Bell MT" w:cstheme="majorBidi"/>
          <w:b/>
          <w:bCs/>
          <w:i/>
          <w:caps/>
          <w:sz w:val="36"/>
          <w:szCs w:val="36"/>
        </w:rPr>
        <w:t xml:space="preserve">Liste des tableaux </w:t>
      </w:r>
    </w:p>
    <w:p w:rsidR="00CF616F" w:rsidRPr="004B2F77" w:rsidRDefault="00CF616F" w:rsidP="00CF616F">
      <w:pPr>
        <w:rPr>
          <w:rFonts w:asciiTheme="majorBidi" w:hAnsiTheme="majorBidi" w:cstheme="majorBidi"/>
          <w:b/>
          <w:bCs/>
          <w:iCs/>
          <w:caps/>
          <w:sz w:val="36"/>
          <w:szCs w:val="36"/>
        </w:rPr>
      </w:pPr>
    </w:p>
    <w:tbl>
      <w:tblPr>
        <w:tblW w:w="10773" w:type="dxa"/>
        <w:tblInd w:w="-459" w:type="dxa"/>
        <w:tblLayout w:type="fixed"/>
        <w:tblLook w:val="04A0"/>
      </w:tblPr>
      <w:tblGrid>
        <w:gridCol w:w="1418"/>
        <w:gridCol w:w="8647"/>
        <w:gridCol w:w="708"/>
      </w:tblGrid>
      <w:tr w:rsidR="00CF616F" w:rsidRPr="00567B78" w:rsidTr="009B46E4">
        <w:trPr>
          <w:trHeight w:val="284"/>
        </w:trPr>
        <w:tc>
          <w:tcPr>
            <w:tcW w:w="1418" w:type="dxa"/>
          </w:tcPr>
          <w:p w:rsidR="00CF616F" w:rsidRPr="00E87EC9" w:rsidRDefault="00CF616F" w:rsidP="00CF616F">
            <w:pPr>
              <w:rPr>
                <w:rFonts w:asciiTheme="majorBidi" w:hAnsiTheme="majorBidi" w:cstheme="majorBidi"/>
                <w:b/>
                <w:bCs/>
              </w:rPr>
            </w:pPr>
            <w:r w:rsidRPr="00E87EC9">
              <w:rPr>
                <w:rFonts w:asciiTheme="majorBidi" w:hAnsiTheme="majorBidi" w:cstheme="majorBidi"/>
                <w:b/>
                <w:bCs/>
              </w:rPr>
              <w:t>Tableau 1.1</w:t>
            </w:r>
          </w:p>
        </w:tc>
        <w:tc>
          <w:tcPr>
            <w:tcW w:w="8647" w:type="dxa"/>
            <w:vAlign w:val="center"/>
          </w:tcPr>
          <w:p w:rsidR="00CF616F" w:rsidRPr="00E87EC9" w:rsidRDefault="009B46E4" w:rsidP="00545FE6">
            <w:pPr>
              <w:autoSpaceDE w:val="0"/>
              <w:autoSpaceDN w:val="0"/>
              <w:adjustRightInd w:val="0"/>
              <w:jc w:val="both"/>
              <w:rPr>
                <w:rFonts w:asciiTheme="majorBidi" w:hAnsiTheme="majorBidi" w:cstheme="majorBidi"/>
              </w:rPr>
            </w:pPr>
            <w:r w:rsidRPr="00643C74">
              <w:rPr>
                <w:color w:val="000000" w:themeColor="text1"/>
              </w:rPr>
              <w:t>Applicabilité des techniques d’amélioration</w:t>
            </w:r>
            <w:r w:rsidR="00545FE6">
              <w:rPr>
                <w:color w:val="000000" w:themeColor="text1"/>
              </w:rPr>
              <w:t xml:space="preserve"> </w:t>
            </w:r>
            <w:r w:rsidRPr="00643C74">
              <w:rPr>
                <w:color w:val="000000" w:themeColor="text1"/>
              </w:rPr>
              <w:t>des sols en place en fonction de la</w:t>
            </w:r>
            <w:r w:rsidR="0071522A">
              <w:rPr>
                <w:color w:val="000000" w:themeColor="text1"/>
              </w:rPr>
              <w:t xml:space="preserve"> </w:t>
            </w:r>
            <w:r w:rsidRPr="00643C74">
              <w:rPr>
                <w:color w:val="000000" w:themeColor="text1"/>
              </w:rPr>
              <w:t>granulométrie du sol initial (Debats J.M, 2003)</w:t>
            </w:r>
            <w:r w:rsidR="00CF616F" w:rsidRPr="00E87EC9">
              <w:rPr>
                <w:color w:val="000000" w:themeColor="text1"/>
              </w:rPr>
              <w:t>……………</w:t>
            </w:r>
            <w:r>
              <w:rPr>
                <w:color w:val="000000" w:themeColor="text1"/>
              </w:rPr>
              <w:t>..</w:t>
            </w:r>
            <w:r w:rsidR="00CF616F" w:rsidRPr="00E87EC9">
              <w:rPr>
                <w:color w:val="000000" w:themeColor="text1"/>
              </w:rPr>
              <w:t>…………………………</w:t>
            </w:r>
            <w:r w:rsidR="00545FE6">
              <w:rPr>
                <w:color w:val="000000" w:themeColor="text1"/>
              </w:rPr>
              <w:t>...</w:t>
            </w:r>
          </w:p>
        </w:tc>
        <w:tc>
          <w:tcPr>
            <w:tcW w:w="708" w:type="dxa"/>
            <w:vAlign w:val="center"/>
          </w:tcPr>
          <w:p w:rsidR="00CF616F" w:rsidRPr="00E87EC9" w:rsidRDefault="00CF616F" w:rsidP="009B46E4">
            <w:pPr>
              <w:jc w:val="center"/>
              <w:rPr>
                <w:rFonts w:asciiTheme="majorBidi" w:hAnsiTheme="majorBidi" w:cstheme="majorBidi"/>
              </w:rPr>
            </w:pPr>
            <w:r>
              <w:rPr>
                <w:rFonts w:asciiTheme="majorBidi" w:hAnsiTheme="majorBidi" w:cstheme="majorBidi"/>
              </w:rPr>
              <w:t>1</w:t>
            </w:r>
            <w:r w:rsidR="00C511E7">
              <w:rPr>
                <w:rFonts w:asciiTheme="majorBidi" w:hAnsiTheme="majorBidi" w:cstheme="majorBidi"/>
              </w:rPr>
              <w:t>4</w:t>
            </w:r>
          </w:p>
        </w:tc>
      </w:tr>
      <w:tr w:rsidR="00CF616F" w:rsidRPr="00567B78" w:rsidTr="00FA54D3">
        <w:trPr>
          <w:trHeight w:val="284"/>
        </w:trPr>
        <w:tc>
          <w:tcPr>
            <w:tcW w:w="1418" w:type="dxa"/>
          </w:tcPr>
          <w:p w:rsidR="00CF616F" w:rsidRPr="00E87EC9" w:rsidRDefault="00CF616F" w:rsidP="00CF616F">
            <w:pPr>
              <w:rPr>
                <w:rFonts w:asciiTheme="majorBidi" w:hAnsiTheme="majorBidi" w:cstheme="majorBidi"/>
                <w:b/>
                <w:bCs/>
              </w:rPr>
            </w:pPr>
            <w:r w:rsidRPr="00E87EC9">
              <w:rPr>
                <w:rFonts w:asciiTheme="majorBidi" w:hAnsiTheme="majorBidi" w:cstheme="majorBidi"/>
                <w:b/>
                <w:bCs/>
              </w:rPr>
              <w:t>Tableau 2.1</w:t>
            </w:r>
          </w:p>
        </w:tc>
        <w:tc>
          <w:tcPr>
            <w:tcW w:w="8647" w:type="dxa"/>
            <w:vAlign w:val="center"/>
          </w:tcPr>
          <w:p w:rsidR="00CF616F" w:rsidRPr="00E87EC9" w:rsidRDefault="009B46E4" w:rsidP="003F24D2">
            <w:pPr>
              <w:autoSpaceDE w:val="0"/>
              <w:autoSpaceDN w:val="0"/>
              <w:adjustRightInd w:val="0"/>
              <w:jc w:val="both"/>
              <w:rPr>
                <w:rFonts w:asciiTheme="majorBidi" w:hAnsiTheme="majorBidi" w:cstheme="majorBidi"/>
              </w:rPr>
            </w:pPr>
            <w:r>
              <w:t>Ét</w:t>
            </w:r>
            <w:r w:rsidRPr="00F06EA5">
              <w:t>reinte latérale</w:t>
            </w:r>
            <w:r>
              <w:t xml:space="preserve"> des sols </w:t>
            </w:r>
            <w:r w:rsidRPr="00F06EA5">
              <w:t>(Dhouib et Blondeau 2005</w:t>
            </w:r>
            <w:r w:rsidRPr="00BD5E07">
              <w:t>)</w:t>
            </w:r>
            <w:r w:rsidR="00CF616F" w:rsidRPr="00E87EC9">
              <w:t>…………</w:t>
            </w:r>
            <w:r w:rsidR="003F24D2">
              <w:t>……………………..</w:t>
            </w:r>
            <w:r w:rsidR="00CF616F">
              <w:t>......</w:t>
            </w:r>
          </w:p>
        </w:tc>
        <w:tc>
          <w:tcPr>
            <w:tcW w:w="708" w:type="dxa"/>
            <w:vAlign w:val="center"/>
          </w:tcPr>
          <w:p w:rsidR="00CF616F" w:rsidRPr="00E87EC9" w:rsidRDefault="00C511E7" w:rsidP="00CF616F">
            <w:pPr>
              <w:jc w:val="center"/>
              <w:rPr>
                <w:rFonts w:asciiTheme="majorBidi" w:hAnsiTheme="majorBidi" w:cstheme="majorBidi"/>
              </w:rPr>
            </w:pPr>
            <w:r>
              <w:rPr>
                <w:rFonts w:asciiTheme="majorBidi" w:hAnsiTheme="majorBidi" w:cstheme="majorBidi"/>
              </w:rPr>
              <w:t>19</w:t>
            </w:r>
          </w:p>
        </w:tc>
      </w:tr>
      <w:tr w:rsidR="00CF616F" w:rsidRPr="00567B78" w:rsidTr="00FA54D3">
        <w:trPr>
          <w:trHeight w:val="284"/>
        </w:trPr>
        <w:tc>
          <w:tcPr>
            <w:tcW w:w="1418" w:type="dxa"/>
          </w:tcPr>
          <w:p w:rsidR="00CF616F" w:rsidRPr="00E87EC9" w:rsidRDefault="00CF616F" w:rsidP="00CF616F">
            <w:pPr>
              <w:rPr>
                <w:rFonts w:asciiTheme="majorBidi" w:hAnsiTheme="majorBidi" w:cstheme="majorBidi"/>
                <w:b/>
                <w:bCs/>
              </w:rPr>
            </w:pPr>
            <w:r w:rsidRPr="00E87EC9">
              <w:rPr>
                <w:rFonts w:asciiTheme="majorBidi" w:hAnsiTheme="majorBidi" w:cstheme="majorBidi"/>
                <w:b/>
                <w:bCs/>
              </w:rPr>
              <w:t>Tableau 2.2</w:t>
            </w:r>
          </w:p>
        </w:tc>
        <w:tc>
          <w:tcPr>
            <w:tcW w:w="8647" w:type="dxa"/>
            <w:vAlign w:val="center"/>
          </w:tcPr>
          <w:p w:rsidR="00CF616F" w:rsidRPr="00E87EC9" w:rsidRDefault="009B46E4" w:rsidP="00CF616F">
            <w:pPr>
              <w:autoSpaceDE w:val="0"/>
              <w:autoSpaceDN w:val="0"/>
              <w:adjustRightInd w:val="0"/>
              <w:jc w:val="both"/>
            </w:pPr>
            <w:r w:rsidRPr="00E6199E">
              <w:rPr>
                <w:rFonts w:asciiTheme="majorBidi" w:hAnsiTheme="majorBidi" w:cstheme="majorBidi"/>
              </w:rPr>
              <w:t>Variation du facteur de concentration des contraintes (Guermazi, 1986)</w:t>
            </w:r>
            <w:r w:rsidR="00CF616F" w:rsidRPr="00E87EC9">
              <w:t>………………..</w:t>
            </w:r>
          </w:p>
        </w:tc>
        <w:tc>
          <w:tcPr>
            <w:tcW w:w="708" w:type="dxa"/>
            <w:vAlign w:val="center"/>
          </w:tcPr>
          <w:p w:rsidR="00CF616F" w:rsidRPr="00E87EC9" w:rsidRDefault="00C511E7" w:rsidP="00CF616F">
            <w:pPr>
              <w:jc w:val="center"/>
              <w:rPr>
                <w:rFonts w:asciiTheme="majorBidi" w:hAnsiTheme="majorBidi" w:cstheme="majorBidi"/>
              </w:rPr>
            </w:pPr>
            <w:r>
              <w:rPr>
                <w:rFonts w:asciiTheme="majorBidi" w:hAnsiTheme="majorBidi" w:cstheme="majorBidi"/>
              </w:rPr>
              <w:t>32</w:t>
            </w:r>
          </w:p>
        </w:tc>
      </w:tr>
      <w:tr w:rsidR="00CF616F" w:rsidTr="00FA54D3">
        <w:trPr>
          <w:trHeight w:val="284"/>
        </w:trPr>
        <w:tc>
          <w:tcPr>
            <w:tcW w:w="1418" w:type="dxa"/>
          </w:tcPr>
          <w:p w:rsidR="00CF616F" w:rsidRPr="00E87EC9" w:rsidRDefault="00CF616F" w:rsidP="00CF616F">
            <w:pPr>
              <w:rPr>
                <w:rFonts w:asciiTheme="majorBidi" w:hAnsiTheme="majorBidi" w:cstheme="majorBidi"/>
                <w:b/>
                <w:bCs/>
              </w:rPr>
            </w:pPr>
            <w:r w:rsidRPr="00E87EC9">
              <w:rPr>
                <w:rFonts w:asciiTheme="majorBidi" w:hAnsiTheme="majorBidi" w:cstheme="majorBidi"/>
                <w:b/>
                <w:bCs/>
              </w:rPr>
              <w:t>Tableau 3.1</w:t>
            </w:r>
          </w:p>
        </w:tc>
        <w:tc>
          <w:tcPr>
            <w:tcW w:w="8647" w:type="dxa"/>
            <w:vAlign w:val="center"/>
          </w:tcPr>
          <w:p w:rsidR="00CF616F" w:rsidRPr="00E87EC9" w:rsidRDefault="009B46E4" w:rsidP="00CF616F">
            <w:pPr>
              <w:jc w:val="both"/>
              <w:rPr>
                <w:rFonts w:asciiTheme="majorBidi" w:hAnsiTheme="majorBidi" w:cstheme="majorBidi"/>
              </w:rPr>
            </w:pPr>
            <w:r w:rsidRPr="00F709EE">
              <w:rPr>
                <w:rFonts w:asciiTheme="majorBidi" w:hAnsiTheme="majorBidi" w:cstheme="majorBidi"/>
              </w:rPr>
              <w:t>Classification des sols selon TxDOT (Vipulanandan, 2009)</w:t>
            </w:r>
            <w:r w:rsidR="00CF616F" w:rsidRPr="00E87EC9">
              <w:rPr>
                <w:rFonts w:asciiTheme="majorBidi" w:hAnsiTheme="majorBidi" w:cstheme="majorBidi"/>
              </w:rPr>
              <w:t>…………</w:t>
            </w:r>
            <w:r>
              <w:rPr>
                <w:rFonts w:asciiTheme="majorBidi" w:hAnsiTheme="majorBidi" w:cstheme="majorBidi"/>
              </w:rPr>
              <w:t>.</w:t>
            </w:r>
            <w:r w:rsidR="00CF616F" w:rsidRPr="00E87EC9">
              <w:rPr>
                <w:rFonts w:asciiTheme="majorBidi" w:hAnsiTheme="majorBidi" w:cstheme="majorBidi"/>
              </w:rPr>
              <w:t>…………………</w:t>
            </w:r>
          </w:p>
        </w:tc>
        <w:tc>
          <w:tcPr>
            <w:tcW w:w="708" w:type="dxa"/>
            <w:vAlign w:val="center"/>
          </w:tcPr>
          <w:p w:rsidR="00CF616F" w:rsidRPr="00E87EC9" w:rsidRDefault="00C511E7" w:rsidP="00CF616F">
            <w:pPr>
              <w:jc w:val="center"/>
              <w:rPr>
                <w:rFonts w:asciiTheme="majorBidi" w:hAnsiTheme="majorBidi" w:cstheme="majorBidi"/>
              </w:rPr>
            </w:pPr>
            <w:r>
              <w:rPr>
                <w:rFonts w:asciiTheme="majorBidi" w:hAnsiTheme="majorBidi" w:cstheme="majorBidi"/>
              </w:rPr>
              <w:t>37</w:t>
            </w:r>
          </w:p>
        </w:tc>
      </w:tr>
      <w:tr w:rsidR="00CF616F" w:rsidTr="00FA54D3">
        <w:trPr>
          <w:trHeight w:val="284"/>
        </w:trPr>
        <w:tc>
          <w:tcPr>
            <w:tcW w:w="1418" w:type="dxa"/>
          </w:tcPr>
          <w:p w:rsidR="00CF616F" w:rsidRPr="00E87EC9" w:rsidRDefault="00CF616F" w:rsidP="00CF616F">
            <w:pPr>
              <w:rPr>
                <w:rFonts w:asciiTheme="majorBidi" w:hAnsiTheme="majorBidi" w:cstheme="majorBidi"/>
                <w:b/>
                <w:bCs/>
              </w:rPr>
            </w:pPr>
            <w:r w:rsidRPr="00E87EC9">
              <w:rPr>
                <w:rFonts w:asciiTheme="majorBidi" w:hAnsiTheme="majorBidi" w:cstheme="majorBidi"/>
                <w:b/>
                <w:bCs/>
              </w:rPr>
              <w:t>Tableau 3.2</w:t>
            </w:r>
          </w:p>
        </w:tc>
        <w:tc>
          <w:tcPr>
            <w:tcW w:w="8647" w:type="dxa"/>
            <w:vAlign w:val="center"/>
          </w:tcPr>
          <w:p w:rsidR="00CF616F" w:rsidRPr="00E87EC9" w:rsidRDefault="009B46E4" w:rsidP="00CF616F">
            <w:pPr>
              <w:jc w:val="both"/>
              <w:rPr>
                <w:rFonts w:asciiTheme="majorBidi" w:hAnsiTheme="majorBidi" w:cstheme="majorBidi"/>
              </w:rPr>
            </w:pPr>
            <w:r>
              <w:rPr>
                <w:rFonts w:asciiTheme="majorBidi" w:eastAsia="TimesNewRoman" w:hAnsiTheme="majorBidi" w:cstheme="majorBidi"/>
              </w:rPr>
              <w:t xml:space="preserve">Les différentes classifications des </w:t>
            </w:r>
            <w:r w:rsidRPr="00A36959">
              <w:rPr>
                <w:rFonts w:asciiTheme="majorBidi" w:eastAsia="TimesNewRoman" w:hAnsiTheme="majorBidi" w:cstheme="majorBidi"/>
              </w:rPr>
              <w:t xml:space="preserve">sols </w:t>
            </w:r>
            <w:r>
              <w:rPr>
                <w:rFonts w:asciiTheme="majorBidi" w:eastAsia="TimesNewRoman" w:hAnsiTheme="majorBidi" w:cstheme="majorBidi"/>
              </w:rPr>
              <w:t>g</w:t>
            </w:r>
            <w:r w:rsidRPr="00A36959">
              <w:rPr>
                <w:rFonts w:asciiTheme="majorBidi" w:eastAsia="TimesNewRoman" w:hAnsiTheme="majorBidi" w:cstheme="majorBidi"/>
              </w:rPr>
              <w:t xml:space="preserve">renus </w:t>
            </w:r>
            <w:r>
              <w:rPr>
                <w:rFonts w:asciiTheme="majorBidi" w:eastAsia="TimesNewRoman" w:hAnsiTheme="majorBidi" w:cstheme="majorBidi"/>
              </w:rPr>
              <w:t xml:space="preserve"> selon </w:t>
            </w:r>
            <w:r w:rsidRPr="00A36959">
              <w:rPr>
                <w:rFonts w:asciiTheme="majorBidi" w:eastAsia="TimesNewRoman" w:hAnsiTheme="majorBidi" w:cstheme="majorBidi"/>
              </w:rPr>
              <w:t>(L.</w:t>
            </w:r>
            <w:r>
              <w:rPr>
                <w:rFonts w:asciiTheme="majorBidi" w:eastAsia="TimesNewRoman" w:hAnsiTheme="majorBidi" w:cstheme="majorBidi"/>
              </w:rPr>
              <w:t>P</w:t>
            </w:r>
            <w:r w:rsidRPr="00A36959">
              <w:rPr>
                <w:rFonts w:asciiTheme="majorBidi" w:eastAsia="TimesNewRoman" w:hAnsiTheme="majorBidi" w:cstheme="majorBidi"/>
              </w:rPr>
              <w:t>.</w:t>
            </w:r>
            <w:r>
              <w:rPr>
                <w:rFonts w:asciiTheme="majorBidi" w:eastAsia="TimesNewRoman" w:hAnsiTheme="majorBidi" w:cstheme="majorBidi"/>
              </w:rPr>
              <w:t>C</w:t>
            </w:r>
            <w:r w:rsidRPr="00A36959">
              <w:rPr>
                <w:rFonts w:asciiTheme="majorBidi" w:eastAsia="TimesNewRoman" w:hAnsiTheme="majorBidi" w:cstheme="majorBidi"/>
              </w:rPr>
              <w:t>)</w:t>
            </w:r>
            <w:r>
              <w:rPr>
                <w:rFonts w:asciiTheme="majorBidi" w:hAnsiTheme="majorBidi" w:cstheme="majorBidi"/>
              </w:rPr>
              <w:t>……………………………</w:t>
            </w:r>
          </w:p>
        </w:tc>
        <w:tc>
          <w:tcPr>
            <w:tcW w:w="708" w:type="dxa"/>
            <w:vAlign w:val="center"/>
          </w:tcPr>
          <w:p w:rsidR="00CF616F" w:rsidRPr="00E87EC9" w:rsidRDefault="00C511E7" w:rsidP="00CF616F">
            <w:pPr>
              <w:jc w:val="center"/>
              <w:rPr>
                <w:rFonts w:asciiTheme="majorBidi" w:hAnsiTheme="majorBidi" w:cstheme="majorBidi"/>
              </w:rPr>
            </w:pPr>
            <w:r>
              <w:rPr>
                <w:rFonts w:asciiTheme="majorBidi" w:hAnsiTheme="majorBidi" w:cstheme="majorBidi"/>
              </w:rPr>
              <w:t>39</w:t>
            </w:r>
          </w:p>
        </w:tc>
      </w:tr>
      <w:tr w:rsidR="00CF616F" w:rsidTr="00B939C5">
        <w:trPr>
          <w:trHeight w:val="284"/>
        </w:trPr>
        <w:tc>
          <w:tcPr>
            <w:tcW w:w="1418" w:type="dxa"/>
          </w:tcPr>
          <w:p w:rsidR="00CF616F" w:rsidRPr="00E87EC9" w:rsidRDefault="00CF616F" w:rsidP="00CF616F">
            <w:pPr>
              <w:rPr>
                <w:rFonts w:asciiTheme="majorBidi" w:hAnsiTheme="majorBidi" w:cstheme="majorBidi"/>
                <w:b/>
                <w:bCs/>
              </w:rPr>
            </w:pPr>
            <w:r w:rsidRPr="00E87EC9">
              <w:rPr>
                <w:rFonts w:asciiTheme="majorBidi" w:hAnsiTheme="majorBidi" w:cstheme="majorBidi"/>
                <w:b/>
                <w:bCs/>
              </w:rPr>
              <w:t>Tableau 3.3</w:t>
            </w:r>
          </w:p>
        </w:tc>
        <w:tc>
          <w:tcPr>
            <w:tcW w:w="8647" w:type="dxa"/>
            <w:vAlign w:val="center"/>
          </w:tcPr>
          <w:p w:rsidR="00CF616F" w:rsidRPr="00E87EC9" w:rsidRDefault="00B939C5" w:rsidP="00CF616F">
            <w:pPr>
              <w:jc w:val="both"/>
              <w:rPr>
                <w:rFonts w:asciiTheme="majorBidi" w:hAnsiTheme="majorBidi" w:cstheme="majorBidi"/>
              </w:rPr>
            </w:pPr>
            <w:r>
              <w:rPr>
                <w:rFonts w:asciiTheme="majorBidi" w:hAnsiTheme="majorBidi" w:cstheme="majorBidi"/>
              </w:rPr>
              <w:t xml:space="preserve">Valeurs </w:t>
            </w:r>
            <w:r w:rsidRPr="00A36959">
              <w:rPr>
                <w:rFonts w:asciiTheme="majorBidi" w:hAnsiTheme="majorBidi" w:cstheme="majorBidi"/>
              </w:rPr>
              <w:t>des caractéristiq</w:t>
            </w:r>
            <w:r>
              <w:rPr>
                <w:rFonts w:asciiTheme="majorBidi" w:hAnsiTheme="majorBidi" w:cstheme="majorBidi"/>
              </w:rPr>
              <w:t xml:space="preserve">ues mécaniques des différents sols </w:t>
            </w:r>
            <w:r w:rsidRPr="00A36959">
              <w:rPr>
                <w:rFonts w:asciiTheme="majorBidi" w:hAnsiTheme="majorBidi" w:cstheme="majorBidi"/>
              </w:rPr>
              <w:t xml:space="preserve">Durville et Sève, </w:t>
            </w:r>
            <w:r>
              <w:rPr>
                <w:rFonts w:asciiTheme="majorBidi" w:hAnsiTheme="majorBidi" w:cstheme="majorBidi"/>
              </w:rPr>
              <w:t>(</w:t>
            </w:r>
            <w:r w:rsidRPr="00A36959">
              <w:rPr>
                <w:rFonts w:asciiTheme="majorBidi" w:hAnsiTheme="majorBidi" w:cstheme="majorBidi"/>
              </w:rPr>
              <w:t>1996)</w:t>
            </w:r>
            <w:r>
              <w:rPr>
                <w:rFonts w:asciiTheme="majorBidi" w:hAnsiTheme="majorBidi" w:cstheme="majorBidi"/>
              </w:rPr>
              <w:t>…..</w:t>
            </w:r>
          </w:p>
        </w:tc>
        <w:tc>
          <w:tcPr>
            <w:tcW w:w="708" w:type="dxa"/>
            <w:vAlign w:val="center"/>
          </w:tcPr>
          <w:p w:rsidR="00CF616F" w:rsidRPr="00E87EC9" w:rsidRDefault="00C511E7" w:rsidP="00B939C5">
            <w:pPr>
              <w:jc w:val="center"/>
              <w:rPr>
                <w:rFonts w:asciiTheme="majorBidi" w:hAnsiTheme="majorBidi" w:cstheme="majorBidi"/>
              </w:rPr>
            </w:pPr>
            <w:r>
              <w:rPr>
                <w:rFonts w:asciiTheme="majorBidi" w:hAnsiTheme="majorBidi" w:cstheme="majorBidi"/>
              </w:rPr>
              <w:t>42</w:t>
            </w:r>
          </w:p>
        </w:tc>
      </w:tr>
      <w:tr w:rsidR="00CF616F" w:rsidTr="00FA54D3">
        <w:trPr>
          <w:trHeight w:val="284"/>
        </w:trPr>
        <w:tc>
          <w:tcPr>
            <w:tcW w:w="1418" w:type="dxa"/>
          </w:tcPr>
          <w:p w:rsidR="00CF616F" w:rsidRPr="00E87EC9" w:rsidRDefault="00CF616F" w:rsidP="00CF616F">
            <w:pPr>
              <w:rPr>
                <w:rFonts w:asciiTheme="majorBidi" w:hAnsiTheme="majorBidi" w:cstheme="majorBidi"/>
                <w:b/>
                <w:bCs/>
              </w:rPr>
            </w:pPr>
            <w:r w:rsidRPr="00E87EC9">
              <w:rPr>
                <w:rFonts w:asciiTheme="majorBidi" w:hAnsiTheme="majorBidi" w:cstheme="majorBidi"/>
                <w:b/>
                <w:bCs/>
              </w:rPr>
              <w:t>Tableau 3.4</w:t>
            </w:r>
          </w:p>
        </w:tc>
        <w:tc>
          <w:tcPr>
            <w:tcW w:w="8647" w:type="dxa"/>
            <w:vAlign w:val="center"/>
          </w:tcPr>
          <w:p w:rsidR="00CF616F" w:rsidRPr="00E87EC9" w:rsidRDefault="00B939C5" w:rsidP="00CF616F">
            <w:pPr>
              <w:jc w:val="both"/>
              <w:rPr>
                <w:rFonts w:asciiTheme="majorBidi" w:hAnsiTheme="majorBidi" w:cstheme="majorBidi"/>
              </w:rPr>
            </w:pPr>
            <w:r w:rsidRPr="00DE0648">
              <w:rPr>
                <w:rFonts w:asciiTheme="majorBidi" w:hAnsiTheme="majorBidi" w:cstheme="majorBidi"/>
              </w:rPr>
              <w:t>Vitesses des essais de cisaillement (Choukri et Baitiche, 2017)</w:t>
            </w:r>
            <w:r w:rsidR="00CF616F" w:rsidRPr="00E87EC9">
              <w:rPr>
                <w:rFonts w:asciiTheme="majorBidi" w:hAnsiTheme="majorBidi" w:cstheme="majorBidi"/>
              </w:rPr>
              <w:t>…………………………</w:t>
            </w:r>
          </w:p>
        </w:tc>
        <w:tc>
          <w:tcPr>
            <w:tcW w:w="708" w:type="dxa"/>
            <w:vAlign w:val="center"/>
          </w:tcPr>
          <w:p w:rsidR="00CF616F" w:rsidRPr="00E87EC9" w:rsidRDefault="00C511E7" w:rsidP="00CF616F">
            <w:pPr>
              <w:jc w:val="center"/>
              <w:rPr>
                <w:rFonts w:asciiTheme="majorBidi" w:hAnsiTheme="majorBidi" w:cstheme="majorBidi"/>
              </w:rPr>
            </w:pPr>
            <w:r>
              <w:rPr>
                <w:rFonts w:asciiTheme="majorBidi" w:hAnsiTheme="majorBidi" w:cstheme="majorBidi"/>
              </w:rPr>
              <w:t>43</w:t>
            </w:r>
          </w:p>
        </w:tc>
      </w:tr>
      <w:tr w:rsidR="00CF616F" w:rsidTr="00FA54D3">
        <w:trPr>
          <w:trHeight w:val="284"/>
        </w:trPr>
        <w:tc>
          <w:tcPr>
            <w:tcW w:w="1418" w:type="dxa"/>
          </w:tcPr>
          <w:p w:rsidR="00CF616F" w:rsidRPr="00E87EC9" w:rsidRDefault="00CF616F" w:rsidP="00CF616F">
            <w:pPr>
              <w:rPr>
                <w:rFonts w:asciiTheme="majorBidi" w:hAnsiTheme="majorBidi" w:cstheme="majorBidi"/>
                <w:b/>
                <w:bCs/>
              </w:rPr>
            </w:pPr>
            <w:r w:rsidRPr="00E87EC9">
              <w:rPr>
                <w:rFonts w:asciiTheme="majorBidi" w:hAnsiTheme="majorBidi" w:cstheme="majorBidi"/>
                <w:b/>
                <w:bCs/>
              </w:rPr>
              <w:t>Tableau 5.1</w:t>
            </w:r>
          </w:p>
        </w:tc>
        <w:tc>
          <w:tcPr>
            <w:tcW w:w="8647" w:type="dxa"/>
            <w:vAlign w:val="center"/>
          </w:tcPr>
          <w:p w:rsidR="00CF616F" w:rsidRPr="00E87EC9" w:rsidRDefault="00B939C5" w:rsidP="00CF616F">
            <w:pPr>
              <w:jc w:val="both"/>
              <w:rPr>
                <w:rFonts w:asciiTheme="majorBidi" w:hAnsiTheme="majorBidi" w:cstheme="majorBidi"/>
              </w:rPr>
            </w:pPr>
            <w:r w:rsidRPr="004D713D">
              <w:rPr>
                <w:rFonts w:asciiTheme="majorBidi" w:eastAsia="STIX-Regular" w:hAnsiTheme="majorBidi" w:cstheme="majorBidi"/>
              </w:rPr>
              <w:t>Propriétés géotechniques des matériaux de la cellule unitaire</w:t>
            </w:r>
            <w:r w:rsidRPr="00E87EC9">
              <w:rPr>
                <w:rFonts w:asciiTheme="majorBidi" w:hAnsiTheme="majorBidi" w:cstheme="majorBidi"/>
              </w:rPr>
              <w:t xml:space="preserve"> </w:t>
            </w:r>
            <w:r>
              <w:rPr>
                <w:rFonts w:asciiTheme="majorBidi" w:hAnsiTheme="majorBidi" w:cstheme="majorBidi"/>
              </w:rPr>
              <w:t>……………...…………...</w:t>
            </w:r>
          </w:p>
        </w:tc>
        <w:tc>
          <w:tcPr>
            <w:tcW w:w="708" w:type="dxa"/>
            <w:vAlign w:val="center"/>
          </w:tcPr>
          <w:p w:rsidR="00CF616F" w:rsidRPr="00E87EC9" w:rsidRDefault="00C511E7" w:rsidP="00CF616F">
            <w:pPr>
              <w:jc w:val="center"/>
              <w:rPr>
                <w:rFonts w:asciiTheme="majorBidi" w:hAnsiTheme="majorBidi" w:cstheme="majorBidi"/>
              </w:rPr>
            </w:pPr>
            <w:r>
              <w:rPr>
                <w:rFonts w:asciiTheme="majorBidi" w:hAnsiTheme="majorBidi" w:cstheme="majorBidi"/>
              </w:rPr>
              <w:t>87</w:t>
            </w:r>
          </w:p>
        </w:tc>
      </w:tr>
      <w:tr w:rsidR="00CF616F" w:rsidTr="00FA54D3">
        <w:trPr>
          <w:trHeight w:val="284"/>
        </w:trPr>
        <w:tc>
          <w:tcPr>
            <w:tcW w:w="1418" w:type="dxa"/>
          </w:tcPr>
          <w:p w:rsidR="00CF616F" w:rsidRPr="00E87EC9" w:rsidRDefault="00CF616F" w:rsidP="00CF616F">
            <w:pPr>
              <w:rPr>
                <w:rFonts w:asciiTheme="majorBidi" w:hAnsiTheme="majorBidi" w:cstheme="majorBidi"/>
                <w:b/>
                <w:bCs/>
              </w:rPr>
            </w:pPr>
            <w:r w:rsidRPr="00E87EC9">
              <w:rPr>
                <w:rFonts w:asciiTheme="majorBidi" w:hAnsiTheme="majorBidi" w:cstheme="majorBidi"/>
                <w:b/>
                <w:bCs/>
              </w:rPr>
              <w:t>Tableau 5.2</w:t>
            </w:r>
          </w:p>
        </w:tc>
        <w:tc>
          <w:tcPr>
            <w:tcW w:w="8647" w:type="dxa"/>
            <w:vAlign w:val="center"/>
          </w:tcPr>
          <w:p w:rsidR="00CF616F" w:rsidRPr="00E87EC9" w:rsidRDefault="00B939C5" w:rsidP="00CF616F">
            <w:pPr>
              <w:jc w:val="both"/>
              <w:rPr>
                <w:rFonts w:asciiTheme="majorBidi" w:hAnsiTheme="majorBidi" w:cstheme="majorBidi"/>
              </w:rPr>
            </w:pPr>
            <w:r w:rsidRPr="00123D40">
              <w:rPr>
                <w:rFonts w:asciiTheme="majorBidi" w:eastAsia="STIX-Regular" w:hAnsiTheme="majorBidi" w:cstheme="majorBidi"/>
              </w:rPr>
              <w:t xml:space="preserve">Modèles analysés </w:t>
            </w:r>
            <w:r>
              <w:rPr>
                <w:rFonts w:asciiTheme="majorBidi" w:eastAsia="STIX-Regular" w:hAnsiTheme="majorBidi" w:cstheme="majorBidi"/>
              </w:rPr>
              <w:t xml:space="preserve">pour les </w:t>
            </w:r>
            <w:r w:rsidRPr="00123D40">
              <w:rPr>
                <w:rFonts w:asciiTheme="majorBidi" w:eastAsia="STIX-Regular" w:hAnsiTheme="majorBidi" w:cstheme="majorBidi"/>
              </w:rPr>
              <w:t>deux types de simulation</w:t>
            </w:r>
            <w:r w:rsidR="00CF616F" w:rsidRPr="00E87EC9">
              <w:rPr>
                <w:rFonts w:asciiTheme="majorBidi" w:hAnsiTheme="majorBidi" w:cstheme="majorBidi"/>
              </w:rPr>
              <w:t>……………………………</w:t>
            </w:r>
            <w:r>
              <w:rPr>
                <w:rFonts w:asciiTheme="majorBidi" w:hAnsiTheme="majorBidi" w:cstheme="majorBidi"/>
              </w:rPr>
              <w:t>.</w:t>
            </w:r>
            <w:r w:rsidR="00CF616F" w:rsidRPr="00E87EC9">
              <w:rPr>
                <w:rFonts w:asciiTheme="majorBidi" w:hAnsiTheme="majorBidi" w:cstheme="majorBidi"/>
              </w:rPr>
              <w:t>………</w:t>
            </w:r>
          </w:p>
        </w:tc>
        <w:tc>
          <w:tcPr>
            <w:tcW w:w="708" w:type="dxa"/>
            <w:vAlign w:val="center"/>
          </w:tcPr>
          <w:p w:rsidR="00CF616F" w:rsidRPr="00E87EC9" w:rsidRDefault="00C511E7" w:rsidP="00CF616F">
            <w:pPr>
              <w:jc w:val="center"/>
              <w:rPr>
                <w:rFonts w:asciiTheme="majorBidi" w:hAnsiTheme="majorBidi" w:cstheme="majorBidi"/>
              </w:rPr>
            </w:pPr>
            <w:r>
              <w:rPr>
                <w:rFonts w:asciiTheme="majorBidi" w:hAnsiTheme="majorBidi" w:cstheme="majorBidi"/>
              </w:rPr>
              <w:t>89</w:t>
            </w:r>
          </w:p>
        </w:tc>
      </w:tr>
      <w:tr w:rsidR="00CF616F" w:rsidTr="00B939C5">
        <w:trPr>
          <w:trHeight w:val="284"/>
        </w:trPr>
        <w:tc>
          <w:tcPr>
            <w:tcW w:w="1418" w:type="dxa"/>
          </w:tcPr>
          <w:p w:rsidR="00CF616F" w:rsidRPr="00E87EC9" w:rsidRDefault="00CF616F" w:rsidP="00CF616F">
            <w:pPr>
              <w:rPr>
                <w:rFonts w:asciiTheme="majorBidi" w:hAnsiTheme="majorBidi" w:cstheme="majorBidi"/>
                <w:b/>
                <w:bCs/>
              </w:rPr>
            </w:pPr>
            <w:r w:rsidRPr="00E87EC9">
              <w:rPr>
                <w:rFonts w:asciiTheme="majorBidi" w:hAnsiTheme="majorBidi" w:cstheme="majorBidi"/>
                <w:b/>
                <w:bCs/>
              </w:rPr>
              <w:t>Tableau 5.3</w:t>
            </w:r>
          </w:p>
        </w:tc>
        <w:tc>
          <w:tcPr>
            <w:tcW w:w="8647" w:type="dxa"/>
            <w:vAlign w:val="center"/>
          </w:tcPr>
          <w:p w:rsidR="00CF616F" w:rsidRPr="00E87EC9" w:rsidRDefault="00B939C5" w:rsidP="00CF616F">
            <w:pPr>
              <w:jc w:val="both"/>
              <w:rPr>
                <w:rFonts w:asciiTheme="majorBidi" w:hAnsiTheme="majorBidi" w:cstheme="majorBidi"/>
              </w:rPr>
            </w:pPr>
            <w:r w:rsidRPr="00F67CC0">
              <w:rPr>
                <w:rFonts w:asciiTheme="majorBidi" w:hAnsiTheme="majorBidi" w:cstheme="majorBidi"/>
                <w:bCs/>
              </w:rPr>
              <w:t>Variation de l’indice des vides en fonction de la déformation volumique :</w:t>
            </w:r>
            <w:r>
              <w:rPr>
                <w:rFonts w:asciiTheme="majorBidi" w:hAnsiTheme="majorBidi" w:cstheme="majorBidi"/>
                <w:bCs/>
              </w:rPr>
              <w:t xml:space="preserve"> cas des points </w:t>
            </w:r>
            <w:r w:rsidRPr="00F67CC0">
              <w:rPr>
                <w:rFonts w:asciiTheme="majorBidi" w:hAnsiTheme="majorBidi" w:cstheme="majorBidi"/>
                <w:bCs/>
              </w:rPr>
              <w:t>situés à l’interface sol-colonne</w:t>
            </w:r>
            <w:r>
              <w:rPr>
                <w:rFonts w:asciiTheme="majorBidi" w:hAnsiTheme="majorBidi" w:cstheme="majorBidi"/>
              </w:rPr>
              <w:t xml:space="preserve"> </w:t>
            </w:r>
            <w:r w:rsidR="00CF616F">
              <w:rPr>
                <w:rFonts w:asciiTheme="majorBidi" w:hAnsiTheme="majorBidi" w:cstheme="majorBidi"/>
              </w:rPr>
              <w:t>…………………………………</w:t>
            </w:r>
            <w:r>
              <w:rPr>
                <w:rFonts w:asciiTheme="majorBidi" w:hAnsiTheme="majorBidi" w:cstheme="majorBidi"/>
              </w:rPr>
              <w:t>……...</w:t>
            </w:r>
            <w:r w:rsidR="00CF616F">
              <w:rPr>
                <w:rFonts w:asciiTheme="majorBidi" w:hAnsiTheme="majorBidi" w:cstheme="majorBidi"/>
              </w:rPr>
              <w:t>…………</w:t>
            </w:r>
          </w:p>
        </w:tc>
        <w:tc>
          <w:tcPr>
            <w:tcW w:w="708" w:type="dxa"/>
            <w:vAlign w:val="center"/>
          </w:tcPr>
          <w:p w:rsidR="00CF616F" w:rsidRPr="00E87EC9" w:rsidRDefault="00C511E7" w:rsidP="00B939C5">
            <w:pPr>
              <w:jc w:val="center"/>
              <w:rPr>
                <w:rFonts w:asciiTheme="majorBidi" w:hAnsiTheme="majorBidi" w:cstheme="majorBidi"/>
              </w:rPr>
            </w:pPr>
            <w:r>
              <w:rPr>
                <w:rFonts w:asciiTheme="majorBidi" w:hAnsiTheme="majorBidi" w:cstheme="majorBidi"/>
              </w:rPr>
              <w:t>91</w:t>
            </w:r>
          </w:p>
        </w:tc>
      </w:tr>
      <w:tr w:rsidR="00CF616F" w:rsidTr="00B939C5">
        <w:trPr>
          <w:trHeight w:val="284"/>
        </w:trPr>
        <w:tc>
          <w:tcPr>
            <w:tcW w:w="1418" w:type="dxa"/>
          </w:tcPr>
          <w:p w:rsidR="00CF616F" w:rsidRPr="00E87EC9" w:rsidRDefault="00CF616F" w:rsidP="00CF616F">
            <w:pPr>
              <w:rPr>
                <w:rFonts w:asciiTheme="majorBidi" w:hAnsiTheme="majorBidi" w:cstheme="majorBidi"/>
                <w:b/>
                <w:bCs/>
              </w:rPr>
            </w:pPr>
            <w:r w:rsidRPr="00E87EC9">
              <w:rPr>
                <w:rFonts w:asciiTheme="majorBidi" w:hAnsiTheme="majorBidi" w:cstheme="majorBidi"/>
                <w:b/>
                <w:bCs/>
              </w:rPr>
              <w:t>Tableau 5.4</w:t>
            </w:r>
          </w:p>
        </w:tc>
        <w:tc>
          <w:tcPr>
            <w:tcW w:w="8647" w:type="dxa"/>
            <w:vAlign w:val="center"/>
          </w:tcPr>
          <w:p w:rsidR="00CF616F" w:rsidRPr="00E87EC9" w:rsidRDefault="00B939C5" w:rsidP="00CF616F">
            <w:pPr>
              <w:jc w:val="both"/>
              <w:rPr>
                <w:rFonts w:asciiTheme="majorBidi" w:hAnsiTheme="majorBidi" w:cstheme="majorBidi"/>
              </w:rPr>
            </w:pPr>
            <w:r w:rsidRPr="00F67CC0">
              <w:rPr>
                <w:rFonts w:asciiTheme="majorBidi" w:hAnsiTheme="majorBidi" w:cstheme="majorBidi"/>
                <w:bCs/>
              </w:rPr>
              <w:t>Variation de l’indice des vides en fonction</w:t>
            </w:r>
            <w:r w:rsidR="0087188A">
              <w:rPr>
                <w:rFonts w:asciiTheme="majorBidi" w:hAnsiTheme="majorBidi" w:cstheme="majorBidi"/>
                <w:bCs/>
              </w:rPr>
              <w:t xml:space="preserve"> de la déformation volumique : </w:t>
            </w:r>
            <w:r w:rsidRPr="00F67CC0">
              <w:rPr>
                <w:rFonts w:asciiTheme="majorBidi" w:hAnsiTheme="majorBidi" w:cstheme="majorBidi"/>
                <w:bCs/>
              </w:rPr>
              <w:t>cas des points situés à l’extrémité de la cellule unitaire</w:t>
            </w:r>
            <w:r>
              <w:rPr>
                <w:rFonts w:asciiTheme="majorBidi" w:hAnsiTheme="majorBidi" w:cstheme="majorBidi"/>
                <w:bCs/>
              </w:rPr>
              <w:t>.</w:t>
            </w:r>
            <w:r w:rsidR="00CF616F" w:rsidRPr="00E87EC9">
              <w:rPr>
                <w:rFonts w:asciiTheme="majorBidi" w:hAnsiTheme="majorBidi" w:cstheme="majorBidi"/>
              </w:rPr>
              <w:t>………</w:t>
            </w:r>
            <w:r>
              <w:rPr>
                <w:rFonts w:asciiTheme="majorBidi" w:hAnsiTheme="majorBidi" w:cstheme="majorBidi"/>
              </w:rPr>
              <w:t>……...</w:t>
            </w:r>
            <w:r w:rsidR="00CF616F" w:rsidRPr="00E87EC9">
              <w:rPr>
                <w:rFonts w:asciiTheme="majorBidi" w:hAnsiTheme="majorBidi" w:cstheme="majorBidi"/>
              </w:rPr>
              <w:t>………………………….</w:t>
            </w:r>
          </w:p>
        </w:tc>
        <w:tc>
          <w:tcPr>
            <w:tcW w:w="708" w:type="dxa"/>
            <w:vAlign w:val="center"/>
          </w:tcPr>
          <w:p w:rsidR="00CF616F" w:rsidRPr="00E87EC9" w:rsidRDefault="00C511E7" w:rsidP="00B939C5">
            <w:pPr>
              <w:jc w:val="center"/>
              <w:rPr>
                <w:rFonts w:asciiTheme="majorBidi" w:hAnsiTheme="majorBidi" w:cstheme="majorBidi"/>
              </w:rPr>
            </w:pPr>
            <w:r>
              <w:rPr>
                <w:rFonts w:asciiTheme="majorBidi" w:hAnsiTheme="majorBidi" w:cstheme="majorBidi"/>
              </w:rPr>
              <w:t>92</w:t>
            </w:r>
          </w:p>
        </w:tc>
      </w:tr>
      <w:tr w:rsidR="00CF616F" w:rsidTr="00FA54D3">
        <w:trPr>
          <w:trHeight w:val="284"/>
        </w:trPr>
        <w:tc>
          <w:tcPr>
            <w:tcW w:w="1418" w:type="dxa"/>
          </w:tcPr>
          <w:p w:rsidR="00CF616F" w:rsidRPr="00E87EC9" w:rsidRDefault="00CF616F" w:rsidP="00CF616F">
            <w:pPr>
              <w:rPr>
                <w:rFonts w:asciiTheme="majorBidi" w:hAnsiTheme="majorBidi" w:cstheme="majorBidi"/>
                <w:b/>
                <w:bCs/>
              </w:rPr>
            </w:pPr>
            <w:r w:rsidRPr="00E87EC9">
              <w:rPr>
                <w:rFonts w:asciiTheme="majorBidi" w:hAnsiTheme="majorBidi" w:cstheme="majorBidi"/>
                <w:b/>
                <w:bCs/>
              </w:rPr>
              <w:t>Tableau 5.5</w:t>
            </w:r>
          </w:p>
        </w:tc>
        <w:tc>
          <w:tcPr>
            <w:tcW w:w="8647" w:type="dxa"/>
            <w:vAlign w:val="center"/>
          </w:tcPr>
          <w:p w:rsidR="00CF616F" w:rsidRPr="00E87EC9" w:rsidRDefault="00B939C5" w:rsidP="00CF616F">
            <w:pPr>
              <w:jc w:val="both"/>
              <w:rPr>
                <w:rFonts w:asciiTheme="majorBidi" w:hAnsiTheme="majorBidi" w:cstheme="majorBidi"/>
              </w:rPr>
            </w:pPr>
            <w:r w:rsidRPr="00F67CC0">
              <w:t xml:space="preserve">Taux de variation de </w:t>
            </w:r>
            <w:r w:rsidRPr="00F67CC0">
              <w:rPr>
                <w:rFonts w:asciiTheme="majorBidi" w:hAnsiTheme="majorBidi" w:cstheme="majorBidi"/>
                <w:i/>
                <w:iCs/>
              </w:rPr>
              <w:t>(</w:t>
            </w:r>
            <w:r w:rsidRPr="00F67CC0">
              <w:rPr>
                <w:rFonts w:ascii="Calibri" w:hAnsi="Calibri" w:cs="Calibri"/>
                <w:i/>
                <w:iCs/>
              </w:rPr>
              <w:t>ɛ</w:t>
            </w:r>
            <w:r w:rsidRPr="00F67CC0">
              <w:rPr>
                <w:rFonts w:asciiTheme="majorBidi" w:hAnsiTheme="majorBidi" w:cstheme="majorBidi"/>
                <w:i/>
                <w:iCs/>
                <w:vertAlign w:val="subscript"/>
              </w:rPr>
              <w:t>v</w:t>
            </w:r>
            <w:r w:rsidRPr="00F67CC0">
              <w:rPr>
                <w:rFonts w:asciiTheme="majorBidi" w:hAnsiTheme="majorBidi" w:cstheme="majorBidi"/>
                <w:i/>
                <w:iCs/>
              </w:rPr>
              <w:t>) et (e)</w:t>
            </w:r>
            <w:r w:rsidR="00CF616F" w:rsidRPr="00E87EC9">
              <w:rPr>
                <w:rFonts w:asciiTheme="majorBidi" w:hAnsiTheme="majorBidi" w:cstheme="majorBidi"/>
              </w:rPr>
              <w:t>………………………………………………………….</w:t>
            </w:r>
          </w:p>
        </w:tc>
        <w:tc>
          <w:tcPr>
            <w:tcW w:w="708" w:type="dxa"/>
            <w:vAlign w:val="center"/>
          </w:tcPr>
          <w:p w:rsidR="00CF616F" w:rsidRPr="00E87EC9" w:rsidRDefault="00C511E7" w:rsidP="00CF616F">
            <w:pPr>
              <w:jc w:val="center"/>
              <w:rPr>
                <w:rFonts w:asciiTheme="majorBidi" w:hAnsiTheme="majorBidi" w:cstheme="majorBidi"/>
              </w:rPr>
            </w:pPr>
            <w:r>
              <w:rPr>
                <w:rFonts w:asciiTheme="majorBidi" w:hAnsiTheme="majorBidi" w:cstheme="majorBidi"/>
              </w:rPr>
              <w:t>94</w:t>
            </w:r>
          </w:p>
        </w:tc>
      </w:tr>
      <w:tr w:rsidR="00CF616F" w:rsidTr="00B939C5">
        <w:trPr>
          <w:trHeight w:val="284"/>
        </w:trPr>
        <w:tc>
          <w:tcPr>
            <w:tcW w:w="1418" w:type="dxa"/>
          </w:tcPr>
          <w:p w:rsidR="00CF616F" w:rsidRPr="00E87EC9" w:rsidRDefault="00CF616F" w:rsidP="00CF616F">
            <w:pPr>
              <w:rPr>
                <w:rFonts w:asciiTheme="majorBidi" w:hAnsiTheme="majorBidi" w:cstheme="majorBidi"/>
                <w:b/>
                <w:bCs/>
              </w:rPr>
            </w:pPr>
            <w:r w:rsidRPr="00E87EC9">
              <w:rPr>
                <w:rFonts w:asciiTheme="majorBidi" w:hAnsiTheme="majorBidi" w:cstheme="majorBidi"/>
                <w:b/>
                <w:bCs/>
              </w:rPr>
              <w:t>Tableau 5.6</w:t>
            </w:r>
          </w:p>
        </w:tc>
        <w:tc>
          <w:tcPr>
            <w:tcW w:w="8647" w:type="dxa"/>
            <w:vAlign w:val="center"/>
          </w:tcPr>
          <w:p w:rsidR="00CF616F" w:rsidRPr="00E87EC9" w:rsidRDefault="00B939C5" w:rsidP="0087188A">
            <w:pPr>
              <w:jc w:val="both"/>
              <w:rPr>
                <w:rFonts w:asciiTheme="majorBidi" w:hAnsiTheme="majorBidi" w:cstheme="majorBidi"/>
              </w:rPr>
            </w:pPr>
            <w:r w:rsidRPr="00F67CC0">
              <w:t>Va</w:t>
            </w:r>
            <w:r w:rsidR="0087188A">
              <w:t xml:space="preserve">riation du chemin de contrainte </w:t>
            </w:r>
            <w:r w:rsidRPr="00F67CC0">
              <w:t xml:space="preserve">entre le modèle non homogène et homogène : </w:t>
            </w:r>
            <w:r w:rsidR="0087188A">
              <w:t xml:space="preserve">      </w:t>
            </w:r>
            <w:r w:rsidRPr="00F67CC0">
              <w:rPr>
                <w:rFonts w:asciiTheme="majorBidi" w:hAnsiTheme="majorBidi" w:cstheme="majorBidi"/>
                <w:bCs/>
              </w:rPr>
              <w:t>cas des points situés à l’interface sol-colonne</w:t>
            </w:r>
            <w:r w:rsidRPr="00E87EC9">
              <w:rPr>
                <w:rFonts w:asciiTheme="majorBidi" w:hAnsiTheme="majorBidi" w:cstheme="majorBidi"/>
              </w:rPr>
              <w:t xml:space="preserve"> </w:t>
            </w:r>
            <w:r>
              <w:rPr>
                <w:rFonts w:asciiTheme="majorBidi" w:hAnsiTheme="majorBidi" w:cstheme="majorBidi"/>
              </w:rPr>
              <w:t>……………………</w:t>
            </w:r>
            <w:r w:rsidR="0087188A">
              <w:rPr>
                <w:rFonts w:asciiTheme="majorBidi" w:hAnsiTheme="majorBidi" w:cstheme="majorBidi"/>
              </w:rPr>
              <w:t>………………..</w:t>
            </w:r>
            <w:r>
              <w:rPr>
                <w:rFonts w:asciiTheme="majorBidi" w:hAnsiTheme="majorBidi" w:cstheme="majorBidi"/>
              </w:rPr>
              <w:t>…</w:t>
            </w:r>
            <w:r w:rsidR="0087188A">
              <w:rPr>
                <w:rFonts w:asciiTheme="majorBidi" w:hAnsiTheme="majorBidi" w:cstheme="majorBidi"/>
              </w:rPr>
              <w:t>….</w:t>
            </w:r>
          </w:p>
        </w:tc>
        <w:tc>
          <w:tcPr>
            <w:tcW w:w="708" w:type="dxa"/>
            <w:vAlign w:val="center"/>
          </w:tcPr>
          <w:p w:rsidR="00CF616F" w:rsidRPr="00E87EC9" w:rsidRDefault="00C511E7" w:rsidP="00B939C5">
            <w:pPr>
              <w:jc w:val="center"/>
              <w:rPr>
                <w:rFonts w:asciiTheme="majorBidi" w:hAnsiTheme="majorBidi" w:cstheme="majorBidi"/>
              </w:rPr>
            </w:pPr>
            <w:r>
              <w:rPr>
                <w:rFonts w:asciiTheme="majorBidi" w:hAnsiTheme="majorBidi" w:cstheme="majorBidi"/>
              </w:rPr>
              <w:t>96</w:t>
            </w:r>
          </w:p>
        </w:tc>
      </w:tr>
      <w:tr w:rsidR="00CF616F" w:rsidTr="005D1DAE">
        <w:trPr>
          <w:trHeight w:val="284"/>
        </w:trPr>
        <w:tc>
          <w:tcPr>
            <w:tcW w:w="1418" w:type="dxa"/>
          </w:tcPr>
          <w:p w:rsidR="00CF616F" w:rsidRPr="00E87EC9" w:rsidRDefault="00CF616F" w:rsidP="00CF616F">
            <w:pPr>
              <w:rPr>
                <w:rFonts w:asciiTheme="majorBidi" w:hAnsiTheme="majorBidi" w:cstheme="majorBidi"/>
                <w:b/>
                <w:bCs/>
              </w:rPr>
            </w:pPr>
            <w:r w:rsidRPr="00E87EC9">
              <w:rPr>
                <w:rFonts w:asciiTheme="majorBidi" w:hAnsiTheme="majorBidi" w:cstheme="majorBidi"/>
                <w:b/>
                <w:bCs/>
              </w:rPr>
              <w:t>Tableau 5.7</w:t>
            </w:r>
          </w:p>
        </w:tc>
        <w:tc>
          <w:tcPr>
            <w:tcW w:w="8647" w:type="dxa"/>
            <w:vAlign w:val="center"/>
          </w:tcPr>
          <w:p w:rsidR="00CF616F" w:rsidRPr="00E87EC9" w:rsidRDefault="00B939C5" w:rsidP="0087188A">
            <w:pPr>
              <w:jc w:val="both"/>
              <w:rPr>
                <w:rFonts w:asciiTheme="majorBidi" w:hAnsiTheme="majorBidi" w:cstheme="majorBidi"/>
              </w:rPr>
            </w:pPr>
            <w:r>
              <w:t xml:space="preserve">Variation du chemin de contrainte entre le modèle non homogène et homogène : </w:t>
            </w:r>
            <w:r w:rsidR="0087188A">
              <w:t xml:space="preserve">      </w:t>
            </w:r>
            <w:r>
              <w:t>cas des points situés à l’extrémité de la cellule unitaire.</w:t>
            </w:r>
            <w:r>
              <w:rPr>
                <w:rFonts w:asciiTheme="majorBidi" w:hAnsiTheme="majorBidi" w:cstheme="majorBidi"/>
              </w:rPr>
              <w:t>…</w:t>
            </w:r>
            <w:r w:rsidR="0087188A">
              <w:rPr>
                <w:rFonts w:asciiTheme="majorBidi" w:hAnsiTheme="majorBidi" w:cstheme="majorBidi"/>
              </w:rPr>
              <w:t>………………..</w:t>
            </w:r>
            <w:r>
              <w:rPr>
                <w:rFonts w:asciiTheme="majorBidi" w:hAnsiTheme="majorBidi" w:cstheme="majorBidi"/>
              </w:rPr>
              <w:t>…………</w:t>
            </w:r>
            <w:r w:rsidR="0087188A">
              <w:rPr>
                <w:rFonts w:asciiTheme="majorBidi" w:hAnsiTheme="majorBidi" w:cstheme="majorBidi"/>
              </w:rPr>
              <w:t>…..</w:t>
            </w:r>
          </w:p>
        </w:tc>
        <w:tc>
          <w:tcPr>
            <w:tcW w:w="708" w:type="dxa"/>
            <w:vAlign w:val="center"/>
          </w:tcPr>
          <w:p w:rsidR="00CF616F" w:rsidRPr="00E87EC9" w:rsidRDefault="00C511E7" w:rsidP="005D1DAE">
            <w:pPr>
              <w:jc w:val="center"/>
              <w:rPr>
                <w:rFonts w:asciiTheme="majorBidi" w:hAnsiTheme="majorBidi" w:cstheme="majorBidi"/>
              </w:rPr>
            </w:pPr>
            <w:r>
              <w:rPr>
                <w:rFonts w:asciiTheme="majorBidi" w:hAnsiTheme="majorBidi" w:cstheme="majorBidi"/>
              </w:rPr>
              <w:t>97</w:t>
            </w:r>
          </w:p>
        </w:tc>
      </w:tr>
      <w:tr w:rsidR="00CF616F" w:rsidTr="00FA54D3">
        <w:trPr>
          <w:trHeight w:val="284"/>
        </w:trPr>
        <w:tc>
          <w:tcPr>
            <w:tcW w:w="1418" w:type="dxa"/>
          </w:tcPr>
          <w:p w:rsidR="00CF616F" w:rsidRPr="00E87EC9" w:rsidRDefault="00CF616F" w:rsidP="00CF616F">
            <w:pPr>
              <w:rPr>
                <w:rFonts w:asciiTheme="majorBidi" w:hAnsiTheme="majorBidi" w:cstheme="majorBidi"/>
                <w:b/>
                <w:bCs/>
              </w:rPr>
            </w:pPr>
            <w:r w:rsidRPr="00E87EC9">
              <w:rPr>
                <w:rFonts w:asciiTheme="majorBidi" w:hAnsiTheme="majorBidi" w:cstheme="majorBidi"/>
                <w:b/>
                <w:bCs/>
              </w:rPr>
              <w:t>Tableau 5.8</w:t>
            </w:r>
          </w:p>
        </w:tc>
        <w:tc>
          <w:tcPr>
            <w:tcW w:w="8647" w:type="dxa"/>
            <w:vAlign w:val="center"/>
          </w:tcPr>
          <w:p w:rsidR="00CF616F" w:rsidRPr="00E87EC9" w:rsidRDefault="00B939C5" w:rsidP="00CF616F">
            <w:pPr>
              <w:jc w:val="both"/>
              <w:rPr>
                <w:rFonts w:asciiTheme="majorBidi" w:hAnsiTheme="majorBidi" w:cstheme="majorBidi"/>
              </w:rPr>
            </w:pPr>
            <w:r w:rsidRPr="00F67CC0">
              <w:t>Taux de variation (</w:t>
            </w:r>
            <w:r w:rsidRPr="00B939C5">
              <w:rPr>
                <w:i/>
                <w:iCs/>
              </w:rPr>
              <w:t>p'</w:t>
            </w:r>
            <w:r w:rsidRPr="00F67CC0">
              <w:t>) et (</w:t>
            </w:r>
            <w:r w:rsidRPr="00B939C5">
              <w:rPr>
                <w:i/>
                <w:iCs/>
              </w:rPr>
              <w:t>q</w:t>
            </w:r>
            <w:r w:rsidRPr="00F67CC0">
              <w:t>)</w:t>
            </w:r>
            <w:r w:rsidR="00CF616F" w:rsidRPr="00E87EC9">
              <w:rPr>
                <w:rFonts w:asciiTheme="majorBidi" w:hAnsiTheme="majorBidi" w:cstheme="majorBidi"/>
              </w:rPr>
              <w:t>………………………………………………………………</w:t>
            </w:r>
          </w:p>
        </w:tc>
        <w:tc>
          <w:tcPr>
            <w:tcW w:w="708" w:type="dxa"/>
            <w:vAlign w:val="center"/>
          </w:tcPr>
          <w:p w:rsidR="00CF616F" w:rsidRPr="00E87EC9" w:rsidRDefault="00C511E7" w:rsidP="00CF616F">
            <w:pPr>
              <w:jc w:val="center"/>
              <w:rPr>
                <w:rFonts w:asciiTheme="majorBidi" w:hAnsiTheme="majorBidi" w:cstheme="majorBidi"/>
              </w:rPr>
            </w:pPr>
            <w:r>
              <w:rPr>
                <w:rFonts w:asciiTheme="majorBidi" w:hAnsiTheme="majorBidi" w:cstheme="majorBidi"/>
              </w:rPr>
              <w:t>99</w:t>
            </w:r>
          </w:p>
        </w:tc>
      </w:tr>
      <w:tr w:rsidR="00CF616F" w:rsidTr="00FA54D3">
        <w:trPr>
          <w:trHeight w:val="284"/>
        </w:trPr>
        <w:tc>
          <w:tcPr>
            <w:tcW w:w="1418" w:type="dxa"/>
          </w:tcPr>
          <w:p w:rsidR="00CF616F" w:rsidRPr="00E87EC9" w:rsidRDefault="00CF616F" w:rsidP="00CF616F">
            <w:pPr>
              <w:rPr>
                <w:rFonts w:asciiTheme="majorBidi" w:hAnsiTheme="majorBidi" w:cstheme="majorBidi"/>
                <w:b/>
                <w:bCs/>
              </w:rPr>
            </w:pPr>
            <w:r w:rsidRPr="00E87EC9">
              <w:rPr>
                <w:rFonts w:asciiTheme="majorBidi" w:hAnsiTheme="majorBidi" w:cstheme="majorBidi"/>
                <w:b/>
                <w:bCs/>
              </w:rPr>
              <w:t>Tableau 5.9</w:t>
            </w:r>
          </w:p>
        </w:tc>
        <w:tc>
          <w:tcPr>
            <w:tcW w:w="8647" w:type="dxa"/>
            <w:vAlign w:val="center"/>
          </w:tcPr>
          <w:p w:rsidR="00CF616F" w:rsidRPr="00E87EC9" w:rsidRDefault="00B939C5" w:rsidP="00CF616F">
            <w:pPr>
              <w:jc w:val="both"/>
              <w:rPr>
                <w:rFonts w:asciiTheme="majorBidi" w:hAnsiTheme="majorBidi" w:cstheme="majorBidi"/>
              </w:rPr>
            </w:pPr>
            <w:r>
              <w:t>E</w:t>
            </w:r>
            <w:r w:rsidRPr="00F67CC0">
              <w:t>ffet de la contrainte de compactage sur l’indice des vides</w:t>
            </w:r>
            <w:r w:rsidRPr="00E87EC9">
              <w:rPr>
                <w:rFonts w:asciiTheme="majorBidi" w:hAnsiTheme="majorBidi" w:cstheme="majorBidi"/>
              </w:rPr>
              <w:t xml:space="preserve"> </w:t>
            </w:r>
            <w:r w:rsidR="00CF616F" w:rsidRPr="00E87EC9">
              <w:rPr>
                <w:rFonts w:asciiTheme="majorBidi" w:hAnsiTheme="majorBidi" w:cstheme="majorBidi"/>
              </w:rPr>
              <w:t>………</w:t>
            </w:r>
            <w:r w:rsidR="00CF616F">
              <w:rPr>
                <w:rFonts w:asciiTheme="majorBidi" w:hAnsiTheme="majorBidi" w:cstheme="majorBidi"/>
              </w:rPr>
              <w:t>…</w:t>
            </w:r>
            <w:r>
              <w:rPr>
                <w:rFonts w:asciiTheme="majorBidi" w:hAnsiTheme="majorBidi" w:cstheme="majorBidi"/>
              </w:rPr>
              <w:t>……………….….</w:t>
            </w:r>
          </w:p>
        </w:tc>
        <w:tc>
          <w:tcPr>
            <w:tcW w:w="708" w:type="dxa"/>
            <w:vAlign w:val="center"/>
          </w:tcPr>
          <w:p w:rsidR="00CF616F" w:rsidRPr="00E87EC9" w:rsidRDefault="00C511E7" w:rsidP="00CF616F">
            <w:pPr>
              <w:autoSpaceDE w:val="0"/>
              <w:autoSpaceDN w:val="0"/>
              <w:jc w:val="center"/>
              <w:rPr>
                <w:rFonts w:asciiTheme="majorBidi" w:hAnsiTheme="majorBidi" w:cstheme="majorBidi"/>
              </w:rPr>
            </w:pPr>
            <w:r>
              <w:rPr>
                <w:rFonts w:asciiTheme="majorBidi" w:hAnsiTheme="majorBidi" w:cstheme="majorBidi"/>
              </w:rPr>
              <w:t>99</w:t>
            </w:r>
          </w:p>
        </w:tc>
      </w:tr>
      <w:tr w:rsidR="00CF616F" w:rsidTr="00FA54D3">
        <w:trPr>
          <w:trHeight w:val="284"/>
        </w:trPr>
        <w:tc>
          <w:tcPr>
            <w:tcW w:w="1418" w:type="dxa"/>
          </w:tcPr>
          <w:p w:rsidR="00CF616F" w:rsidRPr="00E87EC9" w:rsidRDefault="00CF616F" w:rsidP="00CF616F">
            <w:pPr>
              <w:rPr>
                <w:rFonts w:asciiTheme="majorBidi" w:hAnsiTheme="majorBidi" w:cstheme="majorBidi"/>
                <w:b/>
                <w:bCs/>
              </w:rPr>
            </w:pPr>
            <w:r w:rsidRPr="00E87EC9">
              <w:rPr>
                <w:rFonts w:asciiTheme="majorBidi" w:hAnsiTheme="majorBidi" w:cstheme="majorBidi"/>
                <w:b/>
                <w:bCs/>
              </w:rPr>
              <w:t>Tableau 6.1</w:t>
            </w:r>
          </w:p>
        </w:tc>
        <w:tc>
          <w:tcPr>
            <w:tcW w:w="8647" w:type="dxa"/>
            <w:vAlign w:val="center"/>
          </w:tcPr>
          <w:p w:rsidR="00CF616F" w:rsidRPr="00E87EC9" w:rsidRDefault="00B939C5" w:rsidP="00CF616F">
            <w:pPr>
              <w:jc w:val="both"/>
              <w:rPr>
                <w:rFonts w:asciiTheme="majorBidi" w:hAnsiTheme="majorBidi" w:cstheme="majorBidi"/>
              </w:rPr>
            </w:pPr>
            <w:r w:rsidRPr="00703EDE">
              <w:rPr>
                <w:rFonts w:asciiTheme="majorBidi" w:hAnsiTheme="majorBidi" w:cstheme="majorBidi"/>
              </w:rPr>
              <w:t>Propriétés des matériaux du modèle de la cellule unitaire non homogène</w:t>
            </w:r>
            <w:r>
              <w:rPr>
                <w:rFonts w:asciiTheme="majorBidi" w:hAnsiTheme="majorBidi" w:cstheme="majorBidi"/>
              </w:rPr>
              <w:t xml:space="preserve"> </w:t>
            </w:r>
            <w:r w:rsidRPr="00703EDE">
              <w:rPr>
                <w:rFonts w:asciiTheme="majorBidi" w:hAnsiTheme="majorBidi" w:cstheme="majorBidi"/>
              </w:rPr>
              <w:t>(Sol-Ballast)</w:t>
            </w:r>
            <w:r>
              <w:rPr>
                <w:rFonts w:asciiTheme="majorBidi" w:hAnsiTheme="majorBidi" w:cstheme="majorBidi"/>
              </w:rPr>
              <w:t>...</w:t>
            </w:r>
          </w:p>
        </w:tc>
        <w:tc>
          <w:tcPr>
            <w:tcW w:w="708" w:type="dxa"/>
            <w:vAlign w:val="center"/>
          </w:tcPr>
          <w:p w:rsidR="00CF616F" w:rsidRPr="00E87EC9" w:rsidRDefault="00CF616F" w:rsidP="00CF616F">
            <w:pPr>
              <w:jc w:val="center"/>
              <w:rPr>
                <w:rFonts w:asciiTheme="majorBidi" w:hAnsiTheme="majorBidi" w:cstheme="majorBidi"/>
              </w:rPr>
            </w:pPr>
            <w:r>
              <w:rPr>
                <w:rFonts w:asciiTheme="majorBidi" w:hAnsiTheme="majorBidi" w:cstheme="majorBidi"/>
              </w:rPr>
              <w:t>1</w:t>
            </w:r>
            <w:r w:rsidR="00C511E7">
              <w:rPr>
                <w:rFonts w:asciiTheme="majorBidi" w:hAnsiTheme="majorBidi" w:cstheme="majorBidi"/>
              </w:rPr>
              <w:t>05</w:t>
            </w:r>
          </w:p>
        </w:tc>
      </w:tr>
      <w:tr w:rsidR="00CF616F" w:rsidTr="00FA54D3">
        <w:trPr>
          <w:trHeight w:val="284"/>
        </w:trPr>
        <w:tc>
          <w:tcPr>
            <w:tcW w:w="1418" w:type="dxa"/>
          </w:tcPr>
          <w:p w:rsidR="00CF616F" w:rsidRPr="00E87EC9" w:rsidRDefault="00CF616F" w:rsidP="00CF616F">
            <w:pPr>
              <w:rPr>
                <w:rFonts w:asciiTheme="majorBidi" w:hAnsiTheme="majorBidi" w:cstheme="majorBidi"/>
                <w:b/>
                <w:bCs/>
              </w:rPr>
            </w:pPr>
            <w:r w:rsidRPr="00E87EC9">
              <w:rPr>
                <w:rFonts w:asciiTheme="majorBidi" w:hAnsiTheme="majorBidi" w:cstheme="majorBidi"/>
                <w:b/>
                <w:bCs/>
              </w:rPr>
              <w:t>Tableau 6.2</w:t>
            </w:r>
          </w:p>
        </w:tc>
        <w:tc>
          <w:tcPr>
            <w:tcW w:w="8647" w:type="dxa"/>
            <w:vAlign w:val="center"/>
          </w:tcPr>
          <w:p w:rsidR="00CF616F" w:rsidRPr="00E87EC9" w:rsidRDefault="00B939C5" w:rsidP="00B939C5">
            <w:pPr>
              <w:jc w:val="both"/>
              <w:rPr>
                <w:rFonts w:asciiTheme="majorBidi" w:hAnsiTheme="majorBidi" w:cstheme="majorBidi"/>
              </w:rPr>
            </w:pPr>
            <w:r w:rsidRPr="00703EDE">
              <w:rPr>
                <w:rFonts w:asciiTheme="majorBidi" w:hAnsiTheme="majorBidi" w:cstheme="majorBidi"/>
              </w:rPr>
              <w:t>Propriétés des matériaux du modèle de la cellule unitaire homogène</w:t>
            </w:r>
            <w:r>
              <w:rPr>
                <w:rFonts w:asciiTheme="majorBidi" w:hAnsiTheme="majorBidi" w:cstheme="majorBidi"/>
              </w:rPr>
              <w:t xml:space="preserve"> </w:t>
            </w:r>
            <w:r w:rsidRPr="00703EDE">
              <w:rPr>
                <w:rFonts w:asciiTheme="majorBidi" w:hAnsiTheme="majorBidi" w:cstheme="majorBidi"/>
              </w:rPr>
              <w:t>(sol équivalent)</w:t>
            </w:r>
            <w:r>
              <w:rPr>
                <w:rFonts w:asciiTheme="majorBidi" w:hAnsiTheme="majorBidi" w:cstheme="majorBidi"/>
              </w:rPr>
              <w:t>…..</w:t>
            </w:r>
          </w:p>
        </w:tc>
        <w:tc>
          <w:tcPr>
            <w:tcW w:w="708" w:type="dxa"/>
            <w:vAlign w:val="center"/>
          </w:tcPr>
          <w:p w:rsidR="00CF616F" w:rsidRPr="00E87EC9" w:rsidRDefault="00CF616F" w:rsidP="00CF616F">
            <w:pPr>
              <w:jc w:val="center"/>
              <w:rPr>
                <w:rFonts w:asciiTheme="majorBidi" w:hAnsiTheme="majorBidi" w:cstheme="majorBidi"/>
              </w:rPr>
            </w:pPr>
            <w:r>
              <w:rPr>
                <w:rFonts w:asciiTheme="majorBidi" w:hAnsiTheme="majorBidi" w:cstheme="majorBidi"/>
              </w:rPr>
              <w:t>1</w:t>
            </w:r>
            <w:r w:rsidR="00C511E7">
              <w:rPr>
                <w:rFonts w:asciiTheme="majorBidi" w:hAnsiTheme="majorBidi" w:cstheme="majorBidi"/>
              </w:rPr>
              <w:t>05</w:t>
            </w:r>
          </w:p>
        </w:tc>
      </w:tr>
      <w:tr w:rsidR="00CF616F" w:rsidTr="00F21173">
        <w:trPr>
          <w:trHeight w:val="284"/>
        </w:trPr>
        <w:tc>
          <w:tcPr>
            <w:tcW w:w="1418" w:type="dxa"/>
          </w:tcPr>
          <w:p w:rsidR="00CF616F" w:rsidRPr="00E87EC9" w:rsidRDefault="00CF616F" w:rsidP="00CF616F">
            <w:pPr>
              <w:rPr>
                <w:rFonts w:asciiTheme="majorBidi" w:hAnsiTheme="majorBidi" w:cstheme="majorBidi"/>
                <w:b/>
                <w:bCs/>
              </w:rPr>
            </w:pPr>
            <w:r w:rsidRPr="00E87EC9">
              <w:rPr>
                <w:rFonts w:asciiTheme="majorBidi" w:hAnsiTheme="majorBidi" w:cstheme="majorBidi"/>
                <w:b/>
                <w:bCs/>
              </w:rPr>
              <w:t>Tableau 6.3</w:t>
            </w:r>
          </w:p>
        </w:tc>
        <w:tc>
          <w:tcPr>
            <w:tcW w:w="8647" w:type="dxa"/>
            <w:vAlign w:val="center"/>
          </w:tcPr>
          <w:p w:rsidR="00CF616F" w:rsidRPr="00E87EC9" w:rsidRDefault="00F21173" w:rsidP="00CF616F">
            <w:pPr>
              <w:jc w:val="both"/>
              <w:rPr>
                <w:rFonts w:asciiTheme="majorBidi" w:hAnsiTheme="majorBidi" w:cstheme="majorBidi"/>
              </w:rPr>
            </w:pPr>
            <w:r w:rsidRPr="00703EDE">
              <w:rPr>
                <w:rFonts w:asciiTheme="majorBidi" w:hAnsiTheme="majorBidi" w:cstheme="majorBidi"/>
              </w:rPr>
              <w:t>Les différentes valeurs de la résistance au cisaillement</w:t>
            </w:r>
            <w:r>
              <w:rPr>
                <w:rFonts w:asciiTheme="majorBidi" w:hAnsiTheme="majorBidi" w:cstheme="majorBidi"/>
              </w:rPr>
              <w:t xml:space="preserve"> non drainé du sol</w:t>
            </w:r>
            <w:r w:rsidRPr="00703EDE">
              <w:rPr>
                <w:rFonts w:asciiTheme="majorBidi" w:hAnsiTheme="majorBidi" w:cstheme="majorBidi"/>
              </w:rPr>
              <w:t>, de l'angle de frottement interne</w:t>
            </w:r>
            <w:r>
              <w:rPr>
                <w:rFonts w:asciiTheme="majorBidi" w:hAnsiTheme="majorBidi" w:cstheme="majorBidi"/>
              </w:rPr>
              <w:t xml:space="preserve"> e</w:t>
            </w:r>
            <w:r w:rsidRPr="00703EDE">
              <w:rPr>
                <w:rFonts w:asciiTheme="majorBidi" w:hAnsiTheme="majorBidi" w:cstheme="majorBidi"/>
              </w:rPr>
              <w:t>t de la rigidité.</w:t>
            </w:r>
            <w:r>
              <w:rPr>
                <w:rFonts w:asciiTheme="majorBidi" w:hAnsiTheme="majorBidi" w:cstheme="majorBidi"/>
              </w:rPr>
              <w:t>. ……………………………………………………...</w:t>
            </w:r>
          </w:p>
        </w:tc>
        <w:tc>
          <w:tcPr>
            <w:tcW w:w="708" w:type="dxa"/>
            <w:vAlign w:val="center"/>
          </w:tcPr>
          <w:p w:rsidR="00CF616F" w:rsidRPr="00E87EC9" w:rsidRDefault="00CF616F" w:rsidP="00F21173">
            <w:pPr>
              <w:jc w:val="center"/>
              <w:rPr>
                <w:rFonts w:asciiTheme="majorBidi" w:hAnsiTheme="majorBidi" w:cstheme="majorBidi"/>
              </w:rPr>
            </w:pPr>
            <w:r>
              <w:rPr>
                <w:rFonts w:asciiTheme="majorBidi" w:hAnsiTheme="majorBidi" w:cstheme="majorBidi"/>
              </w:rPr>
              <w:t>1</w:t>
            </w:r>
            <w:r w:rsidR="00C511E7">
              <w:rPr>
                <w:rFonts w:asciiTheme="majorBidi" w:hAnsiTheme="majorBidi" w:cstheme="majorBidi"/>
              </w:rPr>
              <w:t>06</w:t>
            </w:r>
          </w:p>
        </w:tc>
      </w:tr>
      <w:tr w:rsidR="00CF616F" w:rsidTr="00FA54D3">
        <w:trPr>
          <w:trHeight w:val="284"/>
        </w:trPr>
        <w:tc>
          <w:tcPr>
            <w:tcW w:w="1418" w:type="dxa"/>
          </w:tcPr>
          <w:p w:rsidR="00CF616F" w:rsidRPr="00E87EC9" w:rsidRDefault="00CF616F" w:rsidP="00CF616F">
            <w:pPr>
              <w:rPr>
                <w:rFonts w:asciiTheme="majorBidi" w:hAnsiTheme="majorBidi" w:cstheme="majorBidi"/>
                <w:b/>
                <w:bCs/>
              </w:rPr>
            </w:pPr>
            <w:r w:rsidRPr="00E87EC9">
              <w:rPr>
                <w:rFonts w:asciiTheme="majorBidi" w:hAnsiTheme="majorBidi" w:cstheme="majorBidi"/>
                <w:b/>
                <w:bCs/>
              </w:rPr>
              <w:t>Tableau 6.4</w:t>
            </w:r>
          </w:p>
        </w:tc>
        <w:tc>
          <w:tcPr>
            <w:tcW w:w="8647" w:type="dxa"/>
            <w:vAlign w:val="center"/>
          </w:tcPr>
          <w:p w:rsidR="00CF616F" w:rsidRPr="00E87EC9" w:rsidRDefault="0087188A" w:rsidP="00CF616F">
            <w:pPr>
              <w:jc w:val="both"/>
              <w:rPr>
                <w:rFonts w:asciiTheme="majorBidi" w:hAnsiTheme="majorBidi" w:cstheme="majorBidi"/>
              </w:rPr>
            </w:pPr>
            <w:r>
              <w:rPr>
                <w:rFonts w:asciiTheme="majorBidi" w:hAnsiTheme="majorBidi" w:cstheme="majorBidi"/>
              </w:rPr>
              <w:t xml:space="preserve">Différentes </w:t>
            </w:r>
            <w:r w:rsidR="00F21173" w:rsidRPr="00703EDE">
              <w:rPr>
                <w:rFonts w:asciiTheme="majorBidi" w:hAnsiTheme="majorBidi" w:cstheme="majorBidi"/>
              </w:rPr>
              <w:t>valeurs des résistances au cisaillement non drainé (C</w:t>
            </w:r>
            <w:r w:rsidR="00F21173" w:rsidRPr="00703EDE">
              <w:rPr>
                <w:rFonts w:asciiTheme="majorBidi" w:hAnsiTheme="majorBidi" w:cstheme="majorBidi"/>
                <w:vertAlign w:val="subscript"/>
              </w:rPr>
              <w:t>u</w:t>
            </w:r>
            <w:r w:rsidR="00F21173" w:rsidRPr="00703EDE">
              <w:rPr>
                <w:rFonts w:asciiTheme="majorBidi" w:hAnsiTheme="majorBidi" w:cstheme="majorBidi"/>
              </w:rPr>
              <w:t>) du sol et des rigidités</w:t>
            </w:r>
            <w:r w:rsidR="00F21173">
              <w:rPr>
                <w:rFonts w:asciiTheme="majorBidi" w:hAnsiTheme="majorBidi" w:cstheme="majorBidi"/>
              </w:rPr>
              <w:t xml:space="preserve"> </w:t>
            </w:r>
            <w:r w:rsidR="00F21173" w:rsidRPr="00703EDE">
              <w:rPr>
                <w:rFonts w:asciiTheme="majorBidi" w:hAnsiTheme="majorBidi" w:cstheme="majorBidi"/>
              </w:rPr>
              <w:t>(E</w:t>
            </w:r>
            <w:r w:rsidR="00F21173" w:rsidRPr="00703EDE">
              <w:rPr>
                <w:rFonts w:asciiTheme="majorBidi" w:hAnsiTheme="majorBidi" w:cstheme="majorBidi"/>
                <w:vertAlign w:val="subscript"/>
              </w:rPr>
              <w:t>s</w:t>
            </w:r>
            <w:r w:rsidR="00F21173" w:rsidRPr="00703EDE">
              <w:rPr>
                <w:rFonts w:asciiTheme="majorBidi" w:hAnsiTheme="majorBidi" w:cstheme="majorBidi"/>
              </w:rPr>
              <w:t>) de la colonne ballastée.</w:t>
            </w:r>
            <w:r w:rsidR="00F21173">
              <w:rPr>
                <w:rFonts w:asciiTheme="majorBidi" w:hAnsiTheme="majorBidi" w:cstheme="majorBidi"/>
              </w:rPr>
              <w:t>. ………………………………………...…………</w:t>
            </w:r>
          </w:p>
        </w:tc>
        <w:tc>
          <w:tcPr>
            <w:tcW w:w="708" w:type="dxa"/>
            <w:vAlign w:val="center"/>
          </w:tcPr>
          <w:p w:rsidR="00CF616F" w:rsidRPr="00E87EC9" w:rsidRDefault="00CF616F" w:rsidP="00CF616F">
            <w:pPr>
              <w:jc w:val="center"/>
              <w:rPr>
                <w:rFonts w:asciiTheme="majorBidi" w:hAnsiTheme="majorBidi" w:cstheme="majorBidi"/>
              </w:rPr>
            </w:pPr>
            <w:r>
              <w:rPr>
                <w:rFonts w:asciiTheme="majorBidi" w:hAnsiTheme="majorBidi" w:cstheme="majorBidi"/>
              </w:rPr>
              <w:t>1</w:t>
            </w:r>
            <w:r w:rsidR="00C511E7">
              <w:rPr>
                <w:rFonts w:asciiTheme="majorBidi" w:hAnsiTheme="majorBidi" w:cstheme="majorBidi"/>
              </w:rPr>
              <w:t>06</w:t>
            </w:r>
          </w:p>
        </w:tc>
      </w:tr>
    </w:tbl>
    <w:p w:rsidR="00CF616F" w:rsidRPr="00A235FA" w:rsidRDefault="00CF616F" w:rsidP="00CF616F">
      <w:pPr>
        <w:rPr>
          <w:rFonts w:asciiTheme="majorBidi" w:hAnsiTheme="majorBidi" w:cstheme="majorBidi"/>
          <w:b/>
          <w:bCs/>
          <w:iCs/>
          <w:caps/>
          <w:sz w:val="32"/>
          <w:szCs w:val="32"/>
        </w:rPr>
      </w:pPr>
    </w:p>
    <w:p w:rsidR="00CF616F" w:rsidRDefault="00CF616F" w:rsidP="00091E9D">
      <w:pPr>
        <w:rPr>
          <w:sz w:val="28"/>
          <w:szCs w:val="28"/>
        </w:rPr>
      </w:pPr>
    </w:p>
    <w:p w:rsidR="00FA54D3" w:rsidRDefault="00FA54D3" w:rsidP="00091E9D">
      <w:pPr>
        <w:rPr>
          <w:sz w:val="28"/>
          <w:szCs w:val="28"/>
        </w:rPr>
      </w:pPr>
    </w:p>
    <w:p w:rsidR="00FA54D3" w:rsidRDefault="00FA54D3" w:rsidP="00091E9D">
      <w:pPr>
        <w:rPr>
          <w:sz w:val="28"/>
          <w:szCs w:val="28"/>
        </w:rPr>
      </w:pPr>
    </w:p>
    <w:p w:rsidR="00FA54D3" w:rsidRDefault="00FA54D3" w:rsidP="00091E9D">
      <w:pPr>
        <w:rPr>
          <w:sz w:val="28"/>
          <w:szCs w:val="28"/>
        </w:rPr>
      </w:pPr>
    </w:p>
    <w:p w:rsidR="00FA54D3" w:rsidRDefault="00FA54D3" w:rsidP="00091E9D">
      <w:pPr>
        <w:rPr>
          <w:sz w:val="28"/>
          <w:szCs w:val="28"/>
        </w:rPr>
      </w:pPr>
    </w:p>
    <w:p w:rsidR="00FA54D3" w:rsidRDefault="00FA54D3" w:rsidP="00091E9D">
      <w:pPr>
        <w:rPr>
          <w:sz w:val="28"/>
          <w:szCs w:val="28"/>
        </w:rPr>
      </w:pPr>
    </w:p>
    <w:p w:rsidR="00FA54D3" w:rsidRDefault="00FA54D3" w:rsidP="00091E9D">
      <w:pPr>
        <w:rPr>
          <w:sz w:val="28"/>
          <w:szCs w:val="28"/>
        </w:rPr>
      </w:pPr>
    </w:p>
    <w:p w:rsidR="00FA54D3" w:rsidRDefault="00FA54D3" w:rsidP="00091E9D">
      <w:pPr>
        <w:rPr>
          <w:sz w:val="28"/>
          <w:szCs w:val="28"/>
        </w:rPr>
      </w:pPr>
    </w:p>
    <w:p w:rsidR="00FA54D3" w:rsidRDefault="00FA54D3" w:rsidP="00091E9D">
      <w:pPr>
        <w:rPr>
          <w:sz w:val="28"/>
          <w:szCs w:val="28"/>
        </w:rPr>
      </w:pPr>
    </w:p>
    <w:p w:rsidR="00FA54D3" w:rsidRDefault="00FA54D3" w:rsidP="00091E9D">
      <w:pPr>
        <w:rPr>
          <w:sz w:val="28"/>
          <w:szCs w:val="28"/>
        </w:rPr>
      </w:pPr>
    </w:p>
    <w:p w:rsidR="00FA54D3" w:rsidRDefault="00FA54D3" w:rsidP="00091E9D">
      <w:pPr>
        <w:rPr>
          <w:sz w:val="28"/>
          <w:szCs w:val="28"/>
        </w:rPr>
      </w:pPr>
    </w:p>
    <w:p w:rsidR="002E64B2" w:rsidRDefault="002E64B2" w:rsidP="00091E9D">
      <w:pPr>
        <w:rPr>
          <w:sz w:val="28"/>
          <w:szCs w:val="28"/>
        </w:rPr>
      </w:pPr>
    </w:p>
    <w:p w:rsidR="002E64B2" w:rsidRDefault="002E64B2" w:rsidP="00091E9D">
      <w:pPr>
        <w:rPr>
          <w:sz w:val="28"/>
          <w:szCs w:val="28"/>
        </w:rPr>
      </w:pPr>
    </w:p>
    <w:p w:rsidR="00FA54D3" w:rsidRPr="00FA54D3" w:rsidRDefault="00FA54D3" w:rsidP="009368D3">
      <w:pPr>
        <w:jc w:val="center"/>
        <w:sectPr w:rsidR="00FA54D3" w:rsidRPr="00FA54D3" w:rsidSect="00CF616F">
          <w:headerReference w:type="default" r:id="rId21"/>
          <w:pgSz w:w="11906" w:h="16838"/>
          <w:pgMar w:top="1418" w:right="1440" w:bottom="1440" w:left="1440" w:header="709" w:footer="709" w:gutter="0"/>
          <w:cols w:space="708"/>
          <w:docGrid w:linePitch="360"/>
        </w:sectPr>
      </w:pPr>
      <w:r>
        <w:t>XI</w:t>
      </w:r>
      <w:r w:rsidR="00E84238">
        <w:t>I</w:t>
      </w:r>
    </w:p>
    <w:p w:rsidR="001E0BFA" w:rsidRPr="001E0BFA" w:rsidRDefault="001E0BFA" w:rsidP="001E0BFA">
      <w:pPr>
        <w:rPr>
          <w:rFonts w:asciiTheme="majorBidi" w:hAnsiTheme="majorBidi" w:cstheme="majorBidi"/>
          <w:b/>
          <w:bCs/>
          <w:iCs/>
        </w:rPr>
      </w:pPr>
    </w:p>
    <w:p w:rsidR="0069627F" w:rsidRDefault="00CF616F" w:rsidP="0069627F">
      <w:pPr>
        <w:jc w:val="center"/>
        <w:rPr>
          <w:rFonts w:ascii="Bell MT" w:hAnsi="Bell MT" w:cstheme="majorBidi"/>
          <w:b/>
          <w:bCs/>
          <w:i/>
          <w:sz w:val="36"/>
          <w:szCs w:val="36"/>
        </w:rPr>
      </w:pPr>
      <w:r w:rsidRPr="00345DF4">
        <w:rPr>
          <w:rFonts w:ascii="Bell MT" w:hAnsi="Bell MT" w:cstheme="majorBidi"/>
          <w:b/>
          <w:bCs/>
          <w:i/>
          <w:sz w:val="36"/>
          <w:szCs w:val="36"/>
        </w:rPr>
        <w:t xml:space="preserve">Liste des </w:t>
      </w:r>
      <w:r>
        <w:rPr>
          <w:rFonts w:ascii="Bell MT" w:hAnsi="Bell MT" w:cstheme="majorBidi"/>
          <w:b/>
          <w:bCs/>
          <w:i/>
          <w:sz w:val="36"/>
          <w:szCs w:val="36"/>
        </w:rPr>
        <w:t>notations, des symboles Grec</w:t>
      </w:r>
      <w:r w:rsidR="009368D3">
        <w:rPr>
          <w:rFonts w:ascii="Bell MT" w:hAnsi="Bell MT" w:cstheme="majorBidi"/>
          <w:b/>
          <w:bCs/>
          <w:i/>
          <w:sz w:val="36"/>
          <w:szCs w:val="36"/>
        </w:rPr>
        <w:t>s</w:t>
      </w:r>
      <w:r>
        <w:rPr>
          <w:rFonts w:ascii="Bell MT" w:hAnsi="Bell MT" w:cstheme="majorBidi"/>
          <w:b/>
          <w:bCs/>
          <w:i/>
          <w:sz w:val="36"/>
          <w:szCs w:val="36"/>
        </w:rPr>
        <w:t xml:space="preserve"> et des abréviations</w:t>
      </w:r>
    </w:p>
    <w:p w:rsidR="001E0BFA" w:rsidRPr="001E0BFA" w:rsidRDefault="001E0BFA" w:rsidP="001E0BFA">
      <w:pPr>
        <w:rPr>
          <w:rFonts w:asciiTheme="majorBidi" w:hAnsiTheme="majorBidi" w:cstheme="majorBidi"/>
          <w:b/>
          <w:bCs/>
          <w:iCs/>
        </w:rPr>
      </w:pPr>
    </w:p>
    <w:p w:rsidR="0069627F" w:rsidRDefault="0069627F" w:rsidP="0069627F">
      <w:pPr>
        <w:rPr>
          <w:rFonts w:asciiTheme="majorBidi" w:hAnsiTheme="majorBidi" w:cstheme="majorBidi"/>
          <w:b/>
          <w:bCs/>
          <w:sz w:val="28"/>
          <w:szCs w:val="28"/>
        </w:rPr>
      </w:pPr>
      <w:r>
        <w:rPr>
          <w:rFonts w:asciiTheme="majorBidi" w:hAnsiTheme="majorBidi" w:cstheme="majorBidi"/>
          <w:b/>
          <w:bCs/>
          <w:sz w:val="28"/>
          <w:szCs w:val="28"/>
        </w:rPr>
        <w:t xml:space="preserve"> </w:t>
      </w:r>
      <w:r w:rsidRPr="00730AEC">
        <w:rPr>
          <w:rFonts w:asciiTheme="majorBidi" w:hAnsiTheme="majorBidi" w:cstheme="majorBidi"/>
          <w:b/>
          <w:bCs/>
          <w:sz w:val="28"/>
          <w:szCs w:val="28"/>
        </w:rPr>
        <w:t>Liste des notations :</w:t>
      </w:r>
    </w:p>
    <w:p w:rsidR="00EE0FC0" w:rsidRPr="00161302" w:rsidRDefault="00EE0FC0" w:rsidP="0069627F">
      <w:pPr>
        <w:rPr>
          <w:rFonts w:asciiTheme="majorBidi" w:hAnsiTheme="majorBidi" w:cstheme="majorBidi"/>
          <w:b/>
          <w:bCs/>
          <w:iCs/>
          <w:sz w:val="12"/>
          <w:szCs w:val="12"/>
          <w:rtl/>
        </w:rPr>
      </w:pPr>
    </w:p>
    <w:p w:rsidR="00CF616F" w:rsidRDefault="0069627F" w:rsidP="00CF616F">
      <w:pPr>
        <w:rPr>
          <w:rFonts w:asciiTheme="majorBidi" w:hAnsiTheme="majorBidi" w:cstheme="majorBidi"/>
        </w:rPr>
      </w:pPr>
      <w:r w:rsidRPr="001E495B">
        <w:rPr>
          <w:rFonts w:asciiTheme="majorBidi" w:hAnsiTheme="majorBidi" w:cstheme="majorBidi"/>
          <w:b/>
          <w:i/>
          <w:position w:val="-12"/>
        </w:rPr>
        <w:object w:dxaOrig="279" w:dyaOrig="3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4.25pt;height:18pt" o:ole="">
            <v:imagedata r:id="rId22" o:title=""/>
          </v:shape>
          <o:OLEObject Type="Embed" ProgID="Equation.3" ShapeID="_x0000_i1025" DrawAspect="Content" ObjectID="_1771283472" r:id="rId23"/>
        </w:object>
      </w:r>
      <w:r w:rsidRPr="001E495B">
        <w:rPr>
          <w:rFonts w:asciiTheme="majorBidi" w:hAnsiTheme="majorBidi" w:cstheme="majorBidi"/>
        </w:rPr>
        <w:t>: Frottement latéral.</w:t>
      </w:r>
    </w:p>
    <w:p w:rsidR="0069627F" w:rsidRDefault="0069627F" w:rsidP="00CF616F">
      <w:pPr>
        <w:rPr>
          <w:rFonts w:asciiTheme="majorBidi" w:hAnsiTheme="majorBidi" w:cstheme="majorBidi"/>
        </w:rPr>
      </w:pPr>
      <w:r>
        <w:rPr>
          <w:rFonts w:asciiTheme="majorBidi" w:hAnsiTheme="majorBidi" w:cstheme="majorBidi"/>
          <w:bCs/>
          <w:i/>
        </w:rPr>
        <w:t xml:space="preserve"> </w:t>
      </w:r>
      <w:r w:rsidRPr="001E495B">
        <w:rPr>
          <w:rFonts w:asciiTheme="majorBidi" w:hAnsiTheme="majorBidi" w:cstheme="majorBidi"/>
          <w:bCs/>
          <w:i/>
        </w:rPr>
        <w:t>s</w:t>
      </w:r>
      <w:r>
        <w:rPr>
          <w:rFonts w:asciiTheme="majorBidi" w:hAnsiTheme="majorBidi" w:cstheme="majorBidi"/>
          <w:bCs/>
          <w:i/>
        </w:rPr>
        <w:t xml:space="preserve"> </w:t>
      </w:r>
      <w:r w:rsidRPr="001E495B">
        <w:rPr>
          <w:rFonts w:asciiTheme="majorBidi" w:hAnsiTheme="majorBidi" w:cstheme="majorBidi"/>
        </w:rPr>
        <w:t>: Espacement entre colonnes.</w:t>
      </w:r>
    </w:p>
    <w:p w:rsidR="0069627F" w:rsidRPr="001E495B" w:rsidRDefault="0069627F" w:rsidP="0069627F">
      <w:pPr>
        <w:rPr>
          <w:rFonts w:asciiTheme="majorBidi" w:hAnsiTheme="majorBidi" w:cstheme="majorBidi"/>
        </w:rPr>
      </w:pPr>
      <w:r w:rsidRPr="001E495B">
        <w:rPr>
          <w:rFonts w:asciiTheme="majorBidi" w:hAnsiTheme="majorBidi" w:cstheme="majorBidi"/>
          <w:b/>
          <w:i/>
          <w:position w:val="-12"/>
        </w:rPr>
        <w:object w:dxaOrig="279" w:dyaOrig="360">
          <v:shape id="_x0000_i1026" type="#_x0000_t75" style="width:14.25pt;height:18pt" o:ole="">
            <v:imagedata r:id="rId24" o:title=""/>
          </v:shape>
          <o:OLEObject Type="Embed" ProgID="Equation.3" ShapeID="_x0000_i1026" DrawAspect="Content" ObjectID="_1771283473" r:id="rId25"/>
        </w:object>
      </w:r>
      <w:r w:rsidRPr="001E495B">
        <w:rPr>
          <w:rFonts w:asciiTheme="majorBidi" w:hAnsiTheme="majorBidi" w:cstheme="majorBidi"/>
        </w:rPr>
        <w:t>: Contrainte verticale agissant sur la colonne à l’instant de la rupture.</w:t>
      </w:r>
    </w:p>
    <w:p w:rsidR="0069627F" w:rsidRDefault="0069627F" w:rsidP="00CF616F">
      <w:pPr>
        <w:rPr>
          <w:rFonts w:asciiTheme="majorBidi" w:hAnsiTheme="majorBidi" w:cstheme="majorBidi"/>
        </w:rPr>
      </w:pPr>
      <w:r w:rsidRPr="001E495B">
        <w:rPr>
          <w:rFonts w:asciiTheme="majorBidi" w:hAnsiTheme="majorBidi" w:cstheme="majorBidi"/>
          <w:b/>
          <w:i/>
        </w:rPr>
        <w:object w:dxaOrig="240" w:dyaOrig="260">
          <v:shape id="_x0000_i1027" type="#_x0000_t75" style="width:12pt;height:12.75pt" o:ole="">
            <v:imagedata r:id="rId26" o:title=""/>
          </v:shape>
          <o:OLEObject Type="Embed" ProgID="Equation.3" ShapeID="_x0000_i1027" DrawAspect="Content" ObjectID="_1771283474" r:id="rId27"/>
        </w:object>
      </w:r>
      <w:r w:rsidRPr="001E495B">
        <w:rPr>
          <w:rFonts w:asciiTheme="majorBidi" w:hAnsiTheme="majorBidi" w:cstheme="majorBidi"/>
        </w:rPr>
        <w:t>: Étreinte latérale du sol encaissant la colonne.</w:t>
      </w:r>
    </w:p>
    <w:p w:rsidR="0069627F" w:rsidRDefault="0069627F" w:rsidP="00CF616F">
      <w:pPr>
        <w:rPr>
          <w:rFonts w:asciiTheme="majorBidi" w:hAnsiTheme="majorBidi" w:cstheme="majorBidi"/>
        </w:rPr>
      </w:pPr>
      <w:r w:rsidRPr="001E495B">
        <w:rPr>
          <w:rFonts w:asciiTheme="majorBidi" w:hAnsiTheme="majorBidi" w:cstheme="majorBidi"/>
          <w:b/>
          <w:position w:val="-12"/>
        </w:rPr>
        <w:object w:dxaOrig="279" w:dyaOrig="360">
          <v:shape id="_x0000_i1028" type="#_x0000_t75" style="width:14.25pt;height:18pt" o:ole="">
            <v:imagedata r:id="rId28" o:title=""/>
          </v:shape>
          <o:OLEObject Type="Embed" ProgID="Equation.3" ShapeID="_x0000_i1028" DrawAspect="Content" ObjectID="_1771283475" r:id="rId29"/>
        </w:object>
      </w:r>
      <w:r w:rsidRPr="001E495B">
        <w:rPr>
          <w:rFonts w:asciiTheme="majorBidi" w:hAnsiTheme="majorBidi" w:cstheme="majorBidi"/>
        </w:rPr>
        <w:t>: Pression limite du sol.</w:t>
      </w:r>
    </w:p>
    <w:p w:rsidR="0069627F" w:rsidRDefault="0069627F" w:rsidP="00CF616F">
      <w:pPr>
        <w:rPr>
          <w:rFonts w:asciiTheme="majorBidi" w:hAnsiTheme="majorBidi" w:cstheme="majorBidi"/>
        </w:rPr>
      </w:pPr>
      <w:r w:rsidRPr="001E495B">
        <w:rPr>
          <w:rFonts w:asciiTheme="majorBidi" w:hAnsiTheme="majorBidi" w:cstheme="majorBidi"/>
          <w:b/>
          <w:i/>
          <w:position w:val="-6"/>
        </w:rPr>
        <w:object w:dxaOrig="260" w:dyaOrig="279">
          <v:shape id="_x0000_i1029" type="#_x0000_t75" style="width:12.75pt;height:14.25pt" o:ole="">
            <v:imagedata r:id="rId30" o:title=""/>
          </v:shape>
          <o:OLEObject Type="Embed" ProgID="Equation.3" ShapeID="_x0000_i1029" DrawAspect="Content" ObjectID="_1771283476" r:id="rId31"/>
        </w:object>
      </w:r>
      <w:r w:rsidRPr="001E495B">
        <w:rPr>
          <w:rFonts w:asciiTheme="majorBidi" w:hAnsiTheme="majorBidi" w:cstheme="majorBidi"/>
        </w:rPr>
        <w:t>: Pression interstitielle.</w:t>
      </w:r>
    </w:p>
    <w:p w:rsidR="0069627F" w:rsidRPr="0069627F" w:rsidRDefault="0069627F" w:rsidP="00CF616F">
      <w:pPr>
        <w:rPr>
          <w:rFonts w:asciiTheme="majorBidi" w:hAnsiTheme="majorBidi" w:cstheme="majorBidi"/>
        </w:rPr>
      </w:pPr>
      <w:r w:rsidRPr="001E495B">
        <w:rPr>
          <w:rFonts w:asciiTheme="majorBidi" w:hAnsiTheme="majorBidi" w:cstheme="majorBidi"/>
          <w:b/>
          <w:position w:val="-14"/>
        </w:rPr>
        <w:object w:dxaOrig="420" w:dyaOrig="380">
          <v:shape id="_x0000_i1030" type="#_x0000_t75" style="width:21pt;height:18.75pt" o:ole="">
            <v:imagedata r:id="rId32" o:title=""/>
          </v:shape>
          <o:OLEObject Type="Embed" ProgID="Equation.3" ShapeID="_x0000_i1030" DrawAspect="Content" ObjectID="_1771283477" r:id="rId33"/>
        </w:object>
      </w:r>
      <w:r w:rsidRPr="001E495B">
        <w:rPr>
          <w:rFonts w:asciiTheme="majorBidi" w:hAnsiTheme="majorBidi" w:cstheme="majorBidi"/>
        </w:rPr>
        <w:t>: Coefficient de butée du ballast.</w:t>
      </w:r>
    </w:p>
    <w:p w:rsidR="0069627F" w:rsidRPr="0069627F" w:rsidRDefault="0069627F" w:rsidP="00CF616F">
      <w:pPr>
        <w:rPr>
          <w:rFonts w:asciiTheme="majorBidi" w:hAnsiTheme="majorBidi" w:cstheme="majorBidi"/>
          <w:iCs/>
        </w:rPr>
      </w:pPr>
      <w:r w:rsidRPr="001E495B">
        <w:rPr>
          <w:rFonts w:asciiTheme="majorBidi" w:hAnsiTheme="majorBidi" w:cstheme="majorBidi"/>
          <w:b/>
          <w:i/>
          <w:position w:val="-12"/>
        </w:rPr>
        <w:object w:dxaOrig="320" w:dyaOrig="360">
          <v:shape id="_x0000_i1031" type="#_x0000_t75" style="width:15.75pt;height:18pt" o:ole="">
            <v:imagedata r:id="rId34" o:title=""/>
          </v:shape>
          <o:OLEObject Type="Embed" ProgID="Equation.3" ShapeID="_x0000_i1031" DrawAspect="Content" ObjectID="_1771283478" r:id="rId35"/>
        </w:object>
      </w:r>
      <w:r w:rsidRPr="001E495B">
        <w:rPr>
          <w:rFonts w:asciiTheme="majorBidi" w:hAnsiTheme="majorBidi" w:cstheme="majorBidi"/>
        </w:rPr>
        <w:t>: Diamètre initial de la colonne.</w:t>
      </w:r>
    </w:p>
    <w:p w:rsidR="0069627F" w:rsidRDefault="0069627F" w:rsidP="0069627F">
      <w:pPr>
        <w:jc w:val="both"/>
        <w:rPr>
          <w:rFonts w:asciiTheme="majorBidi" w:hAnsiTheme="majorBidi" w:cstheme="majorBidi"/>
        </w:rPr>
      </w:pPr>
      <w:r w:rsidRPr="001E495B">
        <w:rPr>
          <w:rFonts w:asciiTheme="majorBidi" w:hAnsiTheme="majorBidi" w:cstheme="majorBidi"/>
          <w:b/>
          <w:i/>
          <w:position w:val="-12"/>
        </w:rPr>
        <w:object w:dxaOrig="279" w:dyaOrig="360">
          <v:shape id="_x0000_i1032" type="#_x0000_t75" style="width:14.25pt;height:18pt" o:ole="">
            <v:imagedata r:id="rId36" o:title=""/>
          </v:shape>
          <o:OLEObject Type="Embed" ProgID="Equation.3" ShapeID="_x0000_i1032" DrawAspect="Content" ObjectID="_1771283479" r:id="rId37"/>
        </w:object>
      </w:r>
      <w:r w:rsidRPr="001E495B">
        <w:rPr>
          <w:rFonts w:asciiTheme="majorBidi" w:hAnsiTheme="majorBidi" w:cstheme="majorBidi"/>
        </w:rPr>
        <w:t>: Surcharge appliquée à la surface du sol autour de la fondation placée en tête de la colonne.</w:t>
      </w:r>
    </w:p>
    <w:p w:rsidR="0069627F" w:rsidRPr="0069627F" w:rsidRDefault="0069627F" w:rsidP="00CF616F">
      <w:pPr>
        <w:rPr>
          <w:rFonts w:asciiTheme="majorBidi" w:hAnsiTheme="majorBidi" w:cstheme="majorBidi"/>
          <w:iCs/>
        </w:rPr>
      </w:pPr>
      <w:r w:rsidRPr="001E495B">
        <w:rPr>
          <w:rFonts w:asciiTheme="majorBidi" w:hAnsiTheme="majorBidi" w:cstheme="majorBidi"/>
          <w:b/>
          <w:i/>
          <w:position w:val="-14"/>
        </w:rPr>
        <w:object w:dxaOrig="400" w:dyaOrig="340">
          <v:shape id="_x0000_i1033" type="#_x0000_t75" style="width:20.25pt;height:17.25pt" o:ole="">
            <v:imagedata r:id="rId38" o:title=""/>
          </v:shape>
          <o:OLEObject Type="Embed" ProgID="Equation.3" ShapeID="_x0000_i1033" DrawAspect="Content" ObjectID="_1771283480" r:id="rId39"/>
        </w:object>
      </w:r>
      <w:r w:rsidRPr="001E495B">
        <w:rPr>
          <w:rFonts w:asciiTheme="majorBidi" w:hAnsiTheme="majorBidi" w:cstheme="majorBidi"/>
        </w:rPr>
        <w:t>: Module de déformation équivalent.</w:t>
      </w:r>
    </w:p>
    <w:p w:rsidR="0069627F" w:rsidRDefault="0069627F" w:rsidP="00CF616F">
      <w:pPr>
        <w:rPr>
          <w:rFonts w:asciiTheme="majorBidi" w:hAnsiTheme="majorBidi" w:cstheme="majorBidi"/>
        </w:rPr>
      </w:pPr>
      <w:r w:rsidRPr="001E495B">
        <w:rPr>
          <w:rFonts w:asciiTheme="majorBidi" w:hAnsiTheme="majorBidi" w:cstheme="majorBidi"/>
          <w:b/>
          <w:i/>
          <w:position w:val="-10"/>
        </w:rPr>
        <w:object w:dxaOrig="300" w:dyaOrig="300">
          <v:shape id="_x0000_i1034" type="#_x0000_t75" style="width:15pt;height:15pt" o:ole="">
            <v:imagedata r:id="rId40" o:title=""/>
          </v:shape>
          <o:OLEObject Type="Embed" ProgID="Equation.3" ShapeID="_x0000_i1034" DrawAspect="Content" ObjectID="_1771283481" r:id="rId41"/>
        </w:object>
      </w:r>
      <w:r w:rsidRPr="001E495B">
        <w:rPr>
          <w:rFonts w:asciiTheme="majorBidi" w:hAnsiTheme="majorBidi" w:cstheme="majorBidi"/>
        </w:rPr>
        <w:t>: Module de déformation de la colonne ballastée.</w:t>
      </w:r>
    </w:p>
    <w:p w:rsidR="0069627F" w:rsidRDefault="0069627F" w:rsidP="00CF616F">
      <w:pPr>
        <w:rPr>
          <w:rFonts w:asciiTheme="majorBidi" w:hAnsiTheme="majorBidi" w:cstheme="majorBidi"/>
        </w:rPr>
      </w:pPr>
      <w:r w:rsidRPr="001E495B">
        <w:rPr>
          <w:rFonts w:asciiTheme="majorBidi" w:hAnsiTheme="majorBidi" w:cstheme="majorBidi"/>
          <w:b/>
          <w:i/>
          <w:position w:val="-10"/>
        </w:rPr>
        <w:object w:dxaOrig="300" w:dyaOrig="300">
          <v:shape id="_x0000_i1035" type="#_x0000_t75" style="width:15pt;height:15pt" o:ole="">
            <v:imagedata r:id="rId42" o:title=""/>
          </v:shape>
          <o:OLEObject Type="Embed" ProgID="Equation.3" ShapeID="_x0000_i1035" DrawAspect="Content" ObjectID="_1771283482" r:id="rId43"/>
        </w:object>
      </w:r>
      <w:r w:rsidRPr="001E495B">
        <w:rPr>
          <w:rFonts w:asciiTheme="majorBidi" w:hAnsiTheme="majorBidi" w:cstheme="majorBidi"/>
        </w:rPr>
        <w:t>: Module de déformation du sol.</w:t>
      </w:r>
    </w:p>
    <w:p w:rsidR="0069627F" w:rsidRPr="0069627F" w:rsidRDefault="0069627F" w:rsidP="00CF616F">
      <w:pPr>
        <w:rPr>
          <w:rFonts w:asciiTheme="majorBidi" w:hAnsiTheme="majorBidi" w:cstheme="majorBidi"/>
        </w:rPr>
      </w:pPr>
      <w:r w:rsidRPr="00F13D47">
        <w:t>E</w:t>
      </w:r>
      <w:r w:rsidRPr="00F13D47">
        <w:rPr>
          <w:vertAlign w:val="subscript"/>
        </w:rPr>
        <w:t>m</w:t>
      </w:r>
      <w:r w:rsidRPr="001E495B">
        <w:rPr>
          <w:rFonts w:asciiTheme="majorBidi" w:hAnsiTheme="majorBidi" w:cstheme="majorBidi"/>
        </w:rPr>
        <w:t>: Module d</w:t>
      </w:r>
      <w:r>
        <w:rPr>
          <w:rFonts w:asciiTheme="majorBidi" w:hAnsiTheme="majorBidi" w:cstheme="majorBidi"/>
        </w:rPr>
        <w:t>'élasticité moyen</w:t>
      </w:r>
      <w:r w:rsidRPr="001E495B">
        <w:rPr>
          <w:rFonts w:asciiTheme="majorBidi" w:hAnsiTheme="majorBidi" w:cstheme="majorBidi"/>
        </w:rPr>
        <w:t>.</w:t>
      </w:r>
    </w:p>
    <w:p w:rsidR="0069627F" w:rsidRPr="0069627F" w:rsidRDefault="0069627F" w:rsidP="00CF616F">
      <w:pPr>
        <w:rPr>
          <w:rFonts w:asciiTheme="majorBidi" w:hAnsiTheme="majorBidi" w:cstheme="majorBidi"/>
        </w:rPr>
      </w:pPr>
      <w:r>
        <w:rPr>
          <w:rFonts w:asciiTheme="majorBidi" w:hAnsiTheme="majorBidi" w:cstheme="majorBidi"/>
          <w:bCs/>
          <w:position w:val="-6"/>
        </w:rPr>
        <w:t>E</w:t>
      </w:r>
      <w:r w:rsidRPr="00D1289C">
        <w:rPr>
          <w:rFonts w:asciiTheme="majorBidi" w:hAnsiTheme="majorBidi" w:cstheme="majorBidi"/>
          <w:bCs/>
          <w:position w:val="-6"/>
          <w:vertAlign w:val="subscript"/>
        </w:rPr>
        <w:t>50</w:t>
      </w:r>
      <w:r w:rsidRPr="001E495B">
        <w:rPr>
          <w:rFonts w:asciiTheme="majorBidi" w:eastAsia="TimesNewRoman" w:hAnsiTheme="majorBidi" w:cstheme="majorBidi"/>
        </w:rPr>
        <w:t xml:space="preserve">: </w:t>
      </w:r>
      <w:r>
        <w:rPr>
          <w:rFonts w:asciiTheme="majorBidi" w:eastAsia="TimesNewRoman" w:hAnsiTheme="majorBidi" w:cstheme="majorBidi"/>
        </w:rPr>
        <w:t>Module séquent.</w:t>
      </w:r>
    </w:p>
    <w:p w:rsidR="0069627F" w:rsidRDefault="0069627F" w:rsidP="00CF616F">
      <w:pPr>
        <w:rPr>
          <w:rFonts w:asciiTheme="majorBidi" w:hAnsiTheme="majorBidi" w:cstheme="majorBidi"/>
        </w:rPr>
      </w:pPr>
      <w:r w:rsidRPr="001E495B">
        <w:rPr>
          <w:rFonts w:asciiTheme="majorBidi" w:hAnsiTheme="majorBidi" w:cstheme="majorBidi"/>
          <w:b/>
          <w:i/>
          <w:position w:val="-14"/>
        </w:rPr>
        <w:object w:dxaOrig="400" w:dyaOrig="340">
          <v:shape id="_x0000_i1036" type="#_x0000_t75" style="width:20.25pt;height:17.25pt" o:ole="">
            <v:imagedata r:id="rId44" o:title=""/>
          </v:shape>
          <o:OLEObject Type="Embed" ProgID="Equation.3" ShapeID="_x0000_i1036" DrawAspect="Content" ObjectID="_1771283483" r:id="rId45"/>
        </w:object>
      </w:r>
      <w:r w:rsidRPr="001E495B">
        <w:rPr>
          <w:rFonts w:asciiTheme="majorBidi" w:hAnsiTheme="majorBidi" w:cstheme="majorBidi"/>
        </w:rPr>
        <w:t>: Cohésion équivalente.</w:t>
      </w:r>
    </w:p>
    <w:p w:rsidR="0069627F" w:rsidRPr="0069627F" w:rsidRDefault="0069627F" w:rsidP="00CF616F">
      <w:pPr>
        <w:rPr>
          <w:rFonts w:asciiTheme="majorBidi" w:hAnsiTheme="majorBidi" w:cstheme="majorBidi"/>
          <w:iCs/>
        </w:rPr>
      </w:pPr>
      <w:r w:rsidRPr="001E495B">
        <w:rPr>
          <w:rFonts w:asciiTheme="majorBidi" w:hAnsiTheme="majorBidi" w:cstheme="majorBidi"/>
          <w:b/>
          <w:i/>
          <w:position w:val="-10"/>
        </w:rPr>
        <w:object w:dxaOrig="300" w:dyaOrig="300">
          <v:shape id="_x0000_i1037" type="#_x0000_t75" style="width:15pt;height:15pt" o:ole="">
            <v:imagedata r:id="rId46" o:title=""/>
          </v:shape>
          <o:OLEObject Type="Embed" ProgID="Equation.3" ShapeID="_x0000_i1037" DrawAspect="Content" ObjectID="_1771283484" r:id="rId47"/>
        </w:object>
      </w:r>
      <w:r w:rsidRPr="001E495B">
        <w:rPr>
          <w:rFonts w:asciiTheme="majorBidi" w:hAnsiTheme="majorBidi" w:cstheme="majorBidi"/>
        </w:rPr>
        <w:t>: Cohésion de la colonne ballastée.</w:t>
      </w:r>
    </w:p>
    <w:p w:rsidR="0069627F" w:rsidRPr="00EE0FC0" w:rsidRDefault="00EE0FC0" w:rsidP="00CF616F">
      <w:pPr>
        <w:rPr>
          <w:rFonts w:asciiTheme="majorBidi" w:hAnsiTheme="majorBidi" w:cstheme="majorBidi"/>
          <w:iCs/>
        </w:rPr>
      </w:pPr>
      <w:r w:rsidRPr="001E495B">
        <w:rPr>
          <w:rFonts w:asciiTheme="majorBidi" w:hAnsiTheme="majorBidi" w:cstheme="majorBidi"/>
          <w:b/>
          <w:i/>
          <w:position w:val="-10"/>
        </w:rPr>
        <w:object w:dxaOrig="300" w:dyaOrig="300">
          <v:shape id="_x0000_i1038" type="#_x0000_t75" style="width:15pt;height:15pt" o:ole="">
            <v:imagedata r:id="rId48" o:title=""/>
          </v:shape>
          <o:OLEObject Type="Embed" ProgID="Equation.3" ShapeID="_x0000_i1038" DrawAspect="Content" ObjectID="_1771283485" r:id="rId49"/>
        </w:object>
      </w:r>
      <w:r w:rsidRPr="001E495B">
        <w:rPr>
          <w:rFonts w:asciiTheme="majorBidi" w:hAnsiTheme="majorBidi" w:cstheme="majorBidi"/>
        </w:rPr>
        <w:t>: Cohésion du sol.</w:t>
      </w:r>
    </w:p>
    <w:p w:rsidR="0069627F" w:rsidRPr="00EE0FC0" w:rsidRDefault="00EE0FC0" w:rsidP="00CF616F">
      <w:pPr>
        <w:rPr>
          <w:rFonts w:asciiTheme="majorBidi" w:hAnsiTheme="majorBidi" w:cstheme="majorBidi"/>
          <w:iCs/>
        </w:rPr>
      </w:pPr>
      <w:r w:rsidRPr="001E495B">
        <w:rPr>
          <w:rFonts w:asciiTheme="majorBidi" w:hAnsiTheme="majorBidi" w:cstheme="majorBidi"/>
          <w:b/>
          <w:i/>
          <w:position w:val="-12"/>
        </w:rPr>
        <w:object w:dxaOrig="320" w:dyaOrig="360">
          <v:shape id="_x0000_i1039" type="#_x0000_t75" style="width:15.75pt;height:18pt" o:ole="">
            <v:imagedata r:id="rId50" o:title=""/>
          </v:shape>
          <o:OLEObject Type="Embed" ProgID="Equation.3" ShapeID="_x0000_i1039" DrawAspect="Content" ObjectID="_1771283486" r:id="rId51"/>
        </w:object>
      </w:r>
      <w:r w:rsidRPr="001E495B">
        <w:rPr>
          <w:rFonts w:asciiTheme="majorBidi" w:hAnsiTheme="majorBidi" w:cstheme="majorBidi"/>
        </w:rPr>
        <w:t>: Diamètre équivalent ou zone d’influence de la colonne  et l’entre axe des colonnes.</w:t>
      </w:r>
    </w:p>
    <w:p w:rsidR="0069627F" w:rsidRPr="00EE0FC0" w:rsidRDefault="00EE0FC0" w:rsidP="00CF616F">
      <w:pPr>
        <w:rPr>
          <w:rFonts w:asciiTheme="majorBidi" w:hAnsiTheme="majorBidi" w:cstheme="majorBidi"/>
          <w:iCs/>
        </w:rPr>
      </w:pPr>
      <w:r w:rsidRPr="001E495B">
        <w:rPr>
          <w:rFonts w:asciiTheme="majorBidi" w:hAnsiTheme="majorBidi" w:cstheme="majorBidi"/>
          <w:b/>
          <w:i/>
          <w:position w:val="-4"/>
        </w:rPr>
        <w:object w:dxaOrig="240" w:dyaOrig="260">
          <v:shape id="_x0000_i1040" type="#_x0000_t75" style="width:12pt;height:12.75pt" o:ole="">
            <v:imagedata r:id="rId52" o:title=""/>
          </v:shape>
          <o:OLEObject Type="Embed" ProgID="Equation.3" ShapeID="_x0000_i1040" DrawAspect="Content" ObjectID="_1771283487" r:id="rId53"/>
        </w:object>
      </w:r>
      <w:r w:rsidRPr="001E495B">
        <w:rPr>
          <w:rFonts w:asciiTheme="majorBidi" w:hAnsiTheme="majorBidi" w:cstheme="majorBidi"/>
        </w:rPr>
        <w:t>: Aire de la cellule.</w:t>
      </w:r>
    </w:p>
    <w:p w:rsidR="0069627F" w:rsidRDefault="00EE0FC0" w:rsidP="00CF616F">
      <w:pPr>
        <w:rPr>
          <w:rFonts w:asciiTheme="majorBidi" w:hAnsiTheme="majorBidi" w:cstheme="majorBidi"/>
        </w:rPr>
      </w:pPr>
      <w:r w:rsidRPr="001E495B">
        <w:rPr>
          <w:rFonts w:asciiTheme="majorBidi" w:hAnsiTheme="majorBidi" w:cstheme="majorBidi"/>
          <w:b/>
          <w:i/>
          <w:position w:val="-12"/>
        </w:rPr>
        <w:object w:dxaOrig="300" w:dyaOrig="360">
          <v:shape id="_x0000_i1041" type="#_x0000_t75" style="width:15pt;height:18pt" o:ole="">
            <v:imagedata r:id="rId54" o:title=""/>
          </v:shape>
          <o:OLEObject Type="Embed" ProgID="Equation.3" ShapeID="_x0000_i1041" DrawAspect="Content" ObjectID="_1771283488" r:id="rId55"/>
        </w:object>
      </w:r>
      <w:r w:rsidRPr="001E495B">
        <w:rPr>
          <w:rFonts w:asciiTheme="majorBidi" w:hAnsiTheme="majorBidi" w:cstheme="majorBidi"/>
        </w:rPr>
        <w:t>: Aire où section de la colonne après mise en place.</w:t>
      </w:r>
    </w:p>
    <w:p w:rsidR="00EE0FC0" w:rsidRDefault="00EE0FC0" w:rsidP="00CF616F">
      <w:pPr>
        <w:rPr>
          <w:rFonts w:asciiTheme="majorBidi" w:hAnsiTheme="majorBidi" w:cstheme="majorBidi"/>
        </w:rPr>
      </w:pPr>
      <w:r w:rsidRPr="001E495B">
        <w:rPr>
          <w:rFonts w:asciiTheme="majorBidi" w:hAnsiTheme="majorBidi" w:cstheme="majorBidi"/>
          <w:b/>
          <w:i/>
          <w:position w:val="-12"/>
        </w:rPr>
        <w:object w:dxaOrig="300" w:dyaOrig="360">
          <v:shape id="_x0000_i1042" type="#_x0000_t75" style="width:15pt;height:18pt" o:ole="">
            <v:imagedata r:id="rId56" o:title=""/>
          </v:shape>
          <o:OLEObject Type="Embed" ProgID="Equation.3" ShapeID="_x0000_i1042" DrawAspect="Content" ObjectID="_1771283489" r:id="rId57"/>
        </w:object>
      </w:r>
      <w:r w:rsidRPr="001E495B">
        <w:rPr>
          <w:rFonts w:asciiTheme="majorBidi" w:hAnsiTheme="majorBidi" w:cstheme="majorBidi"/>
        </w:rPr>
        <w:t xml:space="preserve">: Aire où </w:t>
      </w:r>
      <w:r w:rsidRPr="001E495B">
        <w:rPr>
          <w:rFonts w:asciiTheme="majorBidi" w:hAnsiTheme="majorBidi" w:cstheme="majorBidi"/>
          <w:iCs/>
        </w:rPr>
        <w:t>section totale du domaine d’influence de la colonne</w:t>
      </w:r>
      <w:r w:rsidRPr="001E495B">
        <w:rPr>
          <w:rFonts w:asciiTheme="majorBidi" w:hAnsiTheme="majorBidi" w:cstheme="majorBidi"/>
        </w:rPr>
        <w:t>.</w:t>
      </w:r>
    </w:p>
    <w:p w:rsidR="00EE0FC0" w:rsidRDefault="004A509C" w:rsidP="00CF616F">
      <w:pPr>
        <w:rPr>
          <w:rFonts w:asciiTheme="majorBidi" w:hAnsiTheme="majorBidi" w:cstheme="majorBidi"/>
        </w:rPr>
      </w:pPr>
      <w:r w:rsidRPr="00FC54C6">
        <w:rPr>
          <w:rFonts w:asciiTheme="majorBidi" w:hAnsiTheme="majorBidi" w:cstheme="majorBidi"/>
        </w:rPr>
        <w:pict>
          <v:shape id="_x0000_i1043" type="#_x0000_t75" style="width:12pt;height:14.25pt" equationxml="&lt;">
            <v:imagedata r:id="rId58" o:title="" chromakey="white"/>
          </v:shape>
        </w:pict>
      </w:r>
      <w:r w:rsidR="00EE0FC0" w:rsidRPr="001E495B">
        <w:rPr>
          <w:rFonts w:asciiTheme="majorBidi" w:hAnsiTheme="majorBidi" w:cstheme="majorBidi"/>
        </w:rPr>
        <w:t>: Module de Young non drainé du sol.</w:t>
      </w:r>
    </w:p>
    <w:p w:rsidR="00EE0FC0" w:rsidRDefault="00EE0FC0" w:rsidP="00CF616F">
      <w:pPr>
        <w:rPr>
          <w:rFonts w:asciiTheme="majorBidi" w:hAnsiTheme="majorBidi" w:cstheme="majorBidi"/>
        </w:rPr>
      </w:pPr>
      <w:r w:rsidRPr="001E495B">
        <w:rPr>
          <w:rFonts w:asciiTheme="majorBidi" w:hAnsiTheme="majorBidi" w:cstheme="majorBidi"/>
          <w:b/>
          <w:i/>
          <w:position w:val="-12"/>
        </w:rPr>
        <w:object w:dxaOrig="300" w:dyaOrig="380">
          <v:shape id="_x0000_i1044" type="#_x0000_t75" style="width:15pt;height:18.75pt" o:ole="">
            <v:imagedata r:id="rId59" o:title=""/>
          </v:shape>
          <o:OLEObject Type="Embed" ProgID="Equation.3" ShapeID="_x0000_i1044" DrawAspect="Content" ObjectID="_1771283490" r:id="rId60"/>
        </w:object>
      </w:r>
      <w:r w:rsidRPr="001E495B">
        <w:rPr>
          <w:rFonts w:asciiTheme="majorBidi" w:hAnsiTheme="majorBidi" w:cstheme="majorBidi"/>
        </w:rPr>
        <w:t>: Module de Young non drainé du ballast.</w:t>
      </w:r>
    </w:p>
    <w:p w:rsidR="00EE0FC0" w:rsidRDefault="00EE0FC0" w:rsidP="00EE0FC0">
      <w:pPr>
        <w:rPr>
          <w:rFonts w:asciiTheme="majorBidi" w:hAnsiTheme="majorBidi" w:cstheme="majorBidi"/>
        </w:rPr>
      </w:pPr>
      <w:r w:rsidRPr="00E37F42">
        <w:rPr>
          <w:rFonts w:asciiTheme="majorBidi" w:hAnsiTheme="majorBidi" w:cstheme="majorBidi"/>
          <w:i/>
          <w:iCs/>
        </w:rPr>
        <w:t>Ar</w:t>
      </w:r>
      <w:r>
        <w:rPr>
          <w:rFonts w:asciiTheme="majorBidi" w:hAnsiTheme="majorBidi" w:cstheme="majorBidi"/>
        </w:rPr>
        <w:t xml:space="preserve"> où </w:t>
      </w:r>
      <w:r w:rsidRPr="00E37F42">
        <w:rPr>
          <w:rFonts w:asciiTheme="majorBidi" w:hAnsiTheme="majorBidi" w:cstheme="majorBidi"/>
          <w:i/>
          <w:iCs/>
        </w:rPr>
        <w:t>a</w:t>
      </w:r>
      <w:r>
        <w:rPr>
          <w:rFonts w:asciiTheme="majorBidi" w:hAnsiTheme="majorBidi" w:cstheme="majorBidi"/>
        </w:rPr>
        <w:t>: Facteur de substitution du sol où taux d'incorporation.</w:t>
      </w:r>
    </w:p>
    <w:p w:rsidR="00EE0FC0" w:rsidRDefault="00EE0FC0" w:rsidP="00EE0FC0">
      <w:pPr>
        <w:rPr>
          <w:rFonts w:asciiTheme="majorBidi" w:hAnsiTheme="majorBidi" w:cstheme="majorBidi"/>
        </w:rPr>
      </w:pPr>
      <w:r w:rsidRPr="001E495B">
        <w:rPr>
          <w:rFonts w:asciiTheme="majorBidi" w:hAnsiTheme="majorBidi" w:cstheme="majorBidi"/>
          <w:b/>
          <w:i/>
          <w:position w:val="-6"/>
        </w:rPr>
        <w:object w:dxaOrig="340" w:dyaOrig="279">
          <v:shape id="_x0000_i1045" type="#_x0000_t75" style="width:17.25pt;height:14.25pt" o:ole="">
            <v:imagedata r:id="rId61" o:title=""/>
          </v:shape>
          <o:OLEObject Type="Embed" ProgID="Equation.3" ShapeID="_x0000_i1045" DrawAspect="Content" ObjectID="_1771283491" r:id="rId62"/>
        </w:object>
      </w:r>
      <w:r>
        <w:rPr>
          <w:rFonts w:asciiTheme="majorBidi" w:hAnsiTheme="majorBidi" w:cstheme="majorBidi"/>
        </w:rPr>
        <w:t>: Rapport de surface.</w:t>
      </w:r>
    </w:p>
    <w:p w:rsidR="00EE0FC0" w:rsidRDefault="00EE0FC0" w:rsidP="00CF616F">
      <w:pPr>
        <w:rPr>
          <w:rFonts w:asciiTheme="majorBidi" w:hAnsiTheme="majorBidi" w:cstheme="majorBidi"/>
        </w:rPr>
      </w:pPr>
      <w:r w:rsidRPr="001E495B">
        <w:rPr>
          <w:rFonts w:asciiTheme="majorBidi" w:hAnsiTheme="majorBidi" w:cstheme="majorBidi"/>
          <w:b/>
          <w:position w:val="-12"/>
        </w:rPr>
        <w:object w:dxaOrig="360" w:dyaOrig="360">
          <v:shape id="_x0000_i1046" type="#_x0000_t75" style="width:18pt;height:18pt" o:ole="">
            <v:imagedata r:id="rId63" o:title=""/>
          </v:shape>
          <o:OLEObject Type="Embed" ProgID="Equation.3" ShapeID="_x0000_i1046" DrawAspect="Content" ObjectID="_1771283492" r:id="rId64"/>
        </w:object>
      </w:r>
      <w:r w:rsidRPr="001E495B">
        <w:rPr>
          <w:rFonts w:asciiTheme="majorBidi" w:hAnsiTheme="majorBidi" w:cstheme="majorBidi"/>
        </w:rPr>
        <w:t>: Tassement du sol non amélioré.</w:t>
      </w:r>
    </w:p>
    <w:p w:rsidR="00EE0FC0" w:rsidRDefault="00EE0FC0" w:rsidP="00CF616F">
      <w:pPr>
        <w:rPr>
          <w:rFonts w:asciiTheme="majorBidi" w:hAnsiTheme="majorBidi" w:cstheme="majorBidi"/>
        </w:rPr>
      </w:pPr>
      <w:r w:rsidRPr="001E495B">
        <w:rPr>
          <w:rFonts w:asciiTheme="majorBidi" w:hAnsiTheme="majorBidi" w:cstheme="majorBidi"/>
          <w:b/>
          <w:position w:val="-12"/>
        </w:rPr>
        <w:object w:dxaOrig="300" w:dyaOrig="360">
          <v:shape id="_x0000_i1047" type="#_x0000_t75" style="width:15pt;height:18pt" o:ole="">
            <v:imagedata r:id="rId65" o:title=""/>
          </v:shape>
          <o:OLEObject Type="Embed" ProgID="Equation.3" ShapeID="_x0000_i1047" DrawAspect="Content" ObjectID="_1771283493" r:id="rId66"/>
        </w:object>
      </w:r>
      <w:r w:rsidRPr="001E495B">
        <w:rPr>
          <w:rFonts w:asciiTheme="majorBidi" w:hAnsiTheme="majorBidi" w:cstheme="majorBidi"/>
        </w:rPr>
        <w:t>: Tassement du sol amélioré.</w:t>
      </w:r>
    </w:p>
    <w:p w:rsidR="00EE0FC0" w:rsidRDefault="00EE0FC0" w:rsidP="00CF616F">
      <w:pPr>
        <w:rPr>
          <w:rFonts w:asciiTheme="majorBidi" w:hAnsiTheme="majorBidi" w:cstheme="majorBidi"/>
        </w:rPr>
      </w:pPr>
      <w:r w:rsidRPr="001E495B">
        <w:rPr>
          <w:rFonts w:asciiTheme="majorBidi" w:hAnsiTheme="majorBidi" w:cstheme="majorBidi"/>
          <w:b/>
          <w:position w:val="-12"/>
        </w:rPr>
        <w:object w:dxaOrig="300" w:dyaOrig="360">
          <v:shape id="_x0000_i1048" type="#_x0000_t75" style="width:15pt;height:18pt" o:ole="">
            <v:imagedata r:id="rId67" o:title=""/>
          </v:shape>
          <o:OLEObject Type="Embed" ProgID="Equation.3" ShapeID="_x0000_i1048" DrawAspect="Content" ObjectID="_1771283494" r:id="rId68"/>
        </w:object>
      </w:r>
      <w:r w:rsidRPr="001E495B">
        <w:rPr>
          <w:rFonts w:asciiTheme="majorBidi" w:hAnsiTheme="majorBidi" w:cstheme="majorBidi"/>
        </w:rPr>
        <w:t>: Coefficient de compression du sol.</w:t>
      </w:r>
    </w:p>
    <w:p w:rsidR="00EE0FC0" w:rsidRDefault="00EE0FC0" w:rsidP="00CF616F">
      <w:pPr>
        <w:rPr>
          <w:rFonts w:asciiTheme="majorBidi" w:hAnsiTheme="majorBidi" w:cstheme="majorBidi"/>
        </w:rPr>
      </w:pPr>
      <w:r w:rsidRPr="001E495B">
        <w:rPr>
          <w:rFonts w:asciiTheme="majorBidi" w:hAnsiTheme="majorBidi" w:cstheme="majorBidi"/>
          <w:b/>
          <w:position w:val="-14"/>
        </w:rPr>
        <w:object w:dxaOrig="340" w:dyaOrig="380">
          <v:shape id="_x0000_i1049" type="#_x0000_t75" style="width:17.25pt;height:18.75pt" o:ole="">
            <v:imagedata r:id="rId69" o:title=""/>
          </v:shape>
          <o:OLEObject Type="Embed" ProgID="Equation.3" ShapeID="_x0000_i1049" DrawAspect="Content" ObjectID="_1771283495" r:id="rId70"/>
        </w:object>
      </w:r>
      <w:r w:rsidRPr="001E495B">
        <w:rPr>
          <w:rFonts w:asciiTheme="majorBidi" w:hAnsiTheme="majorBidi" w:cstheme="majorBidi"/>
        </w:rPr>
        <w:t>: Coefficient de gonflement de sol.</w:t>
      </w:r>
    </w:p>
    <w:p w:rsidR="00EE0FC0" w:rsidRDefault="00EE0FC0" w:rsidP="00CF616F">
      <w:pPr>
        <w:rPr>
          <w:rFonts w:asciiTheme="majorBidi" w:hAnsiTheme="majorBidi" w:cstheme="majorBidi"/>
        </w:rPr>
      </w:pPr>
      <w:r w:rsidRPr="001E495B">
        <w:rPr>
          <w:rFonts w:asciiTheme="majorBidi" w:hAnsiTheme="majorBidi" w:cstheme="majorBidi"/>
          <w:b/>
          <w:position w:val="-12"/>
        </w:rPr>
        <w:object w:dxaOrig="340" w:dyaOrig="360">
          <v:shape id="_x0000_i1050" type="#_x0000_t75" style="width:17.25pt;height:18pt" o:ole="">
            <v:imagedata r:id="rId71" o:title=""/>
          </v:shape>
          <o:OLEObject Type="Embed" ProgID="Equation.3" ShapeID="_x0000_i1050" DrawAspect="Content" ObjectID="_1771283496" r:id="rId72"/>
        </w:object>
      </w:r>
      <w:r w:rsidRPr="001E495B">
        <w:rPr>
          <w:rFonts w:asciiTheme="majorBidi" w:hAnsiTheme="majorBidi" w:cstheme="majorBidi"/>
        </w:rPr>
        <w:t>: Second coefficient de compression du sol.</w:t>
      </w:r>
    </w:p>
    <w:p w:rsidR="00A21F6E" w:rsidRDefault="00A21F6E" w:rsidP="00A21F6E">
      <w:pPr>
        <w:rPr>
          <w:rFonts w:asciiTheme="majorBidi" w:hAnsiTheme="majorBidi" w:cstheme="majorBidi"/>
        </w:rPr>
      </w:pPr>
      <w:r w:rsidRPr="001E495B">
        <w:rPr>
          <w:rFonts w:asciiTheme="majorBidi" w:hAnsiTheme="majorBidi" w:cstheme="majorBidi"/>
          <w:b/>
          <w:position w:val="-10"/>
        </w:rPr>
        <w:object w:dxaOrig="460" w:dyaOrig="340">
          <v:shape id="_x0000_i1051" type="#_x0000_t75" style="width:23.25pt;height:17.25pt" o:ole="">
            <v:imagedata r:id="rId73" o:title=""/>
          </v:shape>
          <o:OLEObject Type="Embed" ProgID="Equation.3" ShapeID="_x0000_i1051" DrawAspect="Content" ObjectID="_1771283497" r:id="rId74"/>
        </w:object>
      </w:r>
      <w:r w:rsidRPr="001E495B">
        <w:rPr>
          <w:rFonts w:asciiTheme="majorBidi" w:hAnsiTheme="majorBidi" w:cstheme="majorBidi"/>
        </w:rPr>
        <w:t>: Borne de l’intervalle de temps considéré.</w:t>
      </w:r>
    </w:p>
    <w:p w:rsidR="00A21F6E" w:rsidRDefault="00A21F6E" w:rsidP="00A21F6E">
      <w:pPr>
        <w:rPr>
          <w:rFonts w:asciiTheme="majorBidi" w:eastAsia="TimesNewRoman" w:hAnsiTheme="majorBidi" w:cstheme="majorBidi"/>
        </w:rPr>
      </w:pPr>
      <w:r w:rsidRPr="001E495B">
        <w:rPr>
          <w:rFonts w:asciiTheme="majorBidi" w:hAnsiTheme="majorBidi" w:cstheme="majorBidi"/>
          <w:b/>
          <w:i/>
          <w:position w:val="-10"/>
        </w:rPr>
        <w:object w:dxaOrig="200" w:dyaOrig="260">
          <v:shape id="_x0000_i1052" type="#_x0000_t75" style="width:9.75pt;height:12.75pt" o:ole="">
            <v:imagedata r:id="rId75" o:title=""/>
          </v:shape>
          <o:OLEObject Type="Embed" ProgID="Equation.3" ShapeID="_x0000_i1052" DrawAspect="Content" ObjectID="_1771283498" r:id="rId76"/>
        </w:object>
      </w:r>
      <w:r w:rsidRPr="001E495B">
        <w:rPr>
          <w:rFonts w:asciiTheme="majorBidi" w:eastAsia="TimesNewRoman" w:hAnsiTheme="majorBidi" w:cstheme="majorBidi"/>
        </w:rPr>
        <w:t>: Contrainte déviatorique.</w:t>
      </w:r>
    </w:p>
    <w:p w:rsidR="004A5A3F" w:rsidRDefault="004A5A3F" w:rsidP="00CF616F">
      <w:pPr>
        <w:rPr>
          <w:rFonts w:asciiTheme="majorBidi" w:hAnsiTheme="majorBidi" w:cstheme="majorBidi"/>
        </w:rPr>
      </w:pPr>
    </w:p>
    <w:p w:rsidR="004A5A3F" w:rsidRDefault="004A5A3F" w:rsidP="00CF616F">
      <w:pPr>
        <w:rPr>
          <w:rFonts w:asciiTheme="majorBidi" w:hAnsiTheme="majorBidi" w:cstheme="majorBidi"/>
        </w:rPr>
      </w:pPr>
    </w:p>
    <w:p w:rsidR="004A5A3F" w:rsidRDefault="004A5A3F" w:rsidP="00E84238">
      <w:pPr>
        <w:jc w:val="center"/>
        <w:rPr>
          <w:rFonts w:asciiTheme="majorBidi" w:eastAsia="TimesNewRoman" w:hAnsiTheme="majorBidi" w:cstheme="majorBidi"/>
        </w:rPr>
      </w:pPr>
      <w:r>
        <w:rPr>
          <w:rFonts w:asciiTheme="majorBidi" w:eastAsia="TimesNewRoman" w:hAnsiTheme="majorBidi" w:cstheme="majorBidi"/>
        </w:rPr>
        <w:t>XI</w:t>
      </w:r>
      <w:r w:rsidR="00E84238">
        <w:rPr>
          <w:rFonts w:asciiTheme="majorBidi" w:eastAsia="TimesNewRoman" w:hAnsiTheme="majorBidi" w:cstheme="majorBidi"/>
        </w:rPr>
        <w:t>II</w:t>
      </w:r>
    </w:p>
    <w:p w:rsidR="004A5A3F" w:rsidRDefault="00EE0FC0" w:rsidP="004A5A3F">
      <w:pPr>
        <w:rPr>
          <w:rFonts w:asciiTheme="majorBidi" w:eastAsia="TimesNewRoman" w:hAnsiTheme="majorBidi" w:cstheme="majorBidi"/>
        </w:rPr>
      </w:pPr>
      <w:r w:rsidRPr="001E495B">
        <w:rPr>
          <w:rFonts w:asciiTheme="majorBidi" w:hAnsiTheme="majorBidi" w:cstheme="majorBidi"/>
          <w:b/>
          <w:i/>
          <w:position w:val="-10"/>
        </w:rPr>
        <w:object w:dxaOrig="279" w:dyaOrig="360">
          <v:shape id="_x0000_i1053" type="#_x0000_t75" style="width:14.25pt;height:18pt" o:ole="">
            <v:imagedata r:id="rId77" o:title=""/>
          </v:shape>
          <o:OLEObject Type="Embed" ProgID="Equation.3" ShapeID="_x0000_i1053" DrawAspect="Content" ObjectID="_1771283499" r:id="rId78"/>
        </w:object>
      </w:r>
      <w:r w:rsidRPr="001E495B">
        <w:rPr>
          <w:rFonts w:asciiTheme="majorBidi" w:eastAsia="TimesNewRoman" w:hAnsiTheme="majorBidi" w:cstheme="majorBidi"/>
        </w:rPr>
        <w:t>: Pression moyenne effective.</w:t>
      </w:r>
    </w:p>
    <w:p w:rsidR="004A5A3F" w:rsidRDefault="004A5A3F" w:rsidP="004A5A3F">
      <w:pPr>
        <w:rPr>
          <w:rFonts w:asciiTheme="majorBidi" w:hAnsiTheme="majorBidi" w:cstheme="majorBidi"/>
        </w:rPr>
      </w:pPr>
      <w:r w:rsidRPr="001E495B">
        <w:rPr>
          <w:rFonts w:asciiTheme="majorBidi" w:hAnsiTheme="majorBidi" w:cstheme="majorBidi"/>
          <w:b/>
          <w:i/>
          <w:position w:val="-4"/>
        </w:rPr>
        <w:object w:dxaOrig="260" w:dyaOrig="260">
          <v:shape id="_x0000_i1054" type="#_x0000_t75" style="width:12.75pt;height:12.75pt" o:ole="">
            <v:imagedata r:id="rId79" o:title=""/>
          </v:shape>
          <o:OLEObject Type="Embed" ProgID="Equation.3" ShapeID="_x0000_i1054" DrawAspect="Content" ObjectID="_1771283500" r:id="rId80"/>
        </w:object>
      </w:r>
      <w:r w:rsidRPr="001E495B">
        <w:rPr>
          <w:rFonts w:asciiTheme="majorBidi" w:hAnsiTheme="majorBidi" w:cstheme="majorBidi"/>
        </w:rPr>
        <w:t>: Coefficient de poussé.</w:t>
      </w:r>
    </w:p>
    <w:p w:rsidR="004A5A3F" w:rsidRPr="00F227A3" w:rsidRDefault="004A5A3F" w:rsidP="004A5A3F">
      <w:pPr>
        <w:rPr>
          <w:rFonts w:asciiTheme="majorBidi" w:hAnsiTheme="majorBidi" w:cstheme="majorBidi"/>
          <w:iCs/>
        </w:rPr>
      </w:pPr>
      <w:r w:rsidRPr="001E495B">
        <w:rPr>
          <w:rFonts w:asciiTheme="majorBidi" w:hAnsiTheme="majorBidi" w:cstheme="majorBidi"/>
          <w:b/>
          <w:i/>
          <w:position w:val="-12"/>
        </w:rPr>
        <w:object w:dxaOrig="340" w:dyaOrig="360">
          <v:shape id="_x0000_i1055" type="#_x0000_t75" style="width:17.25pt;height:18pt" o:ole="">
            <v:imagedata r:id="rId81" o:title=""/>
          </v:shape>
          <o:OLEObject Type="Embed" ProgID="Equation.3" ShapeID="_x0000_i1055" DrawAspect="Content" ObjectID="_1771283501" r:id="rId82"/>
        </w:object>
      </w:r>
      <w:r w:rsidRPr="001E495B">
        <w:rPr>
          <w:rFonts w:asciiTheme="majorBidi" w:hAnsiTheme="majorBidi" w:cstheme="majorBidi"/>
        </w:rPr>
        <w:t>: Coefficient de poussé au repos.</w:t>
      </w:r>
    </w:p>
    <w:p w:rsidR="004A5A3F" w:rsidRDefault="004A5A3F" w:rsidP="004A5A3F">
      <w:pPr>
        <w:rPr>
          <w:rFonts w:asciiTheme="majorBidi" w:hAnsiTheme="majorBidi" w:cstheme="majorBidi"/>
        </w:rPr>
      </w:pPr>
      <w:r w:rsidRPr="001E495B">
        <w:rPr>
          <w:rFonts w:asciiTheme="majorBidi" w:hAnsiTheme="majorBidi" w:cstheme="majorBidi"/>
          <w:b/>
          <w:i/>
          <w:position w:val="-6"/>
        </w:rPr>
        <w:object w:dxaOrig="180" w:dyaOrig="220">
          <v:shape id="_x0000_i1056" type="#_x0000_t75" style="width:9pt;height:11.25pt" o:ole="">
            <v:imagedata r:id="rId83" o:title=""/>
          </v:shape>
          <o:OLEObject Type="Embed" ProgID="Equation.3" ShapeID="_x0000_i1056" DrawAspect="Content" ObjectID="_1771283502" r:id="rId84"/>
        </w:object>
      </w:r>
      <w:r w:rsidRPr="001E495B">
        <w:rPr>
          <w:rFonts w:asciiTheme="majorBidi" w:hAnsiTheme="majorBidi" w:cstheme="majorBidi"/>
        </w:rPr>
        <w:t>: Indice des vides du sol.</w:t>
      </w:r>
    </w:p>
    <w:p w:rsidR="004A5A3F" w:rsidRPr="00F227A3" w:rsidRDefault="004A5A3F" w:rsidP="004A5A3F">
      <w:pPr>
        <w:rPr>
          <w:rFonts w:asciiTheme="majorBidi" w:hAnsiTheme="majorBidi" w:cstheme="majorBidi"/>
          <w:iCs/>
        </w:rPr>
      </w:pPr>
      <w:r w:rsidRPr="001E495B">
        <w:rPr>
          <w:rFonts w:asciiTheme="majorBidi" w:hAnsiTheme="majorBidi" w:cstheme="majorBidi"/>
          <w:b/>
          <w:i/>
          <w:position w:val="-6"/>
        </w:rPr>
        <w:object w:dxaOrig="240" w:dyaOrig="220">
          <v:shape id="_x0000_i1057" type="#_x0000_t75" style="width:12pt;height:11.25pt" o:ole="">
            <v:imagedata r:id="rId85" o:title=""/>
          </v:shape>
          <o:OLEObject Type="Embed" ProgID="Equation.3" ShapeID="_x0000_i1057" DrawAspect="Content" ObjectID="_1771283503" r:id="rId86"/>
        </w:object>
      </w:r>
      <w:r>
        <w:rPr>
          <w:rFonts w:asciiTheme="majorBidi" w:hAnsiTheme="majorBidi" w:cstheme="majorBidi"/>
        </w:rPr>
        <w:t xml:space="preserve">: </w:t>
      </w:r>
      <w:r w:rsidRPr="001E495B">
        <w:rPr>
          <w:rFonts w:asciiTheme="majorBidi" w:hAnsiTheme="majorBidi" w:cstheme="majorBidi"/>
        </w:rPr>
        <w:t>Teneur en eau.</w:t>
      </w:r>
    </w:p>
    <w:p w:rsidR="004A5A3F" w:rsidRPr="00F227A3" w:rsidRDefault="004A5A3F" w:rsidP="004A5A3F">
      <w:pPr>
        <w:rPr>
          <w:rFonts w:asciiTheme="majorBidi" w:hAnsiTheme="majorBidi" w:cstheme="majorBidi"/>
          <w:iCs/>
        </w:rPr>
      </w:pPr>
      <w:r w:rsidRPr="001E495B">
        <w:rPr>
          <w:rFonts w:asciiTheme="majorBidi" w:hAnsiTheme="majorBidi" w:cstheme="majorBidi"/>
          <w:b/>
          <w:i/>
          <w:position w:val="-6"/>
        </w:rPr>
        <w:object w:dxaOrig="240" w:dyaOrig="279">
          <v:shape id="_x0000_i1058" type="#_x0000_t75" style="width:12pt;height:14.25pt" o:ole="">
            <v:imagedata r:id="rId87" o:title=""/>
          </v:shape>
          <o:OLEObject Type="Embed" ProgID="Equation.3" ShapeID="_x0000_i1058" DrawAspect="Content" ObjectID="_1771283504" r:id="rId88"/>
        </w:object>
      </w:r>
      <w:r w:rsidRPr="001E495B">
        <w:rPr>
          <w:rFonts w:asciiTheme="majorBidi" w:hAnsiTheme="majorBidi" w:cstheme="majorBidi"/>
        </w:rPr>
        <w:t>: Cohésion du sable.</w:t>
      </w:r>
    </w:p>
    <w:p w:rsidR="004A5A3F" w:rsidRDefault="004A5A3F" w:rsidP="004A5A3F">
      <w:pPr>
        <w:rPr>
          <w:rFonts w:asciiTheme="majorBidi" w:hAnsiTheme="majorBidi" w:cstheme="majorBidi"/>
        </w:rPr>
      </w:pPr>
      <w:r w:rsidRPr="00F227A3">
        <w:rPr>
          <w:rFonts w:asciiTheme="majorBidi" w:hAnsiTheme="majorBidi" w:cstheme="majorBidi"/>
          <w:b/>
          <w:iCs/>
        </w:rPr>
        <w:object w:dxaOrig="279" w:dyaOrig="340">
          <v:shape id="_x0000_i1059" type="#_x0000_t75" style="width:14.25pt;height:17.25pt" o:ole="">
            <v:imagedata r:id="rId89" o:title=""/>
          </v:shape>
          <o:OLEObject Type="Embed" ProgID="Equation.3" ShapeID="_x0000_i1059" DrawAspect="Content" ObjectID="_1771283505" r:id="rId90"/>
        </w:object>
      </w:r>
      <w:r w:rsidRPr="001E495B">
        <w:rPr>
          <w:rFonts w:asciiTheme="majorBidi" w:hAnsiTheme="majorBidi" w:cstheme="majorBidi"/>
        </w:rPr>
        <w:t>: Degré de saturation du sol.</w:t>
      </w:r>
    </w:p>
    <w:p w:rsidR="004A5A3F" w:rsidRDefault="004A5A3F" w:rsidP="004A5A3F">
      <w:pPr>
        <w:rPr>
          <w:rFonts w:asciiTheme="majorBidi" w:hAnsiTheme="majorBidi" w:cstheme="majorBidi"/>
        </w:rPr>
      </w:pPr>
      <w:r w:rsidRPr="00F227A3">
        <w:rPr>
          <w:rFonts w:asciiTheme="majorBidi" w:hAnsiTheme="majorBidi" w:cstheme="majorBidi"/>
          <w:b/>
          <w:iCs/>
        </w:rPr>
        <w:object w:dxaOrig="320" w:dyaOrig="360">
          <v:shape id="_x0000_i1060" type="#_x0000_t75" style="width:15.75pt;height:18pt" o:ole="">
            <v:imagedata r:id="rId91" o:title=""/>
          </v:shape>
          <o:OLEObject Type="Embed" ProgID="Equation.3" ShapeID="_x0000_i1060" DrawAspect="Content" ObjectID="_1771283506" r:id="rId92"/>
        </w:object>
      </w:r>
      <w:r w:rsidRPr="001E495B">
        <w:rPr>
          <w:rFonts w:asciiTheme="majorBidi" w:hAnsiTheme="majorBidi" w:cstheme="majorBidi"/>
        </w:rPr>
        <w:t>: Cohésion non drainé du sol</w:t>
      </w:r>
      <w:r>
        <w:rPr>
          <w:rFonts w:asciiTheme="majorBidi" w:hAnsiTheme="majorBidi" w:cstheme="majorBidi"/>
        </w:rPr>
        <w:t xml:space="preserve"> ou résistance au cisaillement</w:t>
      </w:r>
      <w:r w:rsidRPr="001E495B">
        <w:rPr>
          <w:rFonts w:asciiTheme="majorBidi" w:hAnsiTheme="majorBidi" w:cstheme="majorBidi"/>
        </w:rPr>
        <w:t>.</w:t>
      </w:r>
    </w:p>
    <w:p w:rsidR="004A5A3F" w:rsidRDefault="004A5A3F" w:rsidP="004A5A3F">
      <w:pPr>
        <w:rPr>
          <w:rFonts w:asciiTheme="majorBidi" w:hAnsiTheme="majorBidi" w:cstheme="majorBidi"/>
        </w:rPr>
      </w:pPr>
      <w:r w:rsidRPr="001E495B">
        <w:rPr>
          <w:rFonts w:asciiTheme="majorBidi" w:hAnsiTheme="majorBidi" w:cstheme="majorBidi"/>
          <w:bCs/>
          <w:i/>
        </w:rPr>
        <w:t>L</w:t>
      </w:r>
      <w:r w:rsidRPr="001E495B">
        <w:rPr>
          <w:rFonts w:asciiTheme="majorBidi" w:hAnsiTheme="majorBidi" w:cstheme="majorBidi"/>
        </w:rPr>
        <w:t>: Longueur de la colonne ballastée.</w:t>
      </w:r>
    </w:p>
    <w:p w:rsidR="004A5A3F" w:rsidRPr="00F227A3" w:rsidRDefault="004A5A3F" w:rsidP="004A5A3F">
      <w:pPr>
        <w:rPr>
          <w:rFonts w:asciiTheme="majorBidi" w:hAnsiTheme="majorBidi" w:cstheme="majorBidi"/>
          <w:iCs/>
        </w:rPr>
      </w:pPr>
      <w:r w:rsidRPr="001E495B">
        <w:rPr>
          <w:rFonts w:asciiTheme="majorBidi" w:hAnsiTheme="majorBidi" w:cstheme="majorBidi"/>
          <w:b/>
          <w:i/>
          <w:position w:val="-12"/>
        </w:rPr>
        <w:object w:dxaOrig="520" w:dyaOrig="360">
          <v:shape id="_x0000_i1061" type="#_x0000_t75" style="width:26.25pt;height:18pt" o:ole="">
            <v:imagedata r:id="rId93" o:title=""/>
          </v:shape>
          <o:OLEObject Type="Embed" ProgID="Equation.3" ShapeID="_x0000_i1061" DrawAspect="Content" ObjectID="_1771283507" r:id="rId94"/>
        </w:object>
      </w:r>
      <w:r w:rsidRPr="001E495B">
        <w:rPr>
          <w:rFonts w:asciiTheme="majorBidi" w:hAnsiTheme="majorBidi" w:cstheme="majorBidi"/>
        </w:rPr>
        <w:t>: Longueur minimale de la colonne ballastée.</w:t>
      </w:r>
    </w:p>
    <w:p w:rsidR="004A5A3F" w:rsidRDefault="004A5A3F" w:rsidP="004A5A3F">
      <w:pPr>
        <w:rPr>
          <w:rFonts w:asciiTheme="majorBidi" w:hAnsiTheme="majorBidi" w:cstheme="majorBidi"/>
        </w:rPr>
      </w:pPr>
      <w:r w:rsidRPr="001E495B">
        <w:rPr>
          <w:rFonts w:asciiTheme="majorBidi" w:hAnsiTheme="majorBidi" w:cstheme="majorBidi"/>
          <w:b/>
          <w:i/>
          <w:position w:val="-10"/>
        </w:rPr>
        <w:object w:dxaOrig="320" w:dyaOrig="340">
          <v:shape id="_x0000_i1062" type="#_x0000_t75" style="width:15.75pt;height:17.25pt" o:ole="">
            <v:imagedata r:id="rId95" o:title=""/>
          </v:shape>
          <o:OLEObject Type="Embed" ProgID="Equation.3" ShapeID="_x0000_i1062" DrawAspect="Content" ObjectID="_1771283508" r:id="rId96"/>
        </w:object>
      </w:r>
      <w:r w:rsidRPr="001E495B">
        <w:rPr>
          <w:rFonts w:asciiTheme="majorBidi" w:hAnsiTheme="majorBidi" w:cstheme="majorBidi"/>
        </w:rPr>
        <w:t>: Densité relative du sol.</w:t>
      </w:r>
    </w:p>
    <w:p w:rsidR="004A5A3F" w:rsidRDefault="004A5A3F" w:rsidP="004A5A3F">
      <w:pPr>
        <w:rPr>
          <w:rFonts w:asciiTheme="majorBidi" w:hAnsiTheme="majorBidi" w:cstheme="majorBidi"/>
        </w:rPr>
      </w:pPr>
      <w:r w:rsidRPr="001E495B">
        <w:rPr>
          <w:rFonts w:asciiTheme="majorBidi" w:hAnsiTheme="majorBidi" w:cstheme="majorBidi"/>
          <w:b/>
          <w:i/>
          <w:position w:val="-6"/>
        </w:rPr>
        <w:object w:dxaOrig="200" w:dyaOrig="279">
          <v:shape id="_x0000_i1063" type="#_x0000_t75" style="width:9.75pt;height:14.25pt" o:ole="">
            <v:imagedata r:id="rId97" o:title=""/>
          </v:shape>
          <o:OLEObject Type="Embed" ProgID="Equation.3" ShapeID="_x0000_i1063" DrawAspect="Content" ObjectID="_1771283509" r:id="rId98"/>
        </w:object>
      </w:r>
      <w:r w:rsidRPr="001E495B">
        <w:rPr>
          <w:rFonts w:asciiTheme="majorBidi" w:hAnsiTheme="majorBidi" w:cstheme="majorBidi"/>
        </w:rPr>
        <w:t>: Perméabilité du sol.</w:t>
      </w:r>
    </w:p>
    <w:p w:rsidR="004A5A3F" w:rsidRDefault="004A5A3F" w:rsidP="004A5A3F">
      <w:pPr>
        <w:rPr>
          <w:rFonts w:asciiTheme="majorBidi" w:hAnsiTheme="majorBidi" w:cstheme="majorBidi"/>
        </w:rPr>
      </w:pPr>
      <w:r w:rsidRPr="001E495B">
        <w:rPr>
          <w:rFonts w:asciiTheme="majorBidi" w:hAnsiTheme="majorBidi" w:cstheme="majorBidi"/>
          <w:b/>
          <w:position w:val="-10"/>
        </w:rPr>
        <w:object w:dxaOrig="240" w:dyaOrig="260">
          <v:shape id="_x0000_i1064" type="#_x0000_t75" style="width:12pt;height:12.75pt" o:ole="">
            <v:imagedata r:id="rId26" o:title=""/>
          </v:shape>
          <o:OLEObject Type="Embed" ProgID="Equation.3" ShapeID="_x0000_i1064" DrawAspect="Content" ObjectID="_1771283510" r:id="rId99"/>
        </w:object>
      </w:r>
      <w:r w:rsidRPr="001E495B">
        <w:rPr>
          <w:rFonts w:asciiTheme="majorBidi" w:hAnsiTheme="majorBidi" w:cstheme="majorBidi"/>
        </w:rPr>
        <w:t>: Pression moyenne de la fonction de charge (modèle Mohr-Coulomb).</w:t>
      </w:r>
    </w:p>
    <w:p w:rsidR="004A5A3F" w:rsidRDefault="004A5A3F" w:rsidP="004A5A3F">
      <w:pPr>
        <w:rPr>
          <w:rFonts w:asciiTheme="majorBidi" w:hAnsiTheme="majorBidi" w:cstheme="majorBidi"/>
        </w:rPr>
      </w:pPr>
      <w:r w:rsidRPr="001E495B">
        <w:rPr>
          <w:rFonts w:asciiTheme="majorBidi" w:hAnsiTheme="majorBidi" w:cstheme="majorBidi"/>
          <w:b/>
          <w:position w:val="-14"/>
        </w:rPr>
        <w:object w:dxaOrig="440" w:dyaOrig="380">
          <v:shape id="_x0000_i1065" type="#_x0000_t75" style="width:21.75pt;height:18.75pt" o:ole="">
            <v:imagedata r:id="rId100" o:title=""/>
          </v:shape>
          <o:OLEObject Type="Embed" ProgID="Equation.3" ShapeID="_x0000_i1065" DrawAspect="Content" ObjectID="_1771283511" r:id="rId101"/>
        </w:object>
      </w:r>
      <w:r w:rsidRPr="001E495B">
        <w:rPr>
          <w:rFonts w:asciiTheme="majorBidi" w:hAnsiTheme="majorBidi" w:cstheme="majorBidi"/>
        </w:rPr>
        <w:t>: Module de Young de référence.</w:t>
      </w:r>
    </w:p>
    <w:p w:rsidR="004A5A3F" w:rsidRDefault="004A5A3F" w:rsidP="004A5A3F">
      <w:pPr>
        <w:rPr>
          <w:rFonts w:asciiTheme="majorBidi" w:hAnsiTheme="majorBidi" w:cstheme="majorBidi"/>
        </w:rPr>
      </w:pPr>
      <w:r w:rsidRPr="001E495B">
        <w:rPr>
          <w:rFonts w:asciiTheme="majorBidi" w:hAnsiTheme="majorBidi" w:cstheme="majorBidi"/>
          <w:b/>
          <w:position w:val="-12"/>
        </w:rPr>
        <w:object w:dxaOrig="460" w:dyaOrig="360">
          <v:shape id="_x0000_i1066" type="#_x0000_t75" style="width:23.25pt;height:18pt" o:ole="">
            <v:imagedata r:id="rId102" o:title=""/>
          </v:shape>
          <o:OLEObject Type="Embed" ProgID="Equation.3" ShapeID="_x0000_i1066" DrawAspect="Content" ObjectID="_1771283512" r:id="rId103"/>
        </w:object>
      </w:r>
      <w:r w:rsidRPr="001E495B">
        <w:rPr>
          <w:rFonts w:asciiTheme="majorBidi" w:hAnsiTheme="majorBidi" w:cstheme="majorBidi"/>
        </w:rPr>
        <w:t>: Module œdométrique du sol.</w:t>
      </w:r>
    </w:p>
    <w:p w:rsidR="004A5A3F" w:rsidRDefault="004A5A3F" w:rsidP="004A5A3F">
      <w:pPr>
        <w:rPr>
          <w:rFonts w:asciiTheme="majorBidi" w:hAnsiTheme="majorBidi" w:cstheme="majorBidi"/>
        </w:rPr>
      </w:pPr>
      <w:r w:rsidRPr="001E495B">
        <w:rPr>
          <w:rFonts w:asciiTheme="majorBidi" w:hAnsiTheme="majorBidi" w:cstheme="majorBidi"/>
          <w:b/>
          <w:position w:val="-12"/>
        </w:rPr>
        <w:object w:dxaOrig="300" w:dyaOrig="360">
          <v:shape id="_x0000_i1067" type="#_x0000_t75" style="width:15pt;height:18pt" o:ole="">
            <v:imagedata r:id="rId104" o:title=""/>
          </v:shape>
          <o:OLEObject Type="Embed" ProgID="Equation.3" ShapeID="_x0000_i1067" DrawAspect="Content" ObjectID="_1771283513" r:id="rId105"/>
        </w:object>
      </w:r>
      <w:r w:rsidRPr="001E495B">
        <w:rPr>
          <w:rFonts w:asciiTheme="majorBidi" w:hAnsiTheme="majorBidi" w:cstheme="majorBidi"/>
        </w:rPr>
        <w:t>: Module de déformation élastique du sol traité.</w:t>
      </w:r>
    </w:p>
    <w:p w:rsidR="004A5A3F" w:rsidRDefault="004A5A3F" w:rsidP="004A5A3F">
      <w:pPr>
        <w:rPr>
          <w:rFonts w:asciiTheme="majorBidi" w:hAnsiTheme="majorBidi" w:cstheme="majorBidi"/>
        </w:rPr>
      </w:pPr>
      <w:r w:rsidRPr="001E495B">
        <w:rPr>
          <w:rFonts w:asciiTheme="majorBidi" w:hAnsiTheme="majorBidi" w:cstheme="majorBidi"/>
          <w:b/>
          <w:position w:val="-12"/>
        </w:rPr>
        <w:object w:dxaOrig="320" w:dyaOrig="360">
          <v:shape id="_x0000_i1068" type="#_x0000_t75" style="width:15.75pt;height:18pt" o:ole="">
            <v:imagedata r:id="rId106" o:title=""/>
          </v:shape>
          <o:OLEObject Type="Embed" ProgID="Equation.3" ShapeID="_x0000_i1068" DrawAspect="Content" ObjectID="_1771283514" r:id="rId107"/>
        </w:object>
      </w:r>
      <w:r w:rsidRPr="001E495B">
        <w:rPr>
          <w:rFonts w:asciiTheme="majorBidi" w:hAnsiTheme="majorBidi" w:cstheme="majorBidi"/>
        </w:rPr>
        <w:t>: Indice de variété de la perméabilité.</w:t>
      </w:r>
    </w:p>
    <w:p w:rsidR="004A5A3F" w:rsidRDefault="00FC54C6" w:rsidP="004A5A3F">
      <w:pPr>
        <w:rPr>
          <w:rFonts w:asciiTheme="majorBidi" w:hAnsiTheme="majorBidi" w:cstheme="majorBidi"/>
        </w:rPr>
      </w:pPr>
      <w:r w:rsidRPr="00FC54C6">
        <w:rPr>
          <w:rFonts w:asciiTheme="majorBidi" w:hAnsiTheme="majorBidi" w:cstheme="majorBidi"/>
        </w:rPr>
        <w:pict>
          <v:shape id="_x0000_i1069" type="#_x0000_t75" style="width:15.75pt;height:14.25pt" equationxml="&lt;">
            <v:imagedata r:id="rId108" o:title="" chromakey="white"/>
          </v:shape>
        </w:pict>
      </w:r>
      <w:r w:rsidR="004A5A3F" w:rsidRPr="001E495B">
        <w:rPr>
          <w:rFonts w:asciiTheme="majorBidi" w:hAnsiTheme="majorBidi" w:cstheme="majorBidi"/>
        </w:rPr>
        <w:t>: Rigidité traitée.</w:t>
      </w:r>
    </w:p>
    <w:p w:rsidR="004A5A3F" w:rsidRDefault="00FC54C6" w:rsidP="004A5A3F">
      <w:pPr>
        <w:rPr>
          <w:rFonts w:asciiTheme="majorBidi" w:hAnsiTheme="majorBidi" w:cstheme="majorBidi"/>
        </w:rPr>
      </w:pPr>
      <w:r w:rsidRPr="00FC54C6">
        <w:rPr>
          <w:rFonts w:asciiTheme="majorBidi" w:hAnsiTheme="majorBidi" w:cstheme="majorBidi"/>
        </w:rPr>
        <w:pict>
          <v:shape id="_x0000_i1070" type="#_x0000_t75" style="width:33.75pt;height:15pt" equationxml="&lt;">
            <v:imagedata r:id="rId109" o:title="" chromakey="white"/>
          </v:shape>
        </w:pict>
      </w:r>
      <w:r w:rsidR="004A5A3F" w:rsidRPr="001E495B">
        <w:rPr>
          <w:rFonts w:asciiTheme="majorBidi" w:hAnsiTheme="majorBidi" w:cstheme="majorBidi"/>
        </w:rPr>
        <w:t>: Rigidité non-traitée.</w:t>
      </w:r>
    </w:p>
    <w:p w:rsidR="004A5A3F" w:rsidRDefault="004A5A3F" w:rsidP="004A5A3F">
      <w:pPr>
        <w:rPr>
          <w:rFonts w:asciiTheme="majorBidi" w:hAnsiTheme="majorBidi" w:cstheme="majorBidi"/>
        </w:rPr>
      </w:pPr>
      <w:r w:rsidRPr="001E495B">
        <w:rPr>
          <w:rFonts w:asciiTheme="majorBidi" w:hAnsiTheme="majorBidi" w:cstheme="majorBidi"/>
          <w:b/>
          <w:i/>
          <w:position w:val="-12"/>
        </w:rPr>
        <w:object w:dxaOrig="279" w:dyaOrig="360">
          <v:shape id="_x0000_i1071" type="#_x0000_t75" style="width:14.25pt;height:18pt" o:ole="">
            <v:imagedata r:id="rId110" o:title=""/>
          </v:shape>
          <o:OLEObject Type="Embed" ProgID="Equation.3" ShapeID="_x0000_i1071" DrawAspect="Content" ObjectID="_1771283515" r:id="rId111"/>
        </w:object>
      </w:r>
      <w:r w:rsidRPr="001E495B">
        <w:rPr>
          <w:rFonts w:asciiTheme="majorBidi" w:hAnsiTheme="majorBidi" w:cstheme="majorBidi"/>
        </w:rPr>
        <w:t>: Surcharge appliquée à la surface du sol autour d la fondation placée en tête de la colonne.</w:t>
      </w:r>
    </w:p>
    <w:p w:rsidR="004A5A3F" w:rsidRDefault="004A5A3F" w:rsidP="004A5A3F">
      <w:pPr>
        <w:rPr>
          <w:rFonts w:asciiTheme="majorBidi" w:hAnsiTheme="majorBidi" w:cstheme="majorBidi"/>
        </w:rPr>
      </w:pPr>
      <w:r w:rsidRPr="001E495B">
        <w:rPr>
          <w:rFonts w:asciiTheme="majorBidi" w:hAnsiTheme="majorBidi" w:cstheme="majorBidi"/>
          <w:b/>
          <w:i/>
          <w:position w:val="-12"/>
        </w:rPr>
        <w:object w:dxaOrig="460" w:dyaOrig="360">
          <v:shape id="_x0000_i1072" type="#_x0000_t75" style="width:23.25pt;height:18pt" o:ole="">
            <v:imagedata r:id="rId112" o:title=""/>
          </v:shape>
          <o:OLEObject Type="Embed" ProgID="Equation.3" ShapeID="_x0000_i1072" DrawAspect="Content" ObjectID="_1771283516" r:id="rId113"/>
        </w:object>
      </w:r>
      <w:r w:rsidRPr="001E495B">
        <w:rPr>
          <w:rFonts w:asciiTheme="majorBidi" w:hAnsiTheme="majorBidi" w:cstheme="majorBidi"/>
        </w:rPr>
        <w:t>: Contrainte admissible.</w:t>
      </w:r>
    </w:p>
    <w:p w:rsidR="004A5A3F" w:rsidRDefault="004A5A3F" w:rsidP="004A5A3F">
      <w:pPr>
        <w:rPr>
          <w:rFonts w:asciiTheme="majorBidi" w:eastAsia="TimesNewRoman" w:hAnsiTheme="majorBidi" w:cstheme="majorBidi"/>
        </w:rPr>
      </w:pPr>
      <w:r>
        <w:rPr>
          <w:rFonts w:asciiTheme="majorBidi" w:hAnsiTheme="majorBidi" w:cstheme="majorBidi"/>
          <w:bCs/>
          <w:position w:val="-6"/>
        </w:rPr>
        <w:t>E</w:t>
      </w:r>
      <w:r>
        <w:rPr>
          <w:rFonts w:asciiTheme="majorBidi" w:hAnsiTheme="majorBidi" w:cstheme="majorBidi"/>
          <w:bCs/>
          <w:position w:val="-6"/>
          <w:vertAlign w:val="subscript"/>
        </w:rPr>
        <w:t>M</w:t>
      </w:r>
      <w:r w:rsidRPr="001E495B">
        <w:rPr>
          <w:rFonts w:asciiTheme="majorBidi" w:eastAsia="TimesNewRoman" w:hAnsiTheme="majorBidi" w:cstheme="majorBidi"/>
        </w:rPr>
        <w:t xml:space="preserve">: </w:t>
      </w:r>
      <w:r>
        <w:rPr>
          <w:rFonts w:asciiTheme="majorBidi" w:eastAsia="TimesNewRoman" w:hAnsiTheme="majorBidi" w:cstheme="majorBidi"/>
        </w:rPr>
        <w:t>Module pressiométrique.</w:t>
      </w:r>
    </w:p>
    <w:p w:rsidR="004A5A3F" w:rsidRPr="008147D4" w:rsidRDefault="004A5A3F" w:rsidP="004A5A3F">
      <w:pPr>
        <w:rPr>
          <w:rFonts w:asciiTheme="majorBidi" w:hAnsiTheme="majorBidi" w:cstheme="majorBidi"/>
          <w:iCs/>
        </w:rPr>
      </w:pPr>
      <w:r>
        <w:rPr>
          <w:rFonts w:asciiTheme="majorBidi" w:hAnsiTheme="majorBidi" w:cstheme="majorBidi"/>
          <w:bCs/>
          <w:position w:val="-6"/>
        </w:rPr>
        <w:t>E</w:t>
      </w:r>
      <w:r>
        <w:rPr>
          <w:rFonts w:asciiTheme="majorBidi" w:hAnsiTheme="majorBidi" w:cstheme="majorBidi"/>
          <w:bCs/>
          <w:position w:val="-6"/>
          <w:vertAlign w:val="subscript"/>
        </w:rPr>
        <w:t>U</w:t>
      </w:r>
      <w:r w:rsidRPr="001E495B">
        <w:rPr>
          <w:rFonts w:asciiTheme="majorBidi" w:eastAsia="TimesNewRoman" w:hAnsiTheme="majorBidi" w:cstheme="majorBidi"/>
        </w:rPr>
        <w:t xml:space="preserve">: </w:t>
      </w:r>
      <w:r>
        <w:rPr>
          <w:rFonts w:asciiTheme="majorBidi" w:eastAsia="TimesNewRoman" w:hAnsiTheme="majorBidi" w:cstheme="majorBidi"/>
        </w:rPr>
        <w:t>Module de Young non drainé.</w:t>
      </w:r>
    </w:p>
    <w:p w:rsidR="004A5A3F" w:rsidRPr="008147D4" w:rsidRDefault="004A5A3F" w:rsidP="004A5A3F">
      <w:pPr>
        <w:rPr>
          <w:rFonts w:asciiTheme="majorBidi" w:hAnsiTheme="majorBidi" w:cstheme="majorBidi"/>
        </w:rPr>
      </w:pPr>
      <w:r w:rsidRPr="00446FE7">
        <w:rPr>
          <w:i/>
          <w:iCs/>
        </w:rPr>
        <w:t>W</w:t>
      </w:r>
      <w:r w:rsidRPr="00446FE7">
        <w:rPr>
          <w:i/>
          <w:iCs/>
          <w:vertAlign w:val="subscript"/>
        </w:rPr>
        <w:t>n</w:t>
      </w:r>
      <w:r>
        <w:t>: T</w:t>
      </w:r>
      <w:r w:rsidRPr="00446FE7">
        <w:t>eneur en eau naturelle</w:t>
      </w:r>
      <w:r>
        <w:t>.</w:t>
      </w:r>
    </w:p>
    <w:p w:rsidR="004A5A3F" w:rsidRDefault="004A5A3F" w:rsidP="004A5A3F">
      <w:r w:rsidRPr="00446FE7">
        <w:rPr>
          <w:i/>
          <w:iCs/>
        </w:rPr>
        <w:t>W</w:t>
      </w:r>
      <w:r w:rsidRPr="0033312A">
        <w:rPr>
          <w:i/>
          <w:iCs/>
          <w:vertAlign w:val="subscript"/>
        </w:rPr>
        <w:t>p</w:t>
      </w:r>
      <w:r>
        <w:t>: Limite de plasticité.</w:t>
      </w:r>
    </w:p>
    <w:p w:rsidR="004A5A3F" w:rsidRDefault="00FC54C6" w:rsidP="004A5A3F">
      <m:oMath>
        <m:sSub>
          <m:sSubPr>
            <m:ctrlPr>
              <w:rPr>
                <w:rFonts w:ascii="Cambria Math" w:hAnsi="Bell MT" w:cstheme="majorBidi"/>
                <w:i/>
              </w:rPr>
            </m:ctrlPr>
          </m:sSubPr>
          <m:e>
            <m:r>
              <w:rPr>
                <w:rFonts w:ascii="Cambria Math" w:hAnsi="Cambria Math" w:cstheme="majorBidi"/>
              </w:rPr>
              <m:t>q</m:t>
            </m:r>
          </m:e>
          <m:sub>
            <m:r>
              <w:rPr>
                <w:rFonts w:ascii="Cambria Math" w:hAnsi="Cambria Math" w:cstheme="majorBidi"/>
              </w:rPr>
              <m:t>ult</m:t>
            </m:r>
          </m:sub>
        </m:sSub>
      </m:oMath>
      <w:r w:rsidR="004A5A3F" w:rsidRPr="00BE4EF8">
        <w:t>: Capacité portante de la colonne</w:t>
      </w:r>
    </w:p>
    <w:p w:rsidR="004A5A3F" w:rsidRDefault="00FC54C6" w:rsidP="004A5A3F">
      <w:pPr>
        <w:tabs>
          <w:tab w:val="left" w:pos="2670"/>
        </w:tabs>
        <w:autoSpaceDE w:val="0"/>
        <w:autoSpaceDN w:val="0"/>
        <w:adjustRightInd w:val="0"/>
        <w:spacing w:line="360" w:lineRule="auto"/>
      </w:pPr>
      <m:oMath>
        <m:sSub>
          <m:sSubPr>
            <m:ctrlPr>
              <w:rPr>
                <w:rFonts w:ascii="Cambria Math" w:hAnsi="Cambria Math"/>
                <w:i/>
                <w:iCs/>
              </w:rPr>
            </m:ctrlPr>
          </m:sSubPr>
          <m:e>
            <m:r>
              <w:rPr>
                <w:rFonts w:ascii="Cambria Math" w:hAnsi="Cambria Math"/>
              </w:rPr>
              <m:t>N</m:t>
            </m:r>
          </m:e>
          <m:sub>
            <m:r>
              <w:rPr>
                <w:rFonts w:ascii="Cambria Math" w:hAnsi="Cambria Math"/>
              </w:rPr>
              <m:t>corr</m:t>
            </m:r>
          </m:sub>
        </m:sSub>
      </m:oMath>
      <w:r w:rsidR="004A5A3F">
        <w:t>: R</w:t>
      </w:r>
      <w:r w:rsidR="004A5A3F" w:rsidRPr="00BE4EF8">
        <w:t xml:space="preserve">apport entre la rigidité du composite sol-colonne et la rigidité calculée. </w:t>
      </w:r>
    </w:p>
    <w:p w:rsidR="00A21F6E" w:rsidRPr="00A21F6E" w:rsidRDefault="00A21F6E" w:rsidP="004A5A3F">
      <w:pPr>
        <w:pStyle w:val="Default"/>
        <w:rPr>
          <w:rFonts w:asciiTheme="majorBidi" w:hAnsiTheme="majorBidi" w:cstheme="majorBidi"/>
          <w:b/>
          <w:bCs/>
          <w:sz w:val="12"/>
          <w:szCs w:val="12"/>
        </w:rPr>
      </w:pPr>
    </w:p>
    <w:p w:rsidR="004A5A3F" w:rsidRDefault="004A5A3F" w:rsidP="004A5A3F">
      <w:pPr>
        <w:pStyle w:val="Default"/>
        <w:rPr>
          <w:rFonts w:asciiTheme="majorBidi" w:hAnsiTheme="majorBidi" w:cstheme="majorBidi"/>
          <w:b/>
          <w:bCs/>
          <w:sz w:val="28"/>
          <w:szCs w:val="28"/>
        </w:rPr>
      </w:pPr>
      <w:r>
        <w:rPr>
          <w:rFonts w:asciiTheme="majorBidi" w:hAnsiTheme="majorBidi" w:cstheme="majorBidi"/>
          <w:b/>
          <w:bCs/>
          <w:sz w:val="28"/>
          <w:szCs w:val="28"/>
        </w:rPr>
        <w:t>Liste des s</w:t>
      </w:r>
      <w:r w:rsidRPr="00730AEC">
        <w:rPr>
          <w:rFonts w:asciiTheme="majorBidi" w:hAnsiTheme="majorBidi" w:cstheme="majorBidi"/>
          <w:b/>
          <w:bCs/>
          <w:sz w:val="28"/>
          <w:szCs w:val="28"/>
        </w:rPr>
        <w:t>ymboles Grecs</w:t>
      </w:r>
      <w:r>
        <w:rPr>
          <w:rFonts w:asciiTheme="majorBidi" w:hAnsiTheme="majorBidi" w:cstheme="majorBidi"/>
          <w:b/>
          <w:bCs/>
          <w:sz w:val="28"/>
          <w:szCs w:val="28"/>
        </w:rPr>
        <w:t xml:space="preserve"> :</w:t>
      </w:r>
      <w:r w:rsidRPr="00730AEC">
        <w:rPr>
          <w:rFonts w:asciiTheme="majorBidi" w:hAnsiTheme="majorBidi" w:cstheme="majorBidi"/>
          <w:b/>
          <w:bCs/>
          <w:sz w:val="28"/>
          <w:szCs w:val="28"/>
        </w:rPr>
        <w:t xml:space="preserve"> </w:t>
      </w:r>
    </w:p>
    <w:p w:rsidR="00A21F6E" w:rsidRPr="00A21F6E" w:rsidRDefault="00A21F6E" w:rsidP="004A5A3F">
      <w:pPr>
        <w:pStyle w:val="Default"/>
        <w:rPr>
          <w:rFonts w:asciiTheme="majorBidi" w:hAnsiTheme="majorBidi" w:cstheme="majorBidi"/>
          <w:b/>
          <w:bCs/>
          <w:sz w:val="12"/>
          <w:szCs w:val="12"/>
        </w:rPr>
      </w:pPr>
    </w:p>
    <w:p w:rsidR="004A5A3F" w:rsidRDefault="004A5A3F" w:rsidP="004A5A3F">
      <w:pPr>
        <w:tabs>
          <w:tab w:val="left" w:pos="2670"/>
        </w:tabs>
        <w:autoSpaceDE w:val="0"/>
        <w:autoSpaceDN w:val="0"/>
        <w:adjustRightInd w:val="0"/>
        <w:spacing w:line="360" w:lineRule="auto"/>
      </w:pPr>
      <w:r w:rsidRPr="00DB7A3C">
        <w:rPr>
          <w:rFonts w:asciiTheme="majorBidi" w:hAnsiTheme="majorBidi" w:cstheme="majorBidi"/>
          <w:b/>
          <w:position w:val="-10"/>
        </w:rPr>
        <w:object w:dxaOrig="440" w:dyaOrig="300">
          <v:shape id="_x0000_i1073" type="#_x0000_t75" style="width:21.75pt;height:15pt" o:ole="">
            <v:imagedata r:id="rId114" o:title=""/>
          </v:shape>
          <o:OLEObject Type="Embed" ProgID="Equation.3" ShapeID="_x0000_i1073" DrawAspect="Content" ObjectID="_1771283517" r:id="rId115"/>
        </w:object>
      </w:r>
      <w:r>
        <w:rPr>
          <w:rFonts w:asciiTheme="majorBidi" w:eastAsia="TimesNewRoman" w:hAnsiTheme="majorBidi" w:cstheme="majorBidi"/>
        </w:rPr>
        <w:t>: Contrainte verticale de consolidation.</w:t>
      </w:r>
    </w:p>
    <w:p w:rsidR="004A5A3F" w:rsidRDefault="004A5A3F" w:rsidP="004A5A3F">
      <w:pPr>
        <w:tabs>
          <w:tab w:val="left" w:pos="2670"/>
        </w:tabs>
        <w:autoSpaceDE w:val="0"/>
        <w:autoSpaceDN w:val="0"/>
        <w:adjustRightInd w:val="0"/>
        <w:spacing w:line="360" w:lineRule="auto"/>
        <w:rPr>
          <w:rtl/>
        </w:rPr>
      </w:pPr>
      <w:r w:rsidRPr="00DB7A3C">
        <w:rPr>
          <w:rFonts w:asciiTheme="majorBidi" w:hAnsiTheme="majorBidi" w:cstheme="majorBidi"/>
          <w:b/>
          <w:position w:val="-10"/>
        </w:rPr>
        <w:object w:dxaOrig="360" w:dyaOrig="300">
          <v:shape id="_x0000_i1074" type="#_x0000_t75" style="width:18pt;height:15pt" o:ole="">
            <v:imagedata r:id="rId116" o:title=""/>
          </v:shape>
          <o:OLEObject Type="Embed" ProgID="Equation.3" ShapeID="_x0000_i1074" DrawAspect="Content" ObjectID="_1771283518" r:id="rId117"/>
        </w:object>
      </w:r>
      <w:r w:rsidRPr="001E495B">
        <w:rPr>
          <w:rFonts w:asciiTheme="majorBidi" w:eastAsia="TimesNewRoman" w:hAnsiTheme="majorBidi" w:cstheme="majorBidi"/>
        </w:rPr>
        <w:t>: Contrai</w:t>
      </w:r>
      <w:r>
        <w:rPr>
          <w:rFonts w:asciiTheme="majorBidi" w:eastAsia="TimesNewRoman" w:hAnsiTheme="majorBidi" w:cstheme="majorBidi"/>
        </w:rPr>
        <w:t>nte effective verticale</w:t>
      </w:r>
      <w:r w:rsidRPr="001E495B">
        <w:rPr>
          <w:rFonts w:asciiTheme="majorBidi" w:eastAsia="TimesNewRoman" w:hAnsiTheme="majorBidi" w:cstheme="majorBidi"/>
        </w:rPr>
        <w:t>.</w:t>
      </w:r>
    </w:p>
    <w:p w:rsidR="004A5A3F" w:rsidRDefault="004A5A3F" w:rsidP="004A5A3F">
      <w:pPr>
        <w:rPr>
          <w:rFonts w:asciiTheme="majorBidi" w:hAnsiTheme="majorBidi" w:cstheme="majorBidi"/>
        </w:rPr>
      </w:pPr>
      <w:r w:rsidRPr="001E495B">
        <w:rPr>
          <w:rFonts w:asciiTheme="majorBidi" w:hAnsiTheme="majorBidi" w:cstheme="majorBidi"/>
          <w:b/>
          <w:position w:val="-12"/>
        </w:rPr>
        <w:object w:dxaOrig="400" w:dyaOrig="360">
          <v:shape id="_x0000_i1075" type="#_x0000_t75" style="width:20.25pt;height:18pt" o:ole="">
            <v:imagedata r:id="rId118" o:title=""/>
          </v:shape>
          <o:OLEObject Type="Embed" ProgID="Equation.3" ShapeID="_x0000_i1075" DrawAspect="Content" ObjectID="_1771283519" r:id="rId119"/>
        </w:object>
      </w:r>
      <w:r w:rsidRPr="001E495B">
        <w:rPr>
          <w:rFonts w:asciiTheme="majorBidi" w:hAnsiTheme="majorBidi" w:cstheme="majorBidi"/>
        </w:rPr>
        <w:t>: Contrainte admissible du sol.</w:t>
      </w:r>
    </w:p>
    <w:p w:rsidR="004A5A3F" w:rsidRDefault="004A5A3F" w:rsidP="004A5A3F">
      <w:pPr>
        <w:rPr>
          <w:rFonts w:asciiTheme="majorBidi" w:hAnsiTheme="majorBidi" w:cstheme="majorBidi"/>
        </w:rPr>
      </w:pPr>
      <w:r w:rsidRPr="001E495B">
        <w:rPr>
          <w:rFonts w:asciiTheme="majorBidi" w:hAnsiTheme="majorBidi" w:cstheme="majorBidi"/>
          <w:b/>
          <w:position w:val="-12"/>
        </w:rPr>
        <w:object w:dxaOrig="320" w:dyaOrig="360">
          <v:shape id="_x0000_i1076" type="#_x0000_t75" style="width:15.75pt;height:18pt" o:ole="">
            <v:imagedata r:id="rId120" o:title=""/>
          </v:shape>
          <o:OLEObject Type="Embed" ProgID="Equation.3" ShapeID="_x0000_i1076" DrawAspect="Content" ObjectID="_1771283520" r:id="rId121"/>
        </w:object>
      </w:r>
      <w:r w:rsidRPr="001E495B">
        <w:rPr>
          <w:rFonts w:asciiTheme="majorBidi" w:hAnsiTheme="majorBidi" w:cstheme="majorBidi"/>
        </w:rPr>
        <w:t>: Contrainte verticale apportée par l’ouvrage sur le sol traité.</w:t>
      </w:r>
    </w:p>
    <w:p w:rsidR="004A5A3F" w:rsidRDefault="004A5A3F" w:rsidP="004A5A3F">
      <w:pPr>
        <w:rPr>
          <w:rFonts w:asciiTheme="majorBidi" w:hAnsiTheme="majorBidi" w:cstheme="majorBidi"/>
        </w:rPr>
      </w:pPr>
      <w:r w:rsidRPr="001E495B">
        <w:rPr>
          <w:rFonts w:asciiTheme="majorBidi" w:hAnsiTheme="majorBidi" w:cstheme="majorBidi"/>
          <w:b/>
          <w:position w:val="-12"/>
        </w:rPr>
        <w:object w:dxaOrig="300" w:dyaOrig="360">
          <v:shape id="_x0000_i1077" type="#_x0000_t75" style="width:15pt;height:18pt" o:ole="">
            <v:imagedata r:id="rId122" o:title=""/>
          </v:shape>
          <o:OLEObject Type="Embed" ProgID="Equation.3" ShapeID="_x0000_i1077" DrawAspect="Content" ObjectID="_1771283521" r:id="rId123"/>
        </w:object>
      </w:r>
      <w:r w:rsidRPr="001E495B">
        <w:rPr>
          <w:rFonts w:asciiTheme="majorBidi" w:hAnsiTheme="majorBidi" w:cstheme="majorBidi"/>
        </w:rPr>
        <w:t>: Contrainte verticale appliquée en tête de la colonne.</w:t>
      </w:r>
    </w:p>
    <w:p w:rsidR="004A5A3F" w:rsidRDefault="004A5A3F" w:rsidP="004A5A3F">
      <w:pPr>
        <w:rPr>
          <w:rFonts w:asciiTheme="majorBidi" w:hAnsiTheme="majorBidi" w:cstheme="majorBidi"/>
        </w:rPr>
      </w:pPr>
      <w:r w:rsidRPr="001E495B">
        <w:rPr>
          <w:rFonts w:asciiTheme="majorBidi" w:hAnsiTheme="majorBidi" w:cstheme="majorBidi"/>
          <w:b/>
          <w:position w:val="-12"/>
        </w:rPr>
        <w:object w:dxaOrig="300" w:dyaOrig="360">
          <v:shape id="_x0000_i1078" type="#_x0000_t75" style="width:15pt;height:18pt" o:ole="">
            <v:imagedata r:id="rId124" o:title=""/>
          </v:shape>
          <o:OLEObject Type="Embed" ProgID="Equation.3" ShapeID="_x0000_i1078" DrawAspect="Content" ObjectID="_1771283522" r:id="rId125"/>
        </w:object>
      </w:r>
      <w:r w:rsidRPr="001E495B">
        <w:rPr>
          <w:rFonts w:asciiTheme="majorBidi" w:hAnsiTheme="majorBidi" w:cstheme="majorBidi"/>
        </w:rPr>
        <w:t>: Contrainte verticale appliquée à la surface du sol traité.</w:t>
      </w:r>
    </w:p>
    <w:p w:rsidR="004A5A3F" w:rsidRDefault="004A5A3F" w:rsidP="004A5A3F">
      <w:pPr>
        <w:rPr>
          <w:rFonts w:asciiTheme="majorBidi" w:hAnsiTheme="majorBidi" w:cstheme="majorBidi"/>
        </w:rPr>
      </w:pPr>
      <w:r w:rsidRPr="001E495B">
        <w:rPr>
          <w:rFonts w:asciiTheme="majorBidi" w:hAnsiTheme="majorBidi" w:cstheme="majorBidi"/>
          <w:b/>
          <w:position w:val="-12"/>
        </w:rPr>
        <w:object w:dxaOrig="760" w:dyaOrig="360">
          <v:shape id="_x0000_i1079" type="#_x0000_t75" style="width:38.25pt;height:18pt" o:ole="">
            <v:imagedata r:id="rId126" o:title=""/>
          </v:shape>
          <o:OLEObject Type="Embed" ProgID="Equation.3" ShapeID="_x0000_i1079" DrawAspect="Content" ObjectID="_1771283523" r:id="rId127"/>
        </w:object>
      </w:r>
      <w:r w:rsidRPr="001E495B">
        <w:rPr>
          <w:rFonts w:asciiTheme="majorBidi" w:hAnsiTheme="majorBidi" w:cstheme="majorBidi"/>
        </w:rPr>
        <w:t>: Déviateur des contraintes.</w:t>
      </w:r>
    </w:p>
    <w:p w:rsidR="004A5A3F" w:rsidRDefault="004A5A3F" w:rsidP="004A5A3F">
      <w:pPr>
        <w:rPr>
          <w:rFonts w:asciiTheme="majorBidi" w:hAnsiTheme="majorBidi" w:cstheme="majorBidi"/>
        </w:rPr>
      </w:pPr>
      <w:r w:rsidRPr="001E495B">
        <w:rPr>
          <w:rFonts w:asciiTheme="majorBidi" w:hAnsiTheme="majorBidi" w:cstheme="majorBidi"/>
          <w:b/>
          <w:position w:val="-12"/>
        </w:rPr>
        <w:object w:dxaOrig="300" w:dyaOrig="380">
          <v:shape id="_x0000_i1080" type="#_x0000_t75" style="width:15pt;height:18.75pt" o:ole="">
            <v:imagedata r:id="rId128" o:title=""/>
          </v:shape>
          <o:OLEObject Type="Embed" ProgID="Equation.3" ShapeID="_x0000_i1080" DrawAspect="Content" ObjectID="_1771283524" r:id="rId129"/>
        </w:object>
      </w:r>
      <w:r w:rsidRPr="001E495B">
        <w:rPr>
          <w:rFonts w:asciiTheme="majorBidi" w:hAnsiTheme="majorBidi" w:cstheme="majorBidi"/>
        </w:rPr>
        <w:t>: Contrainte de consolidation du sol.</w:t>
      </w:r>
    </w:p>
    <w:p w:rsidR="004A5A3F" w:rsidRDefault="004A5A3F" w:rsidP="004A5A3F">
      <w:pPr>
        <w:rPr>
          <w:rFonts w:asciiTheme="majorBidi" w:hAnsiTheme="majorBidi" w:cstheme="majorBidi"/>
        </w:rPr>
      </w:pPr>
      <w:r w:rsidRPr="00BE4EF8">
        <w:rPr>
          <w:i/>
          <w:iCs/>
        </w:rPr>
        <w:t>σ</w:t>
      </w:r>
      <w:r w:rsidRPr="00503814">
        <w:rPr>
          <w:i/>
          <w:iCs/>
          <w:vertAlign w:val="subscript"/>
        </w:rPr>
        <w:t>r0</w:t>
      </w:r>
      <w:r w:rsidRPr="000718C7">
        <w:rPr>
          <w:rFonts w:asciiTheme="majorBidi" w:hAnsiTheme="majorBidi" w:cstheme="majorBidi"/>
        </w:rPr>
        <w:t>: Contrainte</w:t>
      </w:r>
      <w:r>
        <w:rPr>
          <w:rFonts w:asciiTheme="majorBidi" w:hAnsiTheme="majorBidi" w:cstheme="majorBidi"/>
        </w:rPr>
        <w:t xml:space="preserve"> radiale in situ.</w:t>
      </w:r>
    </w:p>
    <w:p w:rsidR="004A5A3F" w:rsidRDefault="004A5A3F" w:rsidP="004A5A3F">
      <w:pPr>
        <w:rPr>
          <w:rFonts w:asciiTheme="majorBidi" w:hAnsiTheme="majorBidi" w:cstheme="majorBidi"/>
        </w:rPr>
      </w:pPr>
      <w:r w:rsidRPr="008147D4">
        <w:rPr>
          <w:rFonts w:asciiTheme="majorBidi" w:hAnsiTheme="majorBidi" w:cstheme="majorBidi"/>
          <w:b/>
          <w:iCs/>
          <w:position w:val="-14"/>
        </w:rPr>
        <w:object w:dxaOrig="480" w:dyaOrig="400">
          <v:shape id="_x0000_i1081" type="#_x0000_t75" style="width:24pt;height:20.25pt" o:ole="">
            <v:imagedata r:id="rId130" o:title=""/>
          </v:shape>
          <o:OLEObject Type="Embed" ProgID="Equation.3" ShapeID="_x0000_i1081" DrawAspect="Content" ObjectID="_1771283525" r:id="rId131"/>
        </w:object>
      </w:r>
      <w:r w:rsidRPr="001E495B">
        <w:rPr>
          <w:rFonts w:asciiTheme="majorBidi" w:hAnsiTheme="majorBidi" w:cstheme="majorBidi"/>
        </w:rPr>
        <w:t>: Contrainte horizontale effective maximale du sol.</w:t>
      </w:r>
    </w:p>
    <w:p w:rsidR="00D60703" w:rsidRDefault="00D60703" w:rsidP="00D60703">
      <w:pPr>
        <w:jc w:val="center"/>
        <w:rPr>
          <w:rFonts w:asciiTheme="majorBidi" w:eastAsia="TimesNewRoman" w:hAnsiTheme="majorBidi" w:cstheme="majorBidi"/>
        </w:rPr>
      </w:pPr>
      <w:r>
        <w:rPr>
          <w:rFonts w:asciiTheme="majorBidi" w:eastAsia="TimesNewRoman" w:hAnsiTheme="majorBidi" w:cstheme="majorBidi"/>
        </w:rPr>
        <w:t>X</w:t>
      </w:r>
      <w:r w:rsidR="00E84238">
        <w:rPr>
          <w:rFonts w:asciiTheme="majorBidi" w:eastAsia="TimesNewRoman" w:hAnsiTheme="majorBidi" w:cstheme="majorBidi"/>
        </w:rPr>
        <w:t>I</w:t>
      </w:r>
      <w:r>
        <w:rPr>
          <w:rFonts w:asciiTheme="majorBidi" w:eastAsia="TimesNewRoman" w:hAnsiTheme="majorBidi" w:cstheme="majorBidi"/>
        </w:rPr>
        <w:t>V</w:t>
      </w:r>
    </w:p>
    <w:p w:rsidR="009368D3" w:rsidRDefault="009368D3" w:rsidP="009368D3">
      <w:pPr>
        <w:jc w:val="center"/>
      </w:pPr>
    </w:p>
    <w:p w:rsidR="00A21F6E" w:rsidRDefault="00A21F6E" w:rsidP="00A21F6E">
      <w:pPr>
        <w:rPr>
          <w:rFonts w:asciiTheme="majorBidi" w:hAnsiTheme="majorBidi" w:cstheme="majorBidi"/>
        </w:rPr>
      </w:pPr>
      <w:r w:rsidRPr="008147D4">
        <w:rPr>
          <w:rFonts w:asciiTheme="majorBidi" w:hAnsiTheme="majorBidi" w:cstheme="majorBidi"/>
          <w:b/>
          <w:iCs/>
          <w:position w:val="-12"/>
        </w:rPr>
        <w:object w:dxaOrig="620" w:dyaOrig="360">
          <v:shape id="_x0000_i1082" type="#_x0000_t75" style="width:30.75pt;height:18pt" o:ole="">
            <v:imagedata r:id="rId132" o:title=""/>
          </v:shape>
          <o:OLEObject Type="Embed" ProgID="Equation.3" ShapeID="_x0000_i1082" DrawAspect="Content" ObjectID="_1771283526" r:id="rId133"/>
        </w:object>
      </w:r>
      <w:r w:rsidRPr="001E495B">
        <w:rPr>
          <w:rFonts w:asciiTheme="majorBidi" w:hAnsiTheme="majorBidi" w:cstheme="majorBidi"/>
        </w:rPr>
        <w:t>: Contrainte verticale régnant à la profondeur z.</w:t>
      </w:r>
    </w:p>
    <w:p w:rsidR="00A21F6E" w:rsidRPr="008147D4" w:rsidRDefault="00A21F6E" w:rsidP="00A21F6E">
      <w:pPr>
        <w:rPr>
          <w:rFonts w:asciiTheme="majorBidi" w:hAnsiTheme="majorBidi" w:cstheme="majorBidi"/>
          <w:iCs/>
        </w:rPr>
      </w:pPr>
      <w:r w:rsidRPr="008147D4">
        <w:rPr>
          <w:rFonts w:asciiTheme="majorBidi" w:hAnsiTheme="majorBidi" w:cstheme="majorBidi"/>
          <w:b/>
          <w:iCs/>
        </w:rPr>
        <w:object w:dxaOrig="320" w:dyaOrig="380">
          <v:shape id="_x0000_i1083" type="#_x0000_t75" style="width:15.75pt;height:18.75pt" o:ole="">
            <v:imagedata r:id="rId134" o:title=""/>
          </v:shape>
          <o:OLEObject Type="Embed" ProgID="Equation.3" ShapeID="_x0000_i1083" DrawAspect="Content" ObjectID="_1771283527" r:id="rId135"/>
        </w:object>
      </w:r>
      <w:r w:rsidRPr="001E495B">
        <w:rPr>
          <w:rFonts w:asciiTheme="majorBidi" w:hAnsiTheme="majorBidi" w:cstheme="majorBidi"/>
        </w:rPr>
        <w:t>: Contrainte effective du sol.</w:t>
      </w:r>
    </w:p>
    <w:p w:rsidR="00A21F6E" w:rsidRDefault="00A21F6E" w:rsidP="00A21F6E">
      <w:pPr>
        <w:rPr>
          <w:rFonts w:asciiTheme="majorBidi" w:hAnsiTheme="majorBidi" w:cstheme="majorBidi"/>
        </w:rPr>
      </w:pPr>
      <w:r w:rsidRPr="001E495B">
        <w:rPr>
          <w:rFonts w:asciiTheme="majorBidi" w:hAnsiTheme="majorBidi" w:cstheme="majorBidi"/>
          <w:b/>
          <w:i/>
        </w:rPr>
        <w:object w:dxaOrig="320" w:dyaOrig="360">
          <v:shape id="_x0000_i1084" type="#_x0000_t75" style="width:15.75pt;height:18pt" o:ole="">
            <v:imagedata r:id="rId136" o:title=""/>
          </v:shape>
          <o:OLEObject Type="Embed" ProgID="Equation.3" ShapeID="_x0000_i1084" DrawAspect="Content" ObjectID="_1771283528" r:id="rId137"/>
        </w:object>
      </w:r>
      <w:r w:rsidRPr="001E495B">
        <w:rPr>
          <w:rFonts w:asciiTheme="majorBidi" w:hAnsiTheme="majorBidi" w:cstheme="majorBidi"/>
        </w:rPr>
        <w:t>: Contrainte ultime (</w:t>
      </w:r>
      <w:r>
        <w:rPr>
          <w:rFonts w:asciiTheme="majorBidi" w:hAnsiTheme="majorBidi" w:cstheme="majorBidi"/>
        </w:rPr>
        <w:t xml:space="preserve">de </w:t>
      </w:r>
      <w:r w:rsidRPr="001E495B">
        <w:rPr>
          <w:rFonts w:asciiTheme="majorBidi" w:hAnsiTheme="majorBidi" w:cstheme="majorBidi"/>
        </w:rPr>
        <w:t>rupture) du sol.</w:t>
      </w:r>
    </w:p>
    <w:p w:rsidR="00A21F6E" w:rsidRPr="008147D4" w:rsidRDefault="00A21F6E" w:rsidP="00A21F6E">
      <w:pPr>
        <w:rPr>
          <w:rFonts w:asciiTheme="majorBidi" w:hAnsiTheme="majorBidi" w:cstheme="majorBidi"/>
          <w:iCs/>
        </w:rPr>
      </w:pPr>
      <w:r w:rsidRPr="001E495B">
        <w:rPr>
          <w:rFonts w:asciiTheme="majorBidi" w:hAnsiTheme="majorBidi" w:cstheme="majorBidi"/>
          <w:b/>
          <w:i/>
          <w:position w:val="-14"/>
        </w:rPr>
        <w:object w:dxaOrig="480" w:dyaOrig="400">
          <v:shape id="_x0000_i1085" type="#_x0000_t75" style="width:24pt;height:20.25pt" o:ole="">
            <v:imagedata r:id="rId138" o:title=""/>
          </v:shape>
          <o:OLEObject Type="Embed" ProgID="Equation.3" ShapeID="_x0000_i1085" DrawAspect="Content" ObjectID="_1771283529" r:id="rId139"/>
        </w:object>
      </w:r>
      <w:r w:rsidRPr="001E495B">
        <w:rPr>
          <w:rFonts w:asciiTheme="majorBidi" w:hAnsiTheme="majorBidi" w:cstheme="majorBidi"/>
        </w:rPr>
        <w:t>: Contrainte verticale limite agissant sur la colonne à l’instant de rupture.</w:t>
      </w:r>
    </w:p>
    <w:p w:rsidR="00A21F6E" w:rsidRPr="008147D4" w:rsidRDefault="00A21F6E" w:rsidP="00A21F6E">
      <w:pPr>
        <w:rPr>
          <w:rFonts w:asciiTheme="majorBidi" w:hAnsiTheme="majorBidi" w:cstheme="majorBidi"/>
        </w:rPr>
      </w:pPr>
      <w:r w:rsidRPr="0033312A">
        <w:rPr>
          <w:rFonts w:asciiTheme="majorBidi" w:hAnsiTheme="majorBidi" w:cstheme="majorBidi"/>
          <w:bCs/>
          <w:position w:val="-6"/>
        </w:rPr>
        <w:t>τ</w:t>
      </w:r>
      <w:r w:rsidRPr="0033312A">
        <w:rPr>
          <w:rFonts w:asciiTheme="majorBidi" w:hAnsiTheme="majorBidi" w:cstheme="majorBidi"/>
          <w:bCs/>
          <w:position w:val="-6"/>
          <w:vertAlign w:val="subscript"/>
        </w:rPr>
        <w:t>h</w:t>
      </w:r>
      <w:r w:rsidRPr="0033312A">
        <w:rPr>
          <w:rFonts w:asciiTheme="majorBidi" w:hAnsiTheme="majorBidi" w:cstheme="majorBidi"/>
          <w:bCs/>
          <w:position w:val="-6"/>
        </w:rPr>
        <w:t>: Contrainte de cisaillement (</w:t>
      </w:r>
      <w:r>
        <w:rPr>
          <w:rFonts w:asciiTheme="majorBidi" w:hAnsiTheme="majorBidi" w:cstheme="majorBidi"/>
          <w:bCs/>
          <w:position w:val="-6"/>
        </w:rPr>
        <w:t xml:space="preserve">dans les essais de cisaillement </w:t>
      </w:r>
      <w:r w:rsidRPr="0033312A">
        <w:rPr>
          <w:rFonts w:asciiTheme="majorBidi" w:hAnsiTheme="majorBidi" w:cstheme="majorBidi"/>
          <w:bCs/>
          <w:position w:val="-6"/>
        </w:rPr>
        <w:t>simple directe).</w:t>
      </w:r>
    </w:p>
    <w:p w:rsidR="00A21F6E" w:rsidRDefault="00A21F6E" w:rsidP="00A21F6E">
      <w:pPr>
        <w:rPr>
          <w:rFonts w:asciiTheme="majorBidi" w:hAnsiTheme="majorBidi" w:cstheme="majorBidi"/>
        </w:rPr>
      </w:pPr>
      <w:r w:rsidRPr="001E495B">
        <w:rPr>
          <w:rFonts w:asciiTheme="majorBidi" w:hAnsiTheme="majorBidi" w:cstheme="majorBidi"/>
          <w:b/>
          <w:position w:val="-6"/>
        </w:rPr>
        <w:object w:dxaOrig="200" w:dyaOrig="220">
          <v:shape id="_x0000_i1086" type="#_x0000_t75" style="width:9.75pt;height:11.25pt" o:ole="">
            <v:imagedata r:id="rId140" o:title=""/>
          </v:shape>
          <o:OLEObject Type="Embed" ProgID="Equation.3" ShapeID="_x0000_i1086" DrawAspect="Content" ObjectID="_1771283530" r:id="rId141"/>
        </w:object>
      </w:r>
      <w:r w:rsidRPr="001E495B">
        <w:rPr>
          <w:rFonts w:asciiTheme="majorBidi" w:hAnsiTheme="majorBidi" w:cstheme="majorBidi"/>
        </w:rPr>
        <w:t>: Contrainte de cisaillement le long de la colonne suivant le critère de Mohr-Coulomb.</w:t>
      </w:r>
    </w:p>
    <w:p w:rsidR="00A21F6E" w:rsidRDefault="00A21F6E" w:rsidP="00A21F6E">
      <w:pPr>
        <w:rPr>
          <w:rFonts w:asciiTheme="majorBidi" w:hAnsiTheme="majorBidi" w:cstheme="majorBidi"/>
        </w:rPr>
      </w:pPr>
      <w:r w:rsidRPr="001E495B">
        <w:rPr>
          <w:rFonts w:asciiTheme="majorBidi" w:hAnsiTheme="majorBidi" w:cstheme="majorBidi"/>
          <w:b/>
          <w:position w:val="-12"/>
        </w:rPr>
        <w:object w:dxaOrig="260" w:dyaOrig="360">
          <v:shape id="_x0000_i1087" type="#_x0000_t75" style="width:12.75pt;height:18pt" o:ole="">
            <v:imagedata r:id="rId142" o:title=""/>
          </v:shape>
          <o:OLEObject Type="Embed" ProgID="Equation.3" ShapeID="_x0000_i1087" DrawAspect="Content" ObjectID="_1771283531" r:id="rId143"/>
        </w:object>
      </w:r>
      <w:r w:rsidRPr="001E495B">
        <w:rPr>
          <w:rFonts w:asciiTheme="majorBidi" w:hAnsiTheme="majorBidi" w:cstheme="majorBidi"/>
        </w:rPr>
        <w:t>: Contrainte de cisaillement mobilisée dans la colonne.</w:t>
      </w:r>
    </w:p>
    <w:p w:rsidR="00A21F6E" w:rsidRDefault="00A21F6E" w:rsidP="00A21F6E">
      <w:pPr>
        <w:rPr>
          <w:rFonts w:asciiTheme="majorBidi" w:hAnsiTheme="majorBidi" w:cstheme="majorBidi"/>
        </w:rPr>
      </w:pPr>
      <w:r w:rsidRPr="001E495B">
        <w:rPr>
          <w:rFonts w:asciiTheme="majorBidi" w:hAnsiTheme="majorBidi" w:cstheme="majorBidi"/>
          <w:b/>
          <w:i/>
          <w:position w:val="-6"/>
        </w:rPr>
        <w:object w:dxaOrig="320" w:dyaOrig="279">
          <v:shape id="_x0000_i1088" type="#_x0000_t75" style="width:15.75pt;height:14.25pt" o:ole="">
            <v:imagedata r:id="rId144" o:title=""/>
          </v:shape>
          <o:OLEObject Type="Embed" ProgID="Equation.3" ShapeID="_x0000_i1088" DrawAspect="Content" ObjectID="_1771283532" r:id="rId145"/>
        </w:object>
      </w:r>
      <w:r w:rsidRPr="001E495B">
        <w:rPr>
          <w:rFonts w:asciiTheme="majorBidi" w:hAnsiTheme="majorBidi" w:cstheme="majorBidi"/>
        </w:rPr>
        <w:t>: Variation de l’indice des vides.</w:t>
      </w:r>
    </w:p>
    <w:p w:rsidR="00A21F6E" w:rsidRDefault="00A21F6E" w:rsidP="00A21F6E">
      <w:pPr>
        <w:rPr>
          <w:rFonts w:asciiTheme="majorBidi" w:eastAsia="TimesNewRoman" w:hAnsiTheme="majorBidi" w:cstheme="majorBidi"/>
        </w:rPr>
      </w:pPr>
      <w:r>
        <w:rPr>
          <w:rFonts w:asciiTheme="majorBidi" w:hAnsiTheme="majorBidi" w:cstheme="majorBidi"/>
          <w:bCs/>
          <w:position w:val="-6"/>
        </w:rPr>
        <w:t>Δq</w:t>
      </w:r>
      <w:r w:rsidRPr="001E495B">
        <w:rPr>
          <w:rFonts w:asciiTheme="majorBidi" w:eastAsia="TimesNewRoman" w:hAnsiTheme="majorBidi" w:cstheme="majorBidi"/>
        </w:rPr>
        <w:t xml:space="preserve">: </w:t>
      </w:r>
      <w:r>
        <w:rPr>
          <w:rFonts w:asciiTheme="majorBidi" w:eastAsia="TimesNewRoman" w:hAnsiTheme="majorBidi" w:cstheme="majorBidi"/>
        </w:rPr>
        <w:t>Contrainte moyenne appliquée sur l'aire totale A de la cellule unitaire.</w:t>
      </w:r>
    </w:p>
    <w:p w:rsidR="00A21F6E" w:rsidRDefault="00A21F6E" w:rsidP="00A21F6E">
      <w:pPr>
        <w:rPr>
          <w:rFonts w:asciiTheme="majorBidi" w:eastAsia="TimesNewRoman" w:hAnsiTheme="majorBidi" w:cstheme="majorBidi"/>
        </w:rPr>
      </w:pPr>
      <w:r>
        <w:rPr>
          <w:rFonts w:asciiTheme="majorBidi" w:hAnsiTheme="majorBidi" w:cstheme="majorBidi"/>
          <w:bCs/>
          <w:position w:val="-6"/>
        </w:rPr>
        <w:t>Δq</w:t>
      </w:r>
      <w:r w:rsidRPr="0027771D">
        <w:rPr>
          <w:rFonts w:asciiTheme="majorBidi" w:hAnsiTheme="majorBidi" w:cstheme="majorBidi"/>
          <w:bCs/>
          <w:position w:val="-6"/>
          <w:vertAlign w:val="subscript"/>
        </w:rPr>
        <w:t>c</w:t>
      </w:r>
      <w:r w:rsidRPr="001E495B">
        <w:rPr>
          <w:rFonts w:asciiTheme="majorBidi" w:eastAsia="TimesNewRoman" w:hAnsiTheme="majorBidi" w:cstheme="majorBidi"/>
        </w:rPr>
        <w:t xml:space="preserve">: </w:t>
      </w:r>
      <w:r>
        <w:rPr>
          <w:rFonts w:asciiTheme="majorBidi" w:eastAsia="TimesNewRoman" w:hAnsiTheme="majorBidi" w:cstheme="majorBidi"/>
        </w:rPr>
        <w:t>Supplément de contrainte transféré à l'aire A</w:t>
      </w:r>
      <w:r w:rsidRPr="0027771D">
        <w:rPr>
          <w:rFonts w:asciiTheme="majorBidi" w:eastAsia="TimesNewRoman" w:hAnsiTheme="majorBidi" w:cstheme="majorBidi"/>
          <w:vertAlign w:val="subscript"/>
        </w:rPr>
        <w:t>c</w:t>
      </w:r>
      <w:r>
        <w:rPr>
          <w:rFonts w:asciiTheme="majorBidi" w:eastAsia="TimesNewRoman" w:hAnsiTheme="majorBidi" w:cstheme="majorBidi"/>
        </w:rPr>
        <w:t xml:space="preserve"> de colonne.</w:t>
      </w:r>
    </w:p>
    <w:p w:rsidR="00A21F6E" w:rsidRDefault="00A21F6E" w:rsidP="00A21F6E">
      <w:pPr>
        <w:rPr>
          <w:rFonts w:asciiTheme="majorBidi" w:eastAsia="TimesNewRoman" w:hAnsiTheme="majorBidi" w:cstheme="majorBidi"/>
        </w:rPr>
      </w:pPr>
      <w:r>
        <w:rPr>
          <w:rFonts w:asciiTheme="majorBidi" w:hAnsiTheme="majorBidi" w:cstheme="majorBidi"/>
          <w:bCs/>
          <w:position w:val="-6"/>
        </w:rPr>
        <w:t>Δq</w:t>
      </w:r>
      <w:r>
        <w:rPr>
          <w:rFonts w:asciiTheme="majorBidi" w:hAnsiTheme="majorBidi" w:cstheme="majorBidi"/>
          <w:bCs/>
          <w:position w:val="-6"/>
          <w:vertAlign w:val="subscript"/>
        </w:rPr>
        <w:t>s</w:t>
      </w:r>
      <w:r w:rsidRPr="001E495B">
        <w:rPr>
          <w:rFonts w:asciiTheme="majorBidi" w:eastAsia="TimesNewRoman" w:hAnsiTheme="majorBidi" w:cstheme="majorBidi"/>
        </w:rPr>
        <w:t xml:space="preserve">: </w:t>
      </w:r>
      <w:r>
        <w:rPr>
          <w:rFonts w:asciiTheme="majorBidi" w:eastAsia="TimesNewRoman" w:hAnsiTheme="majorBidi" w:cstheme="majorBidi"/>
        </w:rPr>
        <w:t>Supplément de contrainte supporté par l'aire A</w:t>
      </w:r>
      <w:r>
        <w:rPr>
          <w:rFonts w:asciiTheme="majorBidi" w:eastAsia="TimesNewRoman" w:hAnsiTheme="majorBidi" w:cstheme="majorBidi"/>
          <w:vertAlign w:val="subscript"/>
        </w:rPr>
        <w:t>s</w:t>
      </w:r>
      <w:r>
        <w:rPr>
          <w:rFonts w:asciiTheme="majorBidi" w:eastAsia="TimesNewRoman" w:hAnsiTheme="majorBidi" w:cstheme="majorBidi"/>
        </w:rPr>
        <w:t xml:space="preserve"> du sol.</w:t>
      </w:r>
    </w:p>
    <w:p w:rsidR="00A21F6E" w:rsidRDefault="00A21F6E" w:rsidP="00A21F6E">
      <w:pPr>
        <w:rPr>
          <w:rFonts w:asciiTheme="majorBidi" w:hAnsiTheme="majorBidi" w:cstheme="majorBidi"/>
        </w:rPr>
      </w:pPr>
      <w:r w:rsidRPr="001E495B">
        <w:rPr>
          <w:rFonts w:asciiTheme="majorBidi" w:hAnsiTheme="majorBidi" w:cstheme="majorBidi"/>
          <w:b/>
          <w:i/>
          <w:position w:val="-10"/>
        </w:rPr>
        <w:object w:dxaOrig="240" w:dyaOrig="320">
          <v:shape id="_x0000_i1089" type="#_x0000_t75" style="width:12pt;height:15.75pt" o:ole="">
            <v:imagedata r:id="rId146" o:title=""/>
          </v:shape>
          <o:OLEObject Type="Embed" ProgID="Equation.3" ShapeID="_x0000_i1089" DrawAspect="Content" ObjectID="_1771283533" r:id="rId147"/>
        </w:object>
      </w:r>
      <w:r w:rsidRPr="001E495B">
        <w:rPr>
          <w:rFonts w:asciiTheme="majorBidi" w:hAnsiTheme="majorBidi" w:cstheme="majorBidi"/>
        </w:rPr>
        <w:t>: Facteur de réduction des tassements.</w:t>
      </w:r>
    </w:p>
    <w:p w:rsidR="00A21F6E" w:rsidRDefault="00A21F6E" w:rsidP="00A21F6E">
      <w:pPr>
        <w:rPr>
          <w:rFonts w:asciiTheme="majorBidi" w:hAnsiTheme="majorBidi" w:cstheme="majorBidi"/>
        </w:rPr>
      </w:pPr>
      <w:r w:rsidRPr="001E495B">
        <w:rPr>
          <w:rFonts w:asciiTheme="majorBidi" w:hAnsiTheme="majorBidi" w:cstheme="majorBidi"/>
          <w:b/>
          <w:i/>
          <w:position w:val="-10"/>
        </w:rPr>
        <w:object w:dxaOrig="200" w:dyaOrig="260">
          <v:shape id="_x0000_i1090" type="#_x0000_t75" style="width:9.75pt;height:12.75pt" o:ole="">
            <v:imagedata r:id="rId148" o:title=""/>
          </v:shape>
          <o:OLEObject Type="Embed" ProgID="Equation.3" ShapeID="_x0000_i1090" DrawAspect="Content" ObjectID="_1771283534" r:id="rId149"/>
        </w:object>
      </w:r>
      <w:r w:rsidRPr="001E495B">
        <w:rPr>
          <w:rFonts w:asciiTheme="majorBidi" w:hAnsiTheme="majorBidi" w:cstheme="majorBidi"/>
        </w:rPr>
        <w:t>: Facteur de concentration de contrainte.</w:t>
      </w:r>
    </w:p>
    <w:p w:rsidR="00A21F6E" w:rsidRDefault="00A21F6E" w:rsidP="00A21F6E">
      <w:pPr>
        <w:rPr>
          <w:rFonts w:asciiTheme="majorBidi" w:hAnsiTheme="majorBidi" w:cstheme="majorBidi"/>
        </w:rPr>
      </w:pPr>
      <w:r w:rsidRPr="001E495B">
        <w:rPr>
          <w:rFonts w:asciiTheme="majorBidi" w:hAnsiTheme="majorBidi" w:cstheme="majorBidi"/>
          <w:b/>
          <w:i/>
        </w:rPr>
        <w:object w:dxaOrig="320" w:dyaOrig="360">
          <v:shape id="_x0000_i1091" type="#_x0000_t75" style="width:15.75pt;height:18pt" o:ole="">
            <v:imagedata r:id="rId150" o:title=""/>
          </v:shape>
          <o:OLEObject Type="Embed" ProgID="Equation.3" ShapeID="_x0000_i1091" DrawAspect="Content" ObjectID="_1771283535" r:id="rId151"/>
        </w:object>
      </w:r>
      <w:r w:rsidRPr="001E495B">
        <w:rPr>
          <w:rFonts w:asciiTheme="majorBidi" w:hAnsiTheme="majorBidi" w:cstheme="majorBidi"/>
        </w:rPr>
        <w:t>: Angle de dilatance du ballast.</w:t>
      </w:r>
    </w:p>
    <w:p w:rsidR="00A21F6E" w:rsidRDefault="00A21F6E" w:rsidP="00A21F6E">
      <w:pPr>
        <w:rPr>
          <w:rFonts w:asciiTheme="majorBidi" w:hAnsiTheme="majorBidi" w:cstheme="majorBidi"/>
        </w:rPr>
      </w:pPr>
      <w:r w:rsidRPr="001E495B">
        <w:rPr>
          <w:rFonts w:asciiTheme="majorBidi" w:hAnsiTheme="majorBidi" w:cstheme="majorBidi"/>
          <w:b/>
          <w:i/>
        </w:rPr>
        <w:object w:dxaOrig="240" w:dyaOrig="260">
          <v:shape id="_x0000_i1092" type="#_x0000_t75" style="width:12pt;height:12.75pt" o:ole="">
            <v:imagedata r:id="rId152" o:title=""/>
          </v:shape>
          <o:OLEObject Type="Embed" ProgID="Equation.3" ShapeID="_x0000_i1092" DrawAspect="Content" ObjectID="_1771283536" r:id="rId153"/>
        </w:object>
      </w:r>
      <w:r w:rsidRPr="001E495B">
        <w:rPr>
          <w:rFonts w:asciiTheme="majorBidi" w:hAnsiTheme="majorBidi" w:cstheme="majorBidi"/>
        </w:rPr>
        <w:t>: Angle de dilatance du sol.</w:t>
      </w:r>
    </w:p>
    <w:p w:rsidR="00A21F6E" w:rsidRDefault="00A21F6E" w:rsidP="00A21F6E">
      <w:pPr>
        <w:rPr>
          <w:rFonts w:asciiTheme="majorBidi" w:hAnsiTheme="majorBidi" w:cstheme="majorBidi"/>
        </w:rPr>
      </w:pPr>
      <w:r w:rsidRPr="001E495B">
        <w:rPr>
          <w:rFonts w:asciiTheme="majorBidi" w:hAnsiTheme="majorBidi" w:cstheme="majorBidi"/>
          <w:b/>
          <w:position w:val="-12"/>
        </w:rPr>
        <w:object w:dxaOrig="279" w:dyaOrig="360">
          <v:shape id="_x0000_i1093" type="#_x0000_t75" style="width:14.25pt;height:18pt" o:ole="">
            <v:imagedata r:id="rId154" o:title=""/>
          </v:shape>
          <o:OLEObject Type="Embed" ProgID="Equation.3" ShapeID="_x0000_i1093" DrawAspect="Content" ObjectID="_1771283537" r:id="rId155"/>
        </w:object>
      </w:r>
      <w:r w:rsidRPr="001E495B">
        <w:rPr>
          <w:rFonts w:asciiTheme="majorBidi" w:hAnsiTheme="majorBidi" w:cstheme="majorBidi"/>
        </w:rPr>
        <w:t>: Coefficient de Poisson de la colonne ballastée.</w:t>
      </w:r>
    </w:p>
    <w:p w:rsidR="00A21F6E" w:rsidRDefault="00A21F6E" w:rsidP="00A21F6E">
      <w:pPr>
        <w:rPr>
          <w:rFonts w:asciiTheme="majorBidi" w:hAnsiTheme="majorBidi" w:cstheme="majorBidi"/>
        </w:rPr>
      </w:pPr>
      <w:r w:rsidRPr="001E495B">
        <w:rPr>
          <w:rFonts w:asciiTheme="majorBidi" w:hAnsiTheme="majorBidi" w:cstheme="majorBidi"/>
          <w:b/>
          <w:i/>
        </w:rPr>
        <w:object w:dxaOrig="260" w:dyaOrig="360">
          <v:shape id="_x0000_i1094" type="#_x0000_t75" style="width:12.75pt;height:18pt" o:ole="">
            <v:imagedata r:id="rId156" o:title=""/>
          </v:shape>
          <o:OLEObject Type="Embed" ProgID="Equation.3" ShapeID="_x0000_i1094" DrawAspect="Content" ObjectID="_1771283538" r:id="rId157"/>
        </w:object>
      </w:r>
      <w:r w:rsidRPr="001E495B">
        <w:rPr>
          <w:rFonts w:asciiTheme="majorBidi" w:hAnsiTheme="majorBidi" w:cstheme="majorBidi"/>
        </w:rPr>
        <w:t>: Coefficient de Poisson du sol.</w:t>
      </w:r>
    </w:p>
    <w:p w:rsidR="00A21F6E" w:rsidRDefault="00A21F6E" w:rsidP="00A21F6E">
      <w:pPr>
        <w:rPr>
          <w:rFonts w:asciiTheme="majorBidi" w:hAnsiTheme="majorBidi" w:cstheme="majorBidi"/>
        </w:rPr>
      </w:pPr>
      <w:r w:rsidRPr="001E495B">
        <w:rPr>
          <w:rFonts w:asciiTheme="majorBidi" w:hAnsiTheme="majorBidi" w:cstheme="majorBidi"/>
          <w:b/>
          <w:position w:val="-12"/>
        </w:rPr>
        <w:object w:dxaOrig="279" w:dyaOrig="360">
          <v:shape id="_x0000_i1095" type="#_x0000_t75" style="width:14.25pt;height:18pt" o:ole="">
            <v:imagedata r:id="rId158" o:title=""/>
          </v:shape>
          <o:OLEObject Type="Embed" ProgID="Equation.3" ShapeID="_x0000_i1095" DrawAspect="Content" ObjectID="_1771283539" r:id="rId159"/>
        </w:object>
      </w:r>
      <w:r w:rsidRPr="001E495B">
        <w:rPr>
          <w:rFonts w:asciiTheme="majorBidi" w:hAnsiTheme="majorBidi" w:cstheme="majorBidi"/>
        </w:rPr>
        <w:t>: Déformation axiale de la colonne.</w:t>
      </w:r>
    </w:p>
    <w:p w:rsidR="00A21F6E" w:rsidRDefault="00A21F6E" w:rsidP="00A21F6E">
      <w:pPr>
        <w:rPr>
          <w:rFonts w:asciiTheme="majorBidi" w:hAnsiTheme="majorBidi" w:cstheme="majorBidi"/>
        </w:rPr>
      </w:pPr>
      <w:r w:rsidRPr="001E495B">
        <w:rPr>
          <w:rFonts w:asciiTheme="majorBidi" w:hAnsiTheme="majorBidi" w:cstheme="majorBidi"/>
          <w:b/>
          <w:i/>
          <w:position w:val="-12"/>
        </w:rPr>
        <w:object w:dxaOrig="380" w:dyaOrig="360">
          <v:shape id="_x0000_i1096" type="#_x0000_t75" style="width:18.75pt;height:18pt" o:ole="">
            <v:imagedata r:id="rId160" o:title=""/>
          </v:shape>
          <o:OLEObject Type="Embed" ProgID="Equation.3" ShapeID="_x0000_i1096" DrawAspect="Content" ObjectID="_1771283540" r:id="rId161"/>
        </w:object>
      </w:r>
      <w:r w:rsidRPr="001E495B">
        <w:rPr>
          <w:rFonts w:asciiTheme="majorBidi" w:hAnsiTheme="majorBidi" w:cstheme="majorBidi"/>
        </w:rPr>
        <w:t>: Poids volumique du sol saturé.</w:t>
      </w:r>
    </w:p>
    <w:p w:rsidR="00A21F6E" w:rsidRDefault="00A21F6E" w:rsidP="00A21F6E">
      <w:pPr>
        <w:rPr>
          <w:rFonts w:asciiTheme="majorBidi" w:hAnsiTheme="majorBidi" w:cstheme="majorBidi"/>
        </w:rPr>
      </w:pPr>
      <w:r w:rsidRPr="001E495B">
        <w:rPr>
          <w:rFonts w:asciiTheme="majorBidi" w:hAnsiTheme="majorBidi" w:cstheme="majorBidi"/>
          <w:b/>
          <w:i/>
          <w:position w:val="-12"/>
        </w:rPr>
        <w:object w:dxaOrig="520" w:dyaOrig="360">
          <v:shape id="_x0000_i1097" type="#_x0000_t75" style="width:26.25pt;height:18pt" o:ole="">
            <v:imagedata r:id="rId162" o:title=""/>
          </v:shape>
          <o:OLEObject Type="Embed" ProgID="Equation.3" ShapeID="_x0000_i1097" DrawAspect="Content" ObjectID="_1771283541" r:id="rId163"/>
        </w:object>
      </w:r>
      <w:r w:rsidRPr="001E495B">
        <w:rPr>
          <w:rFonts w:asciiTheme="majorBidi" w:hAnsiTheme="majorBidi" w:cstheme="majorBidi"/>
        </w:rPr>
        <w:t>: Poids volumique du sol non saturé.</w:t>
      </w:r>
    </w:p>
    <w:p w:rsidR="00A21F6E" w:rsidRDefault="00A21F6E" w:rsidP="00A21F6E">
      <w:pPr>
        <w:rPr>
          <w:rFonts w:asciiTheme="majorBidi" w:hAnsiTheme="majorBidi" w:cstheme="majorBidi"/>
        </w:rPr>
      </w:pPr>
      <w:r w:rsidRPr="001E495B">
        <w:rPr>
          <w:rFonts w:asciiTheme="majorBidi" w:hAnsiTheme="majorBidi" w:cstheme="majorBidi"/>
          <w:b/>
          <w:i/>
          <w:position w:val="-10"/>
        </w:rPr>
        <w:object w:dxaOrig="240" w:dyaOrig="360">
          <v:shape id="_x0000_i1098" type="#_x0000_t75" style="width:12pt;height:18pt" o:ole="">
            <v:imagedata r:id="rId164" o:title=""/>
          </v:shape>
          <o:OLEObject Type="Embed" ProgID="Equation.3" ShapeID="_x0000_i1098" DrawAspect="Content" ObjectID="_1771283542" r:id="rId165"/>
        </w:object>
      </w:r>
      <w:r w:rsidRPr="001E495B">
        <w:rPr>
          <w:rFonts w:asciiTheme="majorBidi" w:hAnsiTheme="majorBidi" w:cstheme="majorBidi"/>
        </w:rPr>
        <w:t>: Poids volumique déjaugé du sol.</w:t>
      </w:r>
    </w:p>
    <w:p w:rsidR="00A21F6E" w:rsidRDefault="00A21F6E" w:rsidP="00A21F6E">
      <w:pPr>
        <w:rPr>
          <w:rFonts w:asciiTheme="majorBidi" w:hAnsiTheme="majorBidi" w:cstheme="majorBidi"/>
        </w:rPr>
      </w:pPr>
      <w:r w:rsidRPr="001E495B">
        <w:rPr>
          <w:rFonts w:asciiTheme="majorBidi" w:hAnsiTheme="majorBidi" w:cstheme="majorBidi"/>
          <w:b/>
          <w:i/>
          <w:position w:val="-12"/>
        </w:rPr>
        <w:object w:dxaOrig="300" w:dyaOrig="360">
          <v:shape id="_x0000_i1099" type="#_x0000_t75" style="width:15pt;height:18pt" o:ole="">
            <v:imagedata r:id="rId166" o:title=""/>
          </v:shape>
          <o:OLEObject Type="Embed" ProgID="Equation.3" ShapeID="_x0000_i1099" DrawAspect="Content" ObjectID="_1771283543" r:id="rId167"/>
        </w:object>
      </w:r>
      <w:r w:rsidRPr="001E495B">
        <w:rPr>
          <w:rFonts w:asciiTheme="majorBidi" w:hAnsiTheme="majorBidi" w:cstheme="majorBidi"/>
        </w:rPr>
        <w:t>: Poids volumique de l’eau.</w:t>
      </w:r>
    </w:p>
    <w:p w:rsidR="00A21F6E" w:rsidRDefault="00A21F6E" w:rsidP="00A21F6E">
      <w:pPr>
        <w:rPr>
          <w:rFonts w:asciiTheme="majorBidi" w:hAnsiTheme="majorBidi" w:cstheme="majorBidi"/>
        </w:rPr>
      </w:pPr>
      <w:r w:rsidRPr="00DF00E6">
        <w:rPr>
          <w:rFonts w:asciiTheme="majorBidi" w:hAnsiTheme="majorBidi" w:cstheme="majorBidi"/>
          <w:b/>
          <w:iCs/>
        </w:rPr>
        <w:object w:dxaOrig="300" w:dyaOrig="360">
          <v:shape id="_x0000_i1100" type="#_x0000_t75" style="width:15pt;height:18pt" o:ole="">
            <v:imagedata r:id="rId168" o:title=""/>
          </v:shape>
          <o:OLEObject Type="Embed" ProgID="Equation.3" ShapeID="_x0000_i1100" DrawAspect="Content" ObjectID="_1771283544" r:id="rId169"/>
        </w:object>
      </w:r>
      <w:r w:rsidRPr="001E495B">
        <w:rPr>
          <w:rFonts w:asciiTheme="majorBidi" w:hAnsiTheme="majorBidi" w:cstheme="majorBidi"/>
        </w:rPr>
        <w:t>: Poids volumique sec du sol.</w:t>
      </w:r>
    </w:p>
    <w:p w:rsidR="00A21F6E" w:rsidRDefault="00A21F6E" w:rsidP="00A21F6E">
      <w:pPr>
        <w:rPr>
          <w:rFonts w:asciiTheme="majorBidi" w:hAnsiTheme="majorBidi" w:cstheme="majorBidi"/>
        </w:rPr>
      </w:pPr>
      <w:r w:rsidRPr="001E495B">
        <w:rPr>
          <w:rFonts w:asciiTheme="majorBidi" w:hAnsiTheme="majorBidi" w:cstheme="majorBidi"/>
          <w:b/>
          <w:i/>
        </w:rPr>
        <w:object w:dxaOrig="260" w:dyaOrig="360">
          <v:shape id="_x0000_i1101" type="#_x0000_t75" style="width:12.75pt;height:18pt" o:ole="">
            <v:imagedata r:id="rId170" o:title=""/>
          </v:shape>
          <o:OLEObject Type="Embed" ProgID="Equation.3" ShapeID="_x0000_i1101" DrawAspect="Content" ObjectID="_1771283545" r:id="rId171"/>
        </w:object>
      </w:r>
      <w:r w:rsidRPr="001E495B">
        <w:rPr>
          <w:rFonts w:asciiTheme="majorBidi" w:hAnsiTheme="majorBidi" w:cstheme="majorBidi"/>
        </w:rPr>
        <w:t>: Poids volumique des grains solides.</w:t>
      </w:r>
    </w:p>
    <w:p w:rsidR="00A21F6E" w:rsidRDefault="00A21F6E" w:rsidP="00A21F6E">
      <w:pPr>
        <w:rPr>
          <w:rFonts w:asciiTheme="majorBidi" w:hAnsiTheme="majorBidi" w:cstheme="majorBidi"/>
        </w:rPr>
      </w:pPr>
      <w:r w:rsidRPr="001E495B">
        <w:rPr>
          <w:rFonts w:asciiTheme="majorBidi" w:hAnsiTheme="majorBidi" w:cstheme="majorBidi"/>
          <w:b/>
          <w:i/>
        </w:rPr>
        <w:object w:dxaOrig="279" w:dyaOrig="360">
          <v:shape id="_x0000_i1102" type="#_x0000_t75" style="width:14.25pt;height:18pt" o:ole="">
            <v:imagedata r:id="rId172" o:title=""/>
          </v:shape>
          <o:OLEObject Type="Embed" ProgID="Equation.3" ShapeID="_x0000_i1102" DrawAspect="Content" ObjectID="_1771283546" r:id="rId173"/>
        </w:object>
      </w:r>
      <w:r w:rsidRPr="001E495B">
        <w:rPr>
          <w:rFonts w:asciiTheme="majorBidi" w:hAnsiTheme="majorBidi" w:cstheme="majorBidi"/>
        </w:rPr>
        <w:t>: Poids volumique du matériau de la colonne (ballast).</w:t>
      </w:r>
    </w:p>
    <w:p w:rsidR="00A21F6E" w:rsidRDefault="00A21F6E" w:rsidP="00A21F6E">
      <w:pPr>
        <w:rPr>
          <w:rFonts w:asciiTheme="majorBidi" w:hAnsiTheme="majorBidi" w:cstheme="majorBidi"/>
        </w:rPr>
      </w:pPr>
      <w:r w:rsidRPr="001E495B">
        <w:rPr>
          <w:rFonts w:asciiTheme="majorBidi" w:hAnsiTheme="majorBidi" w:cstheme="majorBidi"/>
          <w:b/>
          <w:i/>
          <w:position w:val="-14"/>
        </w:rPr>
        <w:object w:dxaOrig="380" w:dyaOrig="340">
          <v:shape id="_x0000_i1103" type="#_x0000_t75" style="width:18.75pt;height:17.25pt" o:ole="">
            <v:imagedata r:id="rId174" o:title=""/>
          </v:shape>
          <o:OLEObject Type="Embed" ProgID="Equation.3" ShapeID="_x0000_i1103" DrawAspect="Content" ObjectID="_1771283547" r:id="rId175"/>
        </w:object>
      </w:r>
      <w:r w:rsidRPr="001E495B">
        <w:rPr>
          <w:rFonts w:asciiTheme="majorBidi" w:hAnsiTheme="majorBidi" w:cstheme="majorBidi"/>
        </w:rPr>
        <w:t xml:space="preserve">: Poids volumique </w:t>
      </w:r>
      <w:r>
        <w:rPr>
          <w:rFonts w:asciiTheme="majorBidi" w:hAnsiTheme="majorBidi" w:cstheme="majorBidi"/>
        </w:rPr>
        <w:t xml:space="preserve">du sol </w:t>
      </w:r>
      <w:r w:rsidRPr="001E495B">
        <w:rPr>
          <w:rFonts w:asciiTheme="majorBidi" w:hAnsiTheme="majorBidi" w:cstheme="majorBidi"/>
        </w:rPr>
        <w:t>équivalent.</w:t>
      </w:r>
    </w:p>
    <w:p w:rsidR="00A21F6E" w:rsidRDefault="00A21F6E" w:rsidP="00A21F6E">
      <w:pPr>
        <w:rPr>
          <w:rFonts w:asciiTheme="majorBidi" w:hAnsiTheme="majorBidi" w:cstheme="majorBidi"/>
        </w:rPr>
      </w:pPr>
      <w:r w:rsidRPr="001E495B">
        <w:rPr>
          <w:rFonts w:asciiTheme="majorBidi" w:hAnsiTheme="majorBidi" w:cstheme="majorBidi"/>
          <w:b/>
          <w:i/>
          <w:position w:val="-10"/>
        </w:rPr>
        <w:object w:dxaOrig="300" w:dyaOrig="300">
          <v:shape id="_x0000_i1104" type="#_x0000_t75" style="width:15pt;height:15pt" o:ole="">
            <v:imagedata r:id="rId176" o:title=""/>
          </v:shape>
          <o:OLEObject Type="Embed" ProgID="Equation.3" ShapeID="_x0000_i1104" DrawAspect="Content" ObjectID="_1771283548" r:id="rId177"/>
        </w:object>
      </w:r>
      <w:r w:rsidRPr="001E495B">
        <w:rPr>
          <w:rFonts w:asciiTheme="majorBidi" w:hAnsiTheme="majorBidi" w:cstheme="majorBidi"/>
        </w:rPr>
        <w:t xml:space="preserve">: Angle de frottement </w:t>
      </w:r>
      <w:r>
        <w:rPr>
          <w:rFonts w:asciiTheme="majorBidi" w:hAnsiTheme="majorBidi" w:cstheme="majorBidi"/>
        </w:rPr>
        <w:t xml:space="preserve">interne </w:t>
      </w:r>
      <w:r w:rsidRPr="001E495B">
        <w:rPr>
          <w:rFonts w:asciiTheme="majorBidi" w:hAnsiTheme="majorBidi" w:cstheme="majorBidi"/>
        </w:rPr>
        <w:t>de la colonne (ballast).</w:t>
      </w:r>
    </w:p>
    <w:p w:rsidR="00A21F6E" w:rsidRDefault="00A21F6E" w:rsidP="00A21F6E">
      <w:pPr>
        <w:rPr>
          <w:rFonts w:asciiTheme="majorBidi" w:hAnsiTheme="majorBidi" w:cstheme="majorBidi"/>
        </w:rPr>
      </w:pPr>
      <w:r w:rsidRPr="001E495B">
        <w:rPr>
          <w:rFonts w:asciiTheme="majorBidi" w:hAnsiTheme="majorBidi" w:cstheme="majorBidi"/>
          <w:b/>
          <w:i/>
          <w:position w:val="-10"/>
        </w:rPr>
        <w:object w:dxaOrig="279" w:dyaOrig="300">
          <v:shape id="_x0000_i1105" type="#_x0000_t75" style="width:14.25pt;height:15pt" o:ole="">
            <v:imagedata r:id="rId178" o:title=""/>
          </v:shape>
          <o:OLEObject Type="Embed" ProgID="Equation.3" ShapeID="_x0000_i1105" DrawAspect="Content" ObjectID="_1771283549" r:id="rId179"/>
        </w:object>
      </w:r>
      <w:r w:rsidRPr="001E495B">
        <w:rPr>
          <w:rFonts w:asciiTheme="majorBidi" w:hAnsiTheme="majorBidi" w:cstheme="majorBidi"/>
        </w:rPr>
        <w:t>: Angle de frottement du sol.</w:t>
      </w:r>
    </w:p>
    <w:p w:rsidR="00A21F6E" w:rsidRDefault="00A21F6E" w:rsidP="00A21F6E">
      <w:pPr>
        <w:rPr>
          <w:rFonts w:asciiTheme="majorBidi" w:eastAsia="TimesNewRoman" w:hAnsiTheme="majorBidi" w:cstheme="majorBidi"/>
        </w:rPr>
      </w:pPr>
      <w:r>
        <w:rPr>
          <w:rFonts w:asciiTheme="majorBidi" w:hAnsiTheme="majorBidi" w:cstheme="majorBidi"/>
          <w:bCs/>
          <w:position w:val="-6"/>
        </w:rPr>
        <w:t>φ</w:t>
      </w:r>
      <w:r w:rsidRPr="004C0464">
        <w:rPr>
          <w:rFonts w:asciiTheme="majorBidi" w:hAnsiTheme="majorBidi" w:cstheme="majorBidi"/>
          <w:bCs/>
          <w:position w:val="-6"/>
          <w:vertAlign w:val="subscript"/>
        </w:rPr>
        <w:t>D</w:t>
      </w:r>
      <w:r>
        <w:rPr>
          <w:rFonts w:asciiTheme="majorBidi" w:hAnsiTheme="majorBidi" w:cstheme="majorBidi"/>
          <w:bCs/>
          <w:position w:val="-6"/>
          <w:vertAlign w:val="subscript"/>
        </w:rPr>
        <w:t xml:space="preserve"> </w:t>
      </w:r>
      <w:r w:rsidRPr="001E495B">
        <w:rPr>
          <w:rFonts w:asciiTheme="majorBidi" w:eastAsia="TimesNewRoman" w:hAnsiTheme="majorBidi" w:cstheme="majorBidi"/>
        </w:rPr>
        <w:t xml:space="preserve">: </w:t>
      </w:r>
      <w:r>
        <w:rPr>
          <w:rFonts w:asciiTheme="majorBidi" w:eastAsia="TimesNewRoman" w:hAnsiTheme="majorBidi" w:cstheme="majorBidi"/>
        </w:rPr>
        <w:t>Angle de frottement drainé.</w:t>
      </w:r>
    </w:p>
    <w:p w:rsidR="00A21F6E" w:rsidRDefault="00A21F6E" w:rsidP="00A21F6E">
      <w:pPr>
        <w:rPr>
          <w:rFonts w:asciiTheme="majorBidi" w:hAnsiTheme="majorBidi" w:cstheme="majorBidi"/>
        </w:rPr>
      </w:pPr>
      <w:r w:rsidRPr="001E495B">
        <w:rPr>
          <w:rFonts w:asciiTheme="majorBidi" w:hAnsiTheme="majorBidi" w:cstheme="majorBidi"/>
          <w:b/>
          <w:i/>
        </w:rPr>
        <w:object w:dxaOrig="300" w:dyaOrig="360">
          <v:shape id="_x0000_i1106" type="#_x0000_t75" style="width:15pt;height:18pt" o:ole="">
            <v:imagedata r:id="rId180" o:title=""/>
          </v:shape>
          <o:OLEObject Type="Embed" ProgID="Equation.3" ShapeID="_x0000_i1106" DrawAspect="Content" ObjectID="_1771283550" r:id="rId181"/>
        </w:object>
      </w:r>
      <w:r w:rsidRPr="001E495B">
        <w:rPr>
          <w:rFonts w:asciiTheme="majorBidi" w:hAnsiTheme="majorBidi" w:cstheme="majorBidi"/>
        </w:rPr>
        <w:t>: Angle de frottement non drainé du sol.</w:t>
      </w:r>
    </w:p>
    <w:p w:rsidR="00A21F6E" w:rsidRDefault="00A21F6E" w:rsidP="00A21F6E">
      <w:pPr>
        <w:rPr>
          <w:rFonts w:asciiTheme="majorBidi" w:hAnsiTheme="majorBidi" w:cstheme="majorBidi"/>
        </w:rPr>
      </w:pPr>
      <w:r w:rsidRPr="001E495B">
        <w:rPr>
          <w:rFonts w:asciiTheme="majorBidi" w:hAnsiTheme="majorBidi" w:cstheme="majorBidi"/>
          <w:b/>
          <w:i/>
          <w:position w:val="-14"/>
        </w:rPr>
        <w:object w:dxaOrig="400" w:dyaOrig="340">
          <v:shape id="_x0000_i1107" type="#_x0000_t75" style="width:20.25pt;height:17.25pt" o:ole="">
            <v:imagedata r:id="rId182" o:title=""/>
          </v:shape>
          <o:OLEObject Type="Embed" ProgID="Equation.3" ShapeID="_x0000_i1107" DrawAspect="Content" ObjectID="_1771283551" r:id="rId183"/>
        </w:object>
      </w:r>
      <w:r w:rsidRPr="001E495B">
        <w:rPr>
          <w:rFonts w:asciiTheme="majorBidi" w:hAnsiTheme="majorBidi" w:cstheme="majorBidi"/>
        </w:rPr>
        <w:t xml:space="preserve">: Angle de frottement </w:t>
      </w:r>
      <w:r>
        <w:rPr>
          <w:rFonts w:asciiTheme="majorBidi" w:hAnsiTheme="majorBidi" w:cstheme="majorBidi"/>
        </w:rPr>
        <w:t xml:space="preserve">du sol </w:t>
      </w:r>
      <w:r w:rsidRPr="001E495B">
        <w:rPr>
          <w:rFonts w:asciiTheme="majorBidi" w:hAnsiTheme="majorBidi" w:cstheme="majorBidi"/>
        </w:rPr>
        <w:t>équivalent.</w:t>
      </w:r>
    </w:p>
    <w:p w:rsidR="00A21F6E" w:rsidRDefault="00A21F6E" w:rsidP="00A21F6E">
      <w:pPr>
        <w:rPr>
          <w:rFonts w:asciiTheme="majorBidi" w:eastAsia="TimesNewRoman" w:hAnsiTheme="majorBidi" w:cstheme="majorBidi"/>
        </w:rPr>
      </w:pPr>
      <w:r w:rsidRPr="00251C02">
        <w:rPr>
          <w:i/>
          <w:iCs/>
        </w:rPr>
        <w:t>BCR</w:t>
      </w:r>
      <w:r w:rsidRPr="001E495B">
        <w:rPr>
          <w:rFonts w:asciiTheme="majorBidi" w:eastAsia="TimesNewRoman" w:hAnsiTheme="majorBidi" w:cstheme="majorBidi"/>
        </w:rPr>
        <w:t xml:space="preserve">: Taux d'amélioration </w:t>
      </w:r>
      <w:r>
        <w:rPr>
          <w:rFonts w:asciiTheme="majorBidi" w:eastAsia="TimesNewRoman" w:hAnsiTheme="majorBidi" w:cstheme="majorBidi"/>
        </w:rPr>
        <w:t xml:space="preserve">ou Rapport </w:t>
      </w:r>
      <w:r w:rsidRPr="001E495B">
        <w:rPr>
          <w:rFonts w:asciiTheme="majorBidi" w:eastAsia="TimesNewRoman" w:hAnsiTheme="majorBidi" w:cstheme="majorBidi"/>
        </w:rPr>
        <w:t>de la capacité portante.</w:t>
      </w:r>
    </w:p>
    <w:p w:rsidR="00A21F6E" w:rsidRDefault="00A21F6E" w:rsidP="00A21F6E">
      <w:r>
        <w:rPr>
          <w:i/>
          <w:iCs/>
        </w:rPr>
        <w:t>FAR</w:t>
      </w:r>
      <w:r>
        <w:t>: Facteur d'amélioration de rigidité.</w:t>
      </w:r>
    </w:p>
    <w:p w:rsidR="00A21F6E" w:rsidRDefault="00A21F6E" w:rsidP="00A21F6E">
      <w:pPr>
        <w:rPr>
          <w:rFonts w:asciiTheme="majorBidi" w:eastAsia="TimesNewRoman" w:hAnsiTheme="majorBidi" w:cstheme="majorBidi"/>
        </w:rPr>
      </w:pPr>
      <w:r w:rsidRPr="00251C02">
        <w:rPr>
          <w:i/>
          <w:iCs/>
        </w:rPr>
        <w:t>OCR</w:t>
      </w:r>
      <w:r>
        <w:rPr>
          <w:rFonts w:asciiTheme="majorBidi" w:eastAsia="TimesNewRoman" w:hAnsiTheme="majorBidi" w:cstheme="majorBidi"/>
        </w:rPr>
        <w:t>: Rapport de sur</w:t>
      </w:r>
      <w:r w:rsidRPr="001E495B">
        <w:rPr>
          <w:rFonts w:asciiTheme="majorBidi" w:eastAsia="TimesNewRoman" w:hAnsiTheme="majorBidi" w:cstheme="majorBidi"/>
        </w:rPr>
        <w:t>consolidation.</w:t>
      </w:r>
    </w:p>
    <w:p w:rsidR="00A21F6E" w:rsidRPr="00B824AB" w:rsidRDefault="00A21F6E" w:rsidP="00A21F6E">
      <w:pPr>
        <w:pStyle w:val="Default"/>
        <w:rPr>
          <w:rFonts w:asciiTheme="majorBidi" w:hAnsiTheme="majorBidi" w:cstheme="majorBidi"/>
          <w:b/>
          <w:bCs/>
          <w:sz w:val="12"/>
          <w:szCs w:val="12"/>
        </w:rPr>
      </w:pPr>
    </w:p>
    <w:p w:rsidR="00A21F6E" w:rsidRDefault="00A21F6E" w:rsidP="00A21F6E">
      <w:pPr>
        <w:pStyle w:val="Default"/>
        <w:rPr>
          <w:rFonts w:asciiTheme="majorBidi" w:hAnsiTheme="majorBidi" w:cstheme="majorBidi"/>
          <w:b/>
          <w:bCs/>
          <w:sz w:val="28"/>
          <w:szCs w:val="28"/>
        </w:rPr>
      </w:pPr>
      <w:r>
        <w:rPr>
          <w:rFonts w:asciiTheme="majorBidi" w:hAnsiTheme="majorBidi" w:cstheme="majorBidi"/>
          <w:b/>
          <w:bCs/>
          <w:sz w:val="28"/>
          <w:szCs w:val="28"/>
        </w:rPr>
        <w:t>Liste des abréviations :</w:t>
      </w:r>
    </w:p>
    <w:p w:rsidR="00A21F6E" w:rsidRPr="00B824AB" w:rsidRDefault="00A21F6E" w:rsidP="00A21F6E">
      <w:pPr>
        <w:pStyle w:val="Default"/>
        <w:rPr>
          <w:rFonts w:asciiTheme="majorBidi" w:hAnsiTheme="majorBidi" w:cstheme="majorBidi"/>
          <w:b/>
          <w:bCs/>
          <w:sz w:val="12"/>
          <w:szCs w:val="12"/>
          <w:rtl/>
        </w:rPr>
      </w:pPr>
    </w:p>
    <w:p w:rsidR="00A21F6E" w:rsidRPr="008226A4" w:rsidRDefault="00A21F6E" w:rsidP="00A21F6E">
      <w:pPr>
        <w:rPr>
          <w:rFonts w:asciiTheme="majorBidi" w:eastAsia="TimesNewRoman" w:hAnsiTheme="majorBidi" w:cstheme="majorBidi"/>
        </w:rPr>
      </w:pPr>
      <w:r w:rsidRPr="00251C02">
        <w:rPr>
          <w:i/>
          <w:iCs/>
        </w:rPr>
        <w:t>CD</w:t>
      </w:r>
      <w:r w:rsidRPr="001E495B">
        <w:rPr>
          <w:rFonts w:asciiTheme="majorBidi" w:eastAsia="TimesNewRoman" w:hAnsiTheme="majorBidi" w:cstheme="majorBidi"/>
        </w:rPr>
        <w:t xml:space="preserve">: </w:t>
      </w:r>
      <w:r>
        <w:rPr>
          <w:rFonts w:asciiTheme="majorBidi" w:eastAsia="TimesNewRoman" w:hAnsiTheme="majorBidi" w:cstheme="majorBidi"/>
        </w:rPr>
        <w:t>Essai non consolidé drainé.</w:t>
      </w:r>
    </w:p>
    <w:p w:rsidR="00A21F6E" w:rsidRDefault="00A21F6E" w:rsidP="00A21F6E">
      <w:pPr>
        <w:rPr>
          <w:rFonts w:asciiTheme="majorBidi" w:eastAsia="TimesNewRoman" w:hAnsiTheme="majorBidi" w:cstheme="majorBidi"/>
        </w:rPr>
      </w:pPr>
      <w:r w:rsidRPr="00251C02">
        <w:rPr>
          <w:i/>
          <w:iCs/>
        </w:rPr>
        <w:t>CU</w:t>
      </w:r>
      <w:r w:rsidRPr="001E495B">
        <w:rPr>
          <w:rFonts w:asciiTheme="majorBidi" w:eastAsia="TimesNewRoman" w:hAnsiTheme="majorBidi" w:cstheme="majorBidi"/>
        </w:rPr>
        <w:t xml:space="preserve">: </w:t>
      </w:r>
      <w:r>
        <w:rPr>
          <w:rFonts w:asciiTheme="majorBidi" w:eastAsia="TimesNewRoman" w:hAnsiTheme="majorBidi" w:cstheme="majorBidi"/>
        </w:rPr>
        <w:t xml:space="preserve">Essai consolidé non drainé.  </w:t>
      </w:r>
    </w:p>
    <w:p w:rsidR="00A21F6E" w:rsidRPr="008226A4" w:rsidRDefault="00A21F6E" w:rsidP="00A21F6E">
      <w:pPr>
        <w:rPr>
          <w:rFonts w:asciiTheme="majorBidi" w:hAnsiTheme="majorBidi" w:cstheme="majorBidi"/>
          <w:b/>
          <w:bCs/>
          <w:caps/>
          <w:sz w:val="32"/>
          <w:szCs w:val="32"/>
        </w:rPr>
      </w:pPr>
      <w:r w:rsidRPr="00251C02">
        <w:rPr>
          <w:i/>
          <w:iCs/>
        </w:rPr>
        <w:t>UU</w:t>
      </w:r>
      <w:r w:rsidRPr="001E495B">
        <w:rPr>
          <w:rFonts w:asciiTheme="majorBidi" w:eastAsia="TimesNewRoman" w:hAnsiTheme="majorBidi" w:cstheme="majorBidi"/>
        </w:rPr>
        <w:t xml:space="preserve">: </w:t>
      </w:r>
      <w:r>
        <w:rPr>
          <w:rFonts w:asciiTheme="majorBidi" w:eastAsia="TimesNewRoman" w:hAnsiTheme="majorBidi" w:cstheme="majorBidi"/>
        </w:rPr>
        <w:t>Essai non consolidé non drainé.</w:t>
      </w:r>
    </w:p>
    <w:p w:rsidR="00D60703" w:rsidRDefault="00E84238" w:rsidP="00D60703">
      <w:pPr>
        <w:jc w:val="center"/>
        <w:rPr>
          <w:rFonts w:asciiTheme="majorBidi" w:eastAsia="TimesNewRoman" w:hAnsiTheme="majorBidi" w:cstheme="majorBidi"/>
        </w:rPr>
      </w:pPr>
      <w:r>
        <w:rPr>
          <w:rFonts w:asciiTheme="majorBidi" w:eastAsia="TimesNewRoman" w:hAnsiTheme="majorBidi" w:cstheme="majorBidi"/>
        </w:rPr>
        <w:t>XV</w:t>
      </w:r>
    </w:p>
    <w:p w:rsidR="00EF4996" w:rsidRDefault="00EF4996" w:rsidP="004A5A3F">
      <w:pPr>
        <w:jc w:val="center"/>
        <w:sectPr w:rsidR="00EF4996" w:rsidSect="00FE29F0">
          <w:headerReference w:type="default" r:id="rId184"/>
          <w:footerReference w:type="default" r:id="rId185"/>
          <w:headerReference w:type="first" r:id="rId186"/>
          <w:pgSz w:w="11906" w:h="16838"/>
          <w:pgMar w:top="1418" w:right="1440" w:bottom="1440" w:left="1440" w:header="709" w:footer="709" w:gutter="0"/>
          <w:pgNumType w:start="1"/>
          <w:cols w:space="708"/>
          <w:docGrid w:linePitch="360"/>
        </w:sectPr>
      </w:pPr>
    </w:p>
    <w:p w:rsidR="00A21F6E" w:rsidRDefault="00A21F6E" w:rsidP="004A5A3F">
      <w:pPr>
        <w:jc w:val="center"/>
      </w:pPr>
    </w:p>
    <w:p w:rsidR="00EF4996" w:rsidRDefault="00EF4996" w:rsidP="004A5A3F">
      <w:pPr>
        <w:jc w:val="center"/>
      </w:pPr>
    </w:p>
    <w:p w:rsidR="00EF4996" w:rsidRPr="00EF4996" w:rsidRDefault="00EF4996" w:rsidP="00EF4996"/>
    <w:p w:rsidR="00EF4996" w:rsidRDefault="00FC54C6" w:rsidP="00EF4996">
      <w:pPr>
        <w:autoSpaceDE w:val="0"/>
        <w:autoSpaceDN w:val="0"/>
        <w:adjustRightInd w:val="0"/>
        <w:spacing w:line="360" w:lineRule="auto"/>
        <w:jc w:val="center"/>
        <w:rPr>
          <w:rFonts w:asciiTheme="majorBidi" w:eastAsiaTheme="majorEastAsia" w:hAnsiTheme="majorBidi" w:cstheme="majorBidi"/>
          <w:b/>
          <w:bCs/>
          <w:sz w:val="32"/>
          <w:szCs w:val="32"/>
        </w:rPr>
      </w:pPr>
      <w:r>
        <w:rPr>
          <w:rFonts w:asciiTheme="majorBidi" w:eastAsiaTheme="majorEastAsia" w:hAnsiTheme="majorBidi" w:cstheme="majorBidi"/>
          <w:b/>
          <w:bCs/>
          <w:noProof/>
          <w:sz w:val="32"/>
          <w:szCs w:val="32"/>
        </w:rPr>
        <w:pict>
          <v:shape id="_x0000_s1115" type="#_x0000_t32" style="position:absolute;left:0;text-align:left;margin-left:79.5pt;margin-top:8.6pt;width:290.25pt;height:0;z-index:251659264" o:connectortype="straight"/>
        </w:pict>
      </w:r>
    </w:p>
    <w:p w:rsidR="00EF4996" w:rsidRPr="0059065A" w:rsidRDefault="00EF4996" w:rsidP="00EF4996">
      <w:pPr>
        <w:tabs>
          <w:tab w:val="left" w:pos="8310"/>
        </w:tabs>
        <w:autoSpaceDE w:val="0"/>
        <w:autoSpaceDN w:val="0"/>
        <w:adjustRightInd w:val="0"/>
        <w:spacing w:line="360" w:lineRule="auto"/>
        <w:jc w:val="center"/>
        <w:rPr>
          <w:rFonts w:asciiTheme="majorBidi" w:eastAsiaTheme="majorEastAsia" w:hAnsiTheme="majorBidi" w:cstheme="majorBidi"/>
          <w:b/>
          <w:bCs/>
          <w:sz w:val="40"/>
          <w:szCs w:val="40"/>
        </w:rPr>
      </w:pPr>
      <w:r w:rsidRPr="0059065A">
        <w:rPr>
          <w:rFonts w:asciiTheme="majorBidi" w:eastAsiaTheme="majorEastAsia" w:hAnsiTheme="majorBidi" w:cstheme="majorBidi"/>
          <w:b/>
          <w:bCs/>
          <w:sz w:val="40"/>
          <w:szCs w:val="40"/>
        </w:rPr>
        <w:t>INTRODUCTION G</w:t>
      </w:r>
      <w:r>
        <w:rPr>
          <w:rFonts w:asciiTheme="majorBidi" w:eastAsiaTheme="majorEastAsia" w:hAnsiTheme="majorBidi" w:cstheme="majorBidi"/>
          <w:b/>
          <w:bCs/>
          <w:sz w:val="40"/>
          <w:szCs w:val="40"/>
        </w:rPr>
        <w:t>É</w:t>
      </w:r>
      <w:r w:rsidRPr="0059065A">
        <w:rPr>
          <w:rFonts w:asciiTheme="majorBidi" w:eastAsiaTheme="majorEastAsia" w:hAnsiTheme="majorBidi" w:cstheme="majorBidi"/>
          <w:b/>
          <w:bCs/>
          <w:sz w:val="40"/>
          <w:szCs w:val="40"/>
        </w:rPr>
        <w:t>N</w:t>
      </w:r>
      <w:r>
        <w:rPr>
          <w:rFonts w:asciiTheme="majorBidi" w:eastAsiaTheme="majorEastAsia" w:hAnsiTheme="majorBidi" w:cstheme="majorBidi"/>
          <w:b/>
          <w:bCs/>
          <w:sz w:val="40"/>
          <w:szCs w:val="40"/>
        </w:rPr>
        <w:t>É</w:t>
      </w:r>
      <w:r w:rsidRPr="0059065A">
        <w:rPr>
          <w:rFonts w:asciiTheme="majorBidi" w:eastAsiaTheme="majorEastAsia" w:hAnsiTheme="majorBidi" w:cstheme="majorBidi"/>
          <w:b/>
          <w:bCs/>
          <w:sz w:val="40"/>
          <w:szCs w:val="40"/>
        </w:rPr>
        <w:t>RALE</w:t>
      </w:r>
    </w:p>
    <w:p w:rsidR="00EF4996" w:rsidRDefault="00FC54C6" w:rsidP="00EF4996">
      <w:pPr>
        <w:tabs>
          <w:tab w:val="left" w:pos="8310"/>
        </w:tabs>
        <w:autoSpaceDE w:val="0"/>
        <w:autoSpaceDN w:val="0"/>
        <w:adjustRightInd w:val="0"/>
        <w:spacing w:line="360" w:lineRule="auto"/>
        <w:jc w:val="center"/>
        <w:rPr>
          <w:rFonts w:asciiTheme="majorBidi" w:eastAsiaTheme="majorEastAsia" w:hAnsiTheme="majorBidi" w:cstheme="majorBidi"/>
          <w:b/>
          <w:bCs/>
          <w:sz w:val="32"/>
          <w:szCs w:val="32"/>
        </w:rPr>
      </w:pPr>
      <w:r>
        <w:rPr>
          <w:rFonts w:asciiTheme="majorBidi" w:eastAsiaTheme="majorEastAsia" w:hAnsiTheme="majorBidi" w:cstheme="majorBidi"/>
          <w:b/>
          <w:bCs/>
          <w:noProof/>
          <w:sz w:val="32"/>
          <w:szCs w:val="32"/>
        </w:rPr>
        <w:pict>
          <v:shape id="_x0000_s1114" type="#_x0000_t32" style="position:absolute;left:0;text-align:left;margin-left:82.5pt;margin-top:8pt;width:290.25pt;height:0;z-index:251658240" o:connectortype="straight"/>
        </w:pict>
      </w:r>
    </w:p>
    <w:p w:rsidR="00EF4996" w:rsidRDefault="00EF4996" w:rsidP="00EF4996">
      <w:pPr>
        <w:autoSpaceDE w:val="0"/>
        <w:autoSpaceDN w:val="0"/>
        <w:adjustRightInd w:val="0"/>
        <w:spacing w:line="360" w:lineRule="auto"/>
        <w:ind w:firstLine="709"/>
        <w:jc w:val="both"/>
      </w:pPr>
      <w:r>
        <w:t xml:space="preserve">Dans les travaux de construction, le sol support a un rôle considérable. Il conditionne largement la durée de vie de l'ouvrage. En effet, le problème qui se pose de manière cruciale est la croissance démographique, avec le développement des activités </w:t>
      </w:r>
      <w:r w:rsidRPr="00CC4389">
        <w:t>socioéconomique,</w:t>
      </w:r>
      <w:r>
        <w:t xml:space="preserve"> qui n'ont fait qu'amplifier la demande des terrains à bâtir, d'infrastructures et d'autres installations. Néanmoins, les sols dits </w:t>
      </w:r>
      <w:r w:rsidRPr="00FB64D1">
        <w:rPr>
          <w:i/>
          <w:iCs/>
        </w:rPr>
        <w:t>"</w:t>
      </w:r>
      <w:r w:rsidRPr="00B51B77">
        <w:rPr>
          <w:rStyle w:val="Accentuation"/>
        </w:rPr>
        <w:t>de bonne qualité ̋</w:t>
      </w:r>
      <w:r>
        <w:rPr>
          <w:rStyle w:val="Accentuation"/>
          <w:color w:val="252525"/>
        </w:rPr>
        <w:t xml:space="preserve"> </w:t>
      </w:r>
      <w:r>
        <w:t>sont devenus rares, face à ceux de  ̋</w:t>
      </w:r>
      <w:r>
        <w:rPr>
          <w:rStyle w:val="Accentuation"/>
          <w:color w:val="252525"/>
        </w:rPr>
        <w:t xml:space="preserve">mauvaise qualité ̋ </w:t>
      </w:r>
      <w:r>
        <w:t>qui sont souvent délaissés.</w:t>
      </w:r>
    </w:p>
    <w:p w:rsidR="00EF4996" w:rsidRPr="000A1464" w:rsidRDefault="00EF4996" w:rsidP="00EF4996">
      <w:pPr>
        <w:autoSpaceDE w:val="0"/>
        <w:autoSpaceDN w:val="0"/>
        <w:adjustRightInd w:val="0"/>
        <w:spacing w:line="360" w:lineRule="auto"/>
        <w:ind w:firstLine="709"/>
        <w:jc w:val="both"/>
        <w:rPr>
          <w:sz w:val="12"/>
          <w:szCs w:val="12"/>
        </w:rPr>
      </w:pPr>
    </w:p>
    <w:p w:rsidR="00EF4996" w:rsidRPr="006B356B" w:rsidRDefault="00EF4996" w:rsidP="00A22E44">
      <w:pPr>
        <w:autoSpaceDE w:val="0"/>
        <w:autoSpaceDN w:val="0"/>
        <w:adjustRightInd w:val="0"/>
        <w:spacing w:line="360" w:lineRule="auto"/>
        <w:ind w:firstLine="709"/>
        <w:jc w:val="both"/>
      </w:pPr>
      <w:r>
        <w:t>Face à ce constat, les géotechniciens ont pris conscience des enjeux qui viennent de se greffer au domaine de la construction et de l'avenir qui lui est réservé. Ils se sont alors préoccupés des sols de faibles caractéristiques mécaniques. Actuellement, leur savoi</w:t>
      </w:r>
      <w:r w:rsidR="00A22E44">
        <w:t xml:space="preserve">r-faire est absolument </w:t>
      </w:r>
      <w:r>
        <w:t>engagé vers des solutions beaucoup plus rationnelles et respectueuses de l’environnement.</w:t>
      </w:r>
      <w:r w:rsidRPr="006B356B">
        <w:t xml:space="preserve">  </w:t>
      </w:r>
    </w:p>
    <w:p w:rsidR="00EF4996" w:rsidRPr="00A51A7D" w:rsidRDefault="00EF4996" w:rsidP="00EF4996">
      <w:pPr>
        <w:autoSpaceDE w:val="0"/>
        <w:autoSpaceDN w:val="0"/>
        <w:adjustRightInd w:val="0"/>
        <w:spacing w:line="360" w:lineRule="auto"/>
        <w:ind w:firstLine="709"/>
        <w:jc w:val="both"/>
        <w:rPr>
          <w:sz w:val="12"/>
          <w:szCs w:val="12"/>
        </w:rPr>
      </w:pPr>
    </w:p>
    <w:p w:rsidR="00EF4996" w:rsidRDefault="00EF4996" w:rsidP="00EF4996">
      <w:pPr>
        <w:autoSpaceDE w:val="0"/>
        <w:autoSpaceDN w:val="0"/>
        <w:adjustRightInd w:val="0"/>
        <w:spacing w:line="360" w:lineRule="auto"/>
        <w:ind w:firstLine="709"/>
        <w:jc w:val="both"/>
      </w:pPr>
      <w:r>
        <w:t>Le choix et l'application du procédé d'amélioration doivent nécessairement être basés sur la caractérisation du sol ainsi que sur la détermination des objectifs recherchés. Parmi les techniques évoquées, nous nous sommes focalisés dans notre étude sur le renforcement des sols par colonnes ballastées. Cette technique a connu depuis plusieurs dizaines d'années un grand essor. Elle consiste à améliorer les caractéristiques mécaniques du sol compressible, afin de le rendre susceptible de supporter les fondations des constructions chargées.</w:t>
      </w:r>
    </w:p>
    <w:p w:rsidR="00EF4996" w:rsidRPr="005D32AC" w:rsidRDefault="00EF4996" w:rsidP="00EF4996">
      <w:pPr>
        <w:autoSpaceDE w:val="0"/>
        <w:autoSpaceDN w:val="0"/>
        <w:adjustRightInd w:val="0"/>
        <w:spacing w:line="360" w:lineRule="auto"/>
        <w:ind w:firstLine="709"/>
        <w:jc w:val="both"/>
        <w:rPr>
          <w:sz w:val="12"/>
          <w:szCs w:val="12"/>
        </w:rPr>
      </w:pPr>
    </w:p>
    <w:p w:rsidR="00EF4996" w:rsidRDefault="00EF4996" w:rsidP="00EF4996">
      <w:pPr>
        <w:autoSpaceDE w:val="0"/>
        <w:autoSpaceDN w:val="0"/>
        <w:adjustRightInd w:val="0"/>
        <w:spacing w:line="360" w:lineRule="auto"/>
        <w:ind w:firstLine="709"/>
        <w:jc w:val="both"/>
      </w:pPr>
      <w:r>
        <w:t>Il est clair que le dimensionnement des fondations sur des sols renforcés par des colonnes ballastées repose sur la prédiction des tassements de ces sols (Sexton, 2014; Priebe, 1995; Bouassida et al. 2003) ainsi que sur la vérification de leur portance (Hadhri, 1995). En effet, la plupart des méthodes de dimensionnement analytiques développées à ce jour portent de nombreuses hypothèses simplificatrices. On parle de la cellule unitaire et de l'homogénéisation (Dhouib, 2005; Bouassida, 2016; Castro, 2017; Hadri, 2021).</w:t>
      </w:r>
    </w:p>
    <w:p w:rsidR="00EF4996" w:rsidRDefault="00EF4996" w:rsidP="00EF4996">
      <w:pPr>
        <w:autoSpaceDE w:val="0"/>
        <w:autoSpaceDN w:val="0"/>
        <w:adjustRightInd w:val="0"/>
        <w:spacing w:line="360" w:lineRule="auto"/>
        <w:ind w:firstLine="709"/>
        <w:jc w:val="both"/>
        <w:rPr>
          <w:rtl/>
        </w:rPr>
      </w:pPr>
    </w:p>
    <w:p w:rsidR="00EF4996" w:rsidRPr="00D94046" w:rsidRDefault="00EF4996" w:rsidP="00EF4996">
      <w:pPr>
        <w:autoSpaceDE w:val="0"/>
        <w:autoSpaceDN w:val="0"/>
        <w:adjustRightInd w:val="0"/>
        <w:spacing w:line="360" w:lineRule="auto"/>
        <w:ind w:firstLine="709"/>
        <w:jc w:val="center"/>
      </w:pPr>
    </w:p>
    <w:p w:rsidR="00EF4996" w:rsidRDefault="00EF4996" w:rsidP="00EF4996">
      <w:pPr>
        <w:autoSpaceDE w:val="0"/>
        <w:autoSpaceDN w:val="0"/>
        <w:adjustRightInd w:val="0"/>
        <w:spacing w:line="360" w:lineRule="auto"/>
        <w:ind w:firstLine="709"/>
        <w:jc w:val="both"/>
      </w:pPr>
      <w:r>
        <w:lastRenderedPageBreak/>
        <w:t>Nombreux sont les chercheurs qui ont fait des conceptions sur modèles réduits de colonnes ballastées, d'autres encore l'ont conçu en vraie grandeur.</w:t>
      </w:r>
      <w:r>
        <w:rPr>
          <w:rStyle w:val="Accentuation"/>
          <w:color w:val="252525"/>
        </w:rPr>
        <w:t xml:space="preserve"> </w:t>
      </w:r>
      <w:r>
        <w:t xml:space="preserve">Mais, peu sont ceux qui ont réalisé des études sur les modèles numériques </w:t>
      </w:r>
      <w:r>
        <w:rPr>
          <w:rStyle w:val="Accentuation"/>
          <w:color w:val="252525"/>
        </w:rPr>
        <w:t>3D</w:t>
      </w:r>
      <w:r>
        <w:t>. Ce qui a éveillé notre curiosité, voire même l'intérêt à étudier la modélisation tridimensionnelle du comportement d'une colonne ballastée dans une argile molle par la méthode d'homogénéisation.</w:t>
      </w:r>
    </w:p>
    <w:p w:rsidR="00EF4996" w:rsidRPr="006B356B" w:rsidRDefault="00EF4996" w:rsidP="00EF4996">
      <w:pPr>
        <w:autoSpaceDE w:val="0"/>
        <w:autoSpaceDN w:val="0"/>
        <w:adjustRightInd w:val="0"/>
        <w:spacing w:line="360" w:lineRule="auto"/>
        <w:ind w:firstLine="709"/>
        <w:jc w:val="both"/>
        <w:rPr>
          <w:rFonts w:asciiTheme="majorBidi" w:hAnsiTheme="majorBidi" w:cstheme="majorBidi"/>
          <w:sz w:val="8"/>
          <w:szCs w:val="8"/>
        </w:rPr>
      </w:pPr>
    </w:p>
    <w:p w:rsidR="00EF4996" w:rsidRDefault="00EF4996" w:rsidP="00EF4996">
      <w:pPr>
        <w:autoSpaceDE w:val="0"/>
        <w:autoSpaceDN w:val="0"/>
        <w:adjustRightInd w:val="0"/>
        <w:spacing w:line="360" w:lineRule="auto"/>
        <w:ind w:firstLine="709"/>
        <w:jc w:val="both"/>
      </w:pPr>
      <w:r>
        <w:t xml:space="preserve">La présente thèse recouvre deux objectifs principaux. Le premier est de comparer le comportement d'une cellule unitaire (sol-colonne) à celui d'une cellule unitaire homogène. Le second est d'analyser le comportement mécanique, de la colonne ballastée entourée de sols mous et celui du sol homogénéisé. L'étude numérique avec le code de calcul </w:t>
      </w:r>
      <w:r>
        <w:rPr>
          <w:rStyle w:val="Accentuation"/>
          <w:color w:val="252525"/>
        </w:rPr>
        <w:t>Plaxis 3D</w:t>
      </w:r>
      <w:r>
        <w:t xml:space="preserve"> a été comparée et validée avec un autre essai expérimental sur modèle réduit (Laouche, 2021). Cette recherche est suivie d'une étude paramétrique, afin de montrer l'effet des éléments-clés de l'homogénéisation sur le comportement global du modèle.</w:t>
      </w:r>
    </w:p>
    <w:p w:rsidR="00EF4996" w:rsidRPr="006B356B" w:rsidRDefault="00EF4996" w:rsidP="00EF4996">
      <w:pPr>
        <w:autoSpaceDE w:val="0"/>
        <w:autoSpaceDN w:val="0"/>
        <w:adjustRightInd w:val="0"/>
        <w:spacing w:line="360" w:lineRule="auto"/>
        <w:ind w:firstLine="709"/>
        <w:jc w:val="both"/>
        <w:rPr>
          <w:rFonts w:asciiTheme="majorBidi" w:hAnsiTheme="majorBidi" w:cstheme="majorBidi"/>
          <w:sz w:val="8"/>
          <w:szCs w:val="8"/>
        </w:rPr>
      </w:pPr>
    </w:p>
    <w:p w:rsidR="00EF4996" w:rsidRPr="00DE76DE" w:rsidRDefault="00EF4996" w:rsidP="00EF4996">
      <w:pPr>
        <w:autoSpaceDE w:val="0"/>
        <w:autoSpaceDN w:val="0"/>
        <w:adjustRightInd w:val="0"/>
        <w:spacing w:line="360" w:lineRule="auto"/>
        <w:ind w:firstLine="709"/>
        <w:jc w:val="both"/>
        <w:rPr>
          <w:rFonts w:asciiTheme="majorBidi" w:hAnsiTheme="majorBidi" w:cstheme="majorBidi"/>
          <w:sz w:val="12"/>
          <w:szCs w:val="12"/>
        </w:rPr>
      </w:pPr>
      <w:r>
        <w:t>Notre étude s'articule autour de six chapitres :</w:t>
      </w:r>
    </w:p>
    <w:p w:rsidR="00EF4996" w:rsidRDefault="00EF4996" w:rsidP="00EF4996">
      <w:pPr>
        <w:autoSpaceDE w:val="0"/>
        <w:autoSpaceDN w:val="0"/>
        <w:adjustRightInd w:val="0"/>
        <w:spacing w:line="360" w:lineRule="auto"/>
        <w:ind w:firstLine="709"/>
        <w:jc w:val="both"/>
        <w:rPr>
          <w:rtl/>
        </w:rPr>
      </w:pPr>
      <w:r>
        <w:t>Le premier et le second chapitre portent sur la littérature scientifique qui touche aux différentes techniques d'amélioration des sols, notamment celles des colonnes ballastées. Ceci pour mieux cerner les notions qui s'attachent au comportement des sols mous.</w:t>
      </w:r>
    </w:p>
    <w:p w:rsidR="00EF4996" w:rsidRDefault="00EF4996" w:rsidP="00EF4996">
      <w:pPr>
        <w:autoSpaceDE w:val="0"/>
        <w:autoSpaceDN w:val="0"/>
        <w:adjustRightInd w:val="0"/>
        <w:spacing w:line="360" w:lineRule="auto"/>
        <w:ind w:firstLine="709"/>
        <w:jc w:val="both"/>
      </w:pPr>
      <w:r>
        <w:t>Le troisième chapitre affiche des savoirs approfondis concernant le comportement des sols mous, en mettant en exergue l'importance des paramètres mécaniques de l'argile molle.</w:t>
      </w:r>
    </w:p>
    <w:p w:rsidR="00EF4996" w:rsidRDefault="00EF4996" w:rsidP="00EF4996">
      <w:pPr>
        <w:autoSpaceDE w:val="0"/>
        <w:autoSpaceDN w:val="0"/>
        <w:adjustRightInd w:val="0"/>
        <w:spacing w:line="360" w:lineRule="auto"/>
        <w:ind w:firstLine="709"/>
        <w:jc w:val="both"/>
      </w:pPr>
      <w:r>
        <w:t>Le quatrième chapitre évoque le recours au concept de la cellule unitaire et à l'approche d'homogénéisation, dans la modélisation d'un réseau de colonnes ballastées. Afin de bien saisir ces concepts et leur développement, une revue de littérature présentée selon la spécificité des types d'essais, qu'ils soient en modèle réduit, en vraie grandeur, ou encore en modèle numérique.</w:t>
      </w:r>
    </w:p>
    <w:p w:rsidR="00EF4996" w:rsidRDefault="00EF4996" w:rsidP="00EF4996">
      <w:pPr>
        <w:autoSpaceDE w:val="0"/>
        <w:autoSpaceDN w:val="0"/>
        <w:adjustRightInd w:val="0"/>
        <w:spacing w:line="360" w:lineRule="auto"/>
        <w:ind w:firstLine="709"/>
        <w:jc w:val="both"/>
      </w:pPr>
      <w:r>
        <w:t>Le cinquième chapitre dévoile l'étude numérique comparative faite en deux modèles de cellules unitaires chargées. L'une présentée par une colonne ballastée entourer de sols argileux, l'autre homogénéisée en termes de propriétés physiques et mécaniques du matériau composite. Le modèle de comportement utilisé pour le sol et la colonne ballastée est du type "</w:t>
      </w:r>
      <w:r>
        <w:rPr>
          <w:rStyle w:val="Accentuation"/>
          <w:color w:val="252525"/>
        </w:rPr>
        <w:t>Mohr Coulomb"</w:t>
      </w:r>
      <w:r>
        <w:t>.</w:t>
      </w:r>
    </w:p>
    <w:p w:rsidR="00EF4996" w:rsidRPr="009A664F" w:rsidRDefault="00EF4996" w:rsidP="00EF4996">
      <w:pPr>
        <w:autoSpaceDE w:val="0"/>
        <w:autoSpaceDN w:val="0"/>
        <w:adjustRightInd w:val="0"/>
        <w:spacing w:line="360" w:lineRule="auto"/>
        <w:ind w:firstLine="709"/>
        <w:jc w:val="both"/>
      </w:pPr>
      <w:r w:rsidRPr="009A664F">
        <w:t>Le sixième et dernier chapitre présente une étude paramétrique qui vise à montrer l'influence des paramètres clés, à savoir, l'angle de frottement, la rigidité, la résistance au cisaillement non drainé du sol entourant la colonne et notamment du sol équivalent, sur le déplacement vertical et la capacité portante.</w:t>
      </w:r>
    </w:p>
    <w:p w:rsidR="00EF4996" w:rsidRDefault="00EF4996" w:rsidP="00EF4996">
      <w:pPr>
        <w:autoSpaceDE w:val="0"/>
        <w:autoSpaceDN w:val="0"/>
        <w:adjustRightInd w:val="0"/>
        <w:spacing w:line="360" w:lineRule="auto"/>
        <w:ind w:firstLine="709"/>
        <w:jc w:val="both"/>
      </w:pPr>
      <w:r>
        <w:rPr>
          <w:color w:val="252525"/>
        </w:rPr>
        <w:t>Enfin, une conclusion générale qui couronne l'étude par des perspectives.</w:t>
      </w:r>
    </w:p>
    <w:p w:rsidR="00EF4996" w:rsidRDefault="00EF4996" w:rsidP="00EF4996">
      <w:pPr>
        <w:sectPr w:rsidR="00EF4996" w:rsidSect="00DE2B63">
          <w:headerReference w:type="default" r:id="rId187"/>
          <w:footerReference w:type="default" r:id="rId188"/>
          <w:pgSz w:w="11906" w:h="16838"/>
          <w:pgMar w:top="1418" w:right="1440" w:bottom="1440" w:left="1440" w:header="709" w:footer="709" w:gutter="0"/>
          <w:pgNumType w:start="1"/>
          <w:cols w:space="708"/>
          <w:docGrid w:linePitch="360"/>
        </w:sectPr>
      </w:pPr>
    </w:p>
    <w:p w:rsidR="00EF4996" w:rsidRDefault="00EF4996" w:rsidP="00EF4996">
      <w:pPr>
        <w:tabs>
          <w:tab w:val="left" w:pos="8310"/>
        </w:tabs>
        <w:autoSpaceDE w:val="0"/>
        <w:autoSpaceDN w:val="0"/>
        <w:adjustRightInd w:val="0"/>
        <w:spacing w:line="360" w:lineRule="auto"/>
        <w:rPr>
          <w:rFonts w:ascii="Bell MT" w:eastAsiaTheme="majorEastAsia" w:hAnsi="Bell MT" w:cstheme="majorBidi"/>
          <w:i/>
          <w:iCs/>
          <w:sz w:val="40"/>
          <w:szCs w:val="40"/>
        </w:rPr>
      </w:pPr>
    </w:p>
    <w:p w:rsidR="00EF4996" w:rsidRDefault="00FC54C6" w:rsidP="00EF4996">
      <w:pPr>
        <w:tabs>
          <w:tab w:val="left" w:pos="8310"/>
        </w:tabs>
        <w:autoSpaceDE w:val="0"/>
        <w:autoSpaceDN w:val="0"/>
        <w:adjustRightInd w:val="0"/>
        <w:spacing w:line="360" w:lineRule="auto"/>
        <w:rPr>
          <w:rFonts w:ascii="Bell MT" w:eastAsiaTheme="majorEastAsia" w:hAnsi="Bell MT" w:cstheme="majorBidi"/>
          <w:i/>
          <w:iCs/>
          <w:sz w:val="40"/>
          <w:szCs w:val="40"/>
        </w:rPr>
      </w:pPr>
      <w:r>
        <w:rPr>
          <w:rFonts w:ascii="Bell MT" w:eastAsiaTheme="majorEastAsia" w:hAnsi="Bell MT" w:cstheme="majorBidi"/>
          <w:i/>
          <w:iCs/>
          <w:noProof/>
          <w:sz w:val="40"/>
          <w:szCs w:val="40"/>
        </w:rPr>
        <w:pict>
          <v:shape id="_x0000_s1117" type="#_x0000_t32" style="position:absolute;margin-left:125.25pt;margin-top:17pt;width:104.25pt;height:0;z-index:251663360" o:connectortype="straight"/>
        </w:pict>
      </w:r>
      <w:r w:rsidR="00EF4996" w:rsidRPr="00997F87">
        <w:rPr>
          <w:rFonts w:ascii="Bell MT" w:eastAsiaTheme="majorEastAsia" w:hAnsi="Bell MT" w:cstheme="majorBidi"/>
          <w:i/>
          <w:iCs/>
          <w:sz w:val="40"/>
          <w:szCs w:val="40"/>
        </w:rPr>
        <w:t>CHAPITRE 1</w:t>
      </w:r>
    </w:p>
    <w:p w:rsidR="00EF4996" w:rsidRDefault="00EF4996" w:rsidP="00EF4996">
      <w:pPr>
        <w:tabs>
          <w:tab w:val="left" w:pos="8310"/>
        </w:tabs>
        <w:autoSpaceDE w:val="0"/>
        <w:autoSpaceDN w:val="0"/>
        <w:adjustRightInd w:val="0"/>
        <w:spacing w:line="360" w:lineRule="auto"/>
        <w:rPr>
          <w:rFonts w:asciiTheme="majorBidi" w:eastAsiaTheme="majorEastAsia" w:hAnsiTheme="majorBidi" w:cstheme="majorBidi"/>
          <w:b/>
          <w:bCs/>
          <w:sz w:val="32"/>
          <w:szCs w:val="32"/>
        </w:rPr>
      </w:pPr>
      <w:r w:rsidRPr="00B37915">
        <w:rPr>
          <w:rFonts w:ascii="Bell MT" w:eastAsiaTheme="majorEastAsia" w:hAnsi="Bell MT" w:cstheme="majorBidi"/>
          <w:b/>
          <w:bCs/>
          <w:i/>
          <w:iCs/>
          <w:sz w:val="36"/>
          <w:szCs w:val="36"/>
        </w:rPr>
        <w:t>Techniques d</w:t>
      </w:r>
      <w:r>
        <w:rPr>
          <w:rFonts w:ascii="Bell MT" w:eastAsiaTheme="majorEastAsia" w:hAnsi="Bell MT" w:cstheme="majorBidi"/>
          <w:b/>
          <w:bCs/>
          <w:i/>
          <w:iCs/>
          <w:sz w:val="36"/>
          <w:szCs w:val="36"/>
        </w:rPr>
        <w:t xml:space="preserve">'amélioration </w:t>
      </w:r>
      <w:r w:rsidRPr="00B37915">
        <w:rPr>
          <w:rFonts w:ascii="Bell MT" w:eastAsiaTheme="majorEastAsia" w:hAnsi="Bell MT" w:cstheme="majorBidi"/>
          <w:b/>
          <w:bCs/>
          <w:i/>
          <w:iCs/>
          <w:sz w:val="36"/>
          <w:szCs w:val="36"/>
        </w:rPr>
        <w:t>des sols</w:t>
      </w:r>
    </w:p>
    <w:p w:rsidR="00EF4996" w:rsidRDefault="00FC54C6" w:rsidP="00EF4996">
      <w:pPr>
        <w:autoSpaceDE w:val="0"/>
        <w:autoSpaceDN w:val="0"/>
        <w:adjustRightInd w:val="0"/>
        <w:spacing w:line="360" w:lineRule="auto"/>
        <w:rPr>
          <w:rFonts w:asciiTheme="majorBidi" w:hAnsiTheme="majorBidi" w:cstheme="majorBidi"/>
        </w:rPr>
      </w:pPr>
      <w:r w:rsidRPr="00FC54C6">
        <w:rPr>
          <w:rFonts w:asciiTheme="majorBidi" w:eastAsiaTheme="majorEastAsia" w:hAnsiTheme="majorBidi" w:cstheme="majorBidi"/>
          <w:b/>
          <w:bCs/>
          <w:noProof/>
          <w:sz w:val="32"/>
          <w:szCs w:val="32"/>
        </w:rPr>
        <w:pict>
          <v:shape id="_x0000_s1116" type="#_x0000_t32" style="position:absolute;margin-left:7.5pt;margin-top:5.5pt;width:273pt;height:0;z-index:251662336" o:connectortype="straight"/>
        </w:pict>
      </w:r>
    </w:p>
    <w:p w:rsidR="00EF4996" w:rsidRPr="00EF4996" w:rsidRDefault="00EF4996" w:rsidP="00EF4996">
      <w:pPr>
        <w:tabs>
          <w:tab w:val="left" w:pos="8310"/>
        </w:tabs>
        <w:autoSpaceDE w:val="0"/>
        <w:autoSpaceDN w:val="0"/>
        <w:adjustRightInd w:val="0"/>
        <w:spacing w:line="360" w:lineRule="auto"/>
        <w:rPr>
          <w:rFonts w:ascii="Bell MT" w:eastAsiaTheme="majorEastAsia" w:hAnsi="Bell MT" w:cstheme="majorBidi"/>
          <w:i/>
          <w:iCs/>
          <w:sz w:val="40"/>
          <w:szCs w:val="40"/>
        </w:rPr>
      </w:pPr>
    </w:p>
    <w:p w:rsidR="00EF4996" w:rsidRPr="00CF3436" w:rsidRDefault="00EF4996" w:rsidP="00EF4996">
      <w:pPr>
        <w:pStyle w:val="Paragraphedeliste"/>
        <w:tabs>
          <w:tab w:val="left" w:pos="4425"/>
        </w:tabs>
        <w:autoSpaceDE w:val="0"/>
        <w:autoSpaceDN w:val="0"/>
        <w:adjustRightInd w:val="0"/>
        <w:spacing w:after="0" w:line="360" w:lineRule="auto"/>
        <w:ind w:left="0"/>
        <w:jc w:val="both"/>
        <w:rPr>
          <w:rFonts w:ascii="Times New Roman" w:hAnsi="Times New Roman" w:cs="Times New Roman"/>
          <w:b/>
          <w:bCs/>
          <w:sz w:val="26"/>
          <w:szCs w:val="26"/>
        </w:rPr>
      </w:pPr>
      <w:r w:rsidRPr="00CF3436">
        <w:rPr>
          <w:rFonts w:ascii="Times New Roman" w:hAnsi="Times New Roman" w:cs="Times New Roman"/>
          <w:b/>
          <w:bCs/>
          <w:sz w:val="26"/>
          <w:szCs w:val="26"/>
        </w:rPr>
        <w:t>1.1 Introduction</w:t>
      </w:r>
      <w:r w:rsidRPr="00CF3436">
        <w:rPr>
          <w:rFonts w:ascii="Times New Roman" w:hAnsi="Times New Roman" w:cs="Times New Roman"/>
          <w:b/>
          <w:bCs/>
          <w:sz w:val="26"/>
          <w:szCs w:val="26"/>
        </w:rPr>
        <w:tab/>
      </w:r>
    </w:p>
    <w:p w:rsidR="00EF4996" w:rsidRDefault="00EF4996" w:rsidP="00EF4996">
      <w:pPr>
        <w:autoSpaceDE w:val="0"/>
        <w:autoSpaceDN w:val="0"/>
        <w:adjustRightInd w:val="0"/>
        <w:spacing w:line="360" w:lineRule="auto"/>
        <w:ind w:firstLine="709"/>
        <w:jc w:val="both"/>
      </w:pPr>
      <w:r>
        <w:t xml:space="preserve">Le monde </w:t>
      </w:r>
      <w:r w:rsidRPr="00DA2A2A">
        <w:t>a connu une explosion démographique et urbaine flagrante</w:t>
      </w:r>
      <w:r>
        <w:t xml:space="preserve"> </w:t>
      </w:r>
      <w:r w:rsidRPr="00DA2A2A">
        <w:t>particulièrement au cours du siècle dernier. Ainsi, l’acquisition des terrains édifiés est devenue très difficile, d'où la nécessité de construire sur des sols moins stables. En effet, la construction sur ces sols a souvent entraîné de sérieux problèmes</w:t>
      </w:r>
      <w:r>
        <w:t>,</w:t>
      </w:r>
      <w:r w:rsidRPr="00DA2A2A">
        <w:t xml:space="preserve"> à savoir l’instabilité et les déformations </w:t>
      </w:r>
      <w:r>
        <w:t xml:space="preserve">qui sont </w:t>
      </w:r>
      <w:r w:rsidRPr="00DA2A2A">
        <w:t>d</w:t>
      </w:r>
      <w:r>
        <w:t>u</w:t>
      </w:r>
      <w:r w:rsidRPr="00DA2A2A">
        <w:t>es à la capacité portante faible de la fondation</w:t>
      </w:r>
      <w:r>
        <w:t xml:space="preserve"> et à l'augmentation des tassements </w:t>
      </w:r>
      <w:r w:rsidRPr="00DA2A2A">
        <w:t>à court et à long terme. Sans omettre les risques de liquéfaction des sols pulvérulents, surtout en zones sismiques.</w:t>
      </w:r>
    </w:p>
    <w:p w:rsidR="00EF4996" w:rsidRPr="00287527" w:rsidRDefault="00EF4996" w:rsidP="00EF4996">
      <w:pPr>
        <w:autoSpaceDE w:val="0"/>
        <w:autoSpaceDN w:val="0"/>
        <w:adjustRightInd w:val="0"/>
        <w:spacing w:line="360" w:lineRule="auto"/>
        <w:ind w:firstLine="709"/>
        <w:jc w:val="both"/>
        <w:rPr>
          <w:sz w:val="12"/>
          <w:szCs w:val="12"/>
        </w:rPr>
      </w:pPr>
    </w:p>
    <w:p w:rsidR="00EF4996" w:rsidRPr="00DA2A2A" w:rsidRDefault="00EF4996" w:rsidP="00EF4996">
      <w:pPr>
        <w:autoSpaceDE w:val="0"/>
        <w:autoSpaceDN w:val="0"/>
        <w:adjustRightInd w:val="0"/>
        <w:spacing w:line="360" w:lineRule="auto"/>
        <w:ind w:firstLine="709"/>
        <w:jc w:val="both"/>
      </w:pPr>
      <w:r w:rsidRPr="00DA2A2A">
        <w:t xml:space="preserve">Les techniques d’amélioration des sols s’accompagnent de certaines performances, qui vont conduire </w:t>
      </w:r>
      <w:r>
        <w:t>aux</w:t>
      </w:r>
      <w:r w:rsidRPr="00DA2A2A">
        <w:t xml:space="preserve"> nouvelles caractéristiques </w:t>
      </w:r>
      <w:r>
        <w:t xml:space="preserve">et qualité </w:t>
      </w:r>
      <w:r w:rsidRPr="00DA2A2A">
        <w:t xml:space="preserve">du sol, d’éventuels problèmes peuvent surgir. C’est dans </w:t>
      </w:r>
      <w:r>
        <w:t xml:space="preserve">le cadre de </w:t>
      </w:r>
      <w:r w:rsidRPr="00DA2A2A">
        <w:t xml:space="preserve">cette vision, que les techniques d’amélioration des sols sont vivement recommandées. </w:t>
      </w:r>
    </w:p>
    <w:p w:rsidR="00EF4996" w:rsidRPr="00842231" w:rsidRDefault="00EF4996" w:rsidP="00EF4996">
      <w:pPr>
        <w:autoSpaceDE w:val="0"/>
        <w:autoSpaceDN w:val="0"/>
        <w:adjustRightInd w:val="0"/>
        <w:spacing w:line="360" w:lineRule="auto"/>
        <w:ind w:firstLine="709"/>
        <w:jc w:val="both"/>
        <w:rPr>
          <w:color w:val="0070C0"/>
          <w:sz w:val="12"/>
          <w:szCs w:val="12"/>
        </w:rPr>
      </w:pPr>
    </w:p>
    <w:p w:rsidR="00EF4996" w:rsidRPr="00DA2A2A" w:rsidRDefault="00EF4996" w:rsidP="00EF4996">
      <w:pPr>
        <w:autoSpaceDE w:val="0"/>
        <w:autoSpaceDN w:val="0"/>
        <w:adjustRightInd w:val="0"/>
        <w:spacing w:line="360" w:lineRule="auto"/>
        <w:ind w:firstLine="709"/>
        <w:jc w:val="both"/>
      </w:pPr>
      <w:r w:rsidRPr="00DA2A2A">
        <w:t>Lors</w:t>
      </w:r>
      <w:r>
        <w:t xml:space="preserve"> du choix d'une t</w:t>
      </w:r>
      <w:r w:rsidRPr="00DA2A2A">
        <w:t xml:space="preserve">echnique d’amélioration bien déterminée, </w:t>
      </w:r>
      <w:r>
        <w:t xml:space="preserve">il est nécessaire d'enrichir les </w:t>
      </w:r>
      <w:r w:rsidRPr="00DA2A2A">
        <w:t xml:space="preserve">résultats de la première </w:t>
      </w:r>
      <w:r>
        <w:t xml:space="preserve">série d'essais </w:t>
      </w:r>
      <w:r w:rsidRPr="00DA2A2A">
        <w:t>de reconnaissance</w:t>
      </w:r>
      <w:r>
        <w:t xml:space="preserve"> </w:t>
      </w:r>
      <w:r w:rsidRPr="00DA2A2A">
        <w:t>géotechnique du sol</w:t>
      </w:r>
      <w:r>
        <w:t xml:space="preserve">, en déterminant d'autres </w:t>
      </w:r>
      <w:r w:rsidRPr="00DA2A2A">
        <w:t>paramètres supplémentaires</w:t>
      </w:r>
      <w:r>
        <w:t xml:space="preserve">. À titre d'exemple, </w:t>
      </w:r>
      <w:r w:rsidRPr="009864C8">
        <w:t>la quantité d</w:t>
      </w:r>
      <w:r>
        <w:t>u</w:t>
      </w:r>
      <w:r w:rsidRPr="009864C8">
        <w:t xml:space="preserve"> matériau </w:t>
      </w:r>
      <w:r>
        <w:t>a utilisé</w:t>
      </w:r>
      <w:r w:rsidRPr="009864C8">
        <w:t>, la profondeur d'injection, la pression d'injection, etc. Ces paramètres doivent être spécifiques au projet et aux conditions du sol.</w:t>
      </w:r>
    </w:p>
    <w:p w:rsidR="00EF4996" w:rsidRPr="00D01BA8" w:rsidRDefault="00EF4996" w:rsidP="00EF4996">
      <w:pPr>
        <w:autoSpaceDE w:val="0"/>
        <w:autoSpaceDN w:val="0"/>
        <w:adjustRightInd w:val="0"/>
        <w:spacing w:line="360" w:lineRule="auto"/>
        <w:ind w:firstLine="709"/>
        <w:jc w:val="both"/>
        <w:rPr>
          <w:sz w:val="12"/>
          <w:szCs w:val="12"/>
        </w:rPr>
      </w:pPr>
    </w:p>
    <w:p w:rsidR="00EF4996" w:rsidRDefault="00EF4996" w:rsidP="00EF4996">
      <w:pPr>
        <w:autoSpaceDE w:val="0"/>
        <w:autoSpaceDN w:val="0"/>
        <w:adjustRightInd w:val="0"/>
        <w:spacing w:line="360" w:lineRule="auto"/>
        <w:ind w:firstLine="709"/>
        <w:jc w:val="both"/>
      </w:pPr>
      <w:r>
        <w:t>En effet, l</w:t>
      </w:r>
      <w:r w:rsidRPr="00DA2A2A">
        <w:t>e calcul et le dimensionnement exige</w:t>
      </w:r>
      <w:r>
        <w:t>a</w:t>
      </w:r>
      <w:r w:rsidRPr="00DA2A2A">
        <w:t>nt à la fois, la faisabilité de la technique d’amélioration et la quantification des performances prédiquées au sol amélioré. Ce</w:t>
      </w:r>
      <w:r>
        <w:t>la engage aussi</w:t>
      </w:r>
      <w:r w:rsidRPr="00DA2A2A">
        <w:t xml:space="preserve"> </w:t>
      </w:r>
      <w:r>
        <w:t xml:space="preserve">la réalisation de plots d’essais sur une plateforme proche au sol à traiter. </w:t>
      </w:r>
      <w:r w:rsidRPr="004804FC">
        <w:t xml:space="preserve">Ces plots consistent à prélever des échantillons de sol du site, à les traiter selon la méthode prévue, </w:t>
      </w:r>
      <w:r>
        <w:t>en effectuant des</w:t>
      </w:r>
      <w:r w:rsidRPr="004804FC">
        <w:t xml:space="preserve"> tests pour </w:t>
      </w:r>
      <w:r>
        <w:t>évaluer</w:t>
      </w:r>
      <w:r w:rsidRPr="004804FC">
        <w:t xml:space="preserve"> leurs propriétés mécaniques. Ce</w:t>
      </w:r>
      <w:r>
        <w:t xml:space="preserve"> qui</w:t>
      </w:r>
      <w:r w:rsidRPr="004804FC">
        <w:t xml:space="preserve"> permet </w:t>
      </w:r>
      <w:r>
        <w:t>aussi de faire la comparaison entre les  caractéristiques</w:t>
      </w:r>
      <w:r w:rsidRPr="004804FC">
        <w:t xml:space="preserve"> du sol avant et après le traitement.</w:t>
      </w:r>
    </w:p>
    <w:p w:rsidR="00EF4996" w:rsidRDefault="00EF4996" w:rsidP="00EF4996">
      <w:pPr>
        <w:autoSpaceDE w:val="0"/>
        <w:autoSpaceDN w:val="0"/>
        <w:adjustRightInd w:val="0"/>
        <w:spacing w:line="360" w:lineRule="auto"/>
        <w:ind w:firstLine="709"/>
        <w:jc w:val="both"/>
      </w:pPr>
    </w:p>
    <w:p w:rsidR="00EF4996" w:rsidRDefault="00EF4996" w:rsidP="00EF4996">
      <w:pPr>
        <w:autoSpaceDE w:val="0"/>
        <w:autoSpaceDN w:val="0"/>
        <w:adjustRightInd w:val="0"/>
        <w:spacing w:line="360" w:lineRule="auto"/>
        <w:ind w:firstLine="709"/>
        <w:jc w:val="both"/>
      </w:pPr>
    </w:p>
    <w:p w:rsidR="00EF4996" w:rsidRDefault="00EF4996" w:rsidP="00EF4996">
      <w:pPr>
        <w:autoSpaceDE w:val="0"/>
        <w:autoSpaceDN w:val="0"/>
        <w:adjustRightInd w:val="0"/>
        <w:spacing w:line="360" w:lineRule="auto"/>
        <w:ind w:firstLine="709"/>
        <w:jc w:val="both"/>
      </w:pPr>
      <w:r>
        <w:lastRenderedPageBreak/>
        <w:t>Nombreuses,</w:t>
      </w:r>
      <w:r w:rsidRPr="00070BCE">
        <w:t xml:space="preserve"> sont</w:t>
      </w:r>
      <w:r>
        <w:t xml:space="preserve"> </w:t>
      </w:r>
      <w:r w:rsidRPr="00070BCE">
        <w:t xml:space="preserve">les techniques </w:t>
      </w:r>
      <w:r>
        <w:t xml:space="preserve">d’amélioration des sols connues dans le monde. </w:t>
      </w:r>
      <w:r w:rsidRPr="0076135E">
        <w:t xml:space="preserve">Pour </w:t>
      </w:r>
      <w:r w:rsidRPr="00D04BE4">
        <w:t xml:space="preserve">ce qui est de notre recherche, nous nous sommes engagées à travailler sur </w:t>
      </w:r>
      <w:r>
        <w:t>une</w:t>
      </w:r>
      <w:r w:rsidRPr="00D04BE4">
        <w:t xml:space="preserve"> technique bien déterminée, dite : « </w:t>
      </w:r>
      <w:r w:rsidRPr="00D04BE4">
        <w:rPr>
          <w:i/>
          <w:iCs/>
        </w:rPr>
        <w:t xml:space="preserve">Technique de renforcement des sols par colonnes ballastées ». </w:t>
      </w:r>
      <w:r>
        <w:t>Elle</w:t>
      </w:r>
      <w:r w:rsidRPr="00D04BE4">
        <w:t xml:space="preserve">  représente la pièce maîtresse de notre thème de recherche. </w:t>
      </w:r>
    </w:p>
    <w:p w:rsidR="00EF4996" w:rsidRPr="00795740" w:rsidRDefault="00EF4996" w:rsidP="00EF4996">
      <w:pPr>
        <w:autoSpaceDE w:val="0"/>
        <w:autoSpaceDN w:val="0"/>
        <w:adjustRightInd w:val="0"/>
        <w:spacing w:line="360" w:lineRule="auto"/>
        <w:ind w:firstLine="709"/>
        <w:jc w:val="both"/>
        <w:rPr>
          <w:sz w:val="12"/>
          <w:szCs w:val="12"/>
        </w:rPr>
      </w:pPr>
    </w:p>
    <w:p w:rsidR="00EF4996" w:rsidRPr="00D04BE4" w:rsidRDefault="00EF4996" w:rsidP="00EF4996">
      <w:pPr>
        <w:autoSpaceDE w:val="0"/>
        <w:autoSpaceDN w:val="0"/>
        <w:adjustRightInd w:val="0"/>
        <w:spacing w:line="360" w:lineRule="auto"/>
        <w:ind w:firstLine="709"/>
        <w:jc w:val="both"/>
      </w:pPr>
      <w:r w:rsidRPr="00D04BE4">
        <w:t>Mais, avant de l'aborder, une vue panoramique est envisagée, concernant ce savoir et savoir-faire</w:t>
      </w:r>
      <w:r>
        <w:t>, c</w:t>
      </w:r>
      <w:r w:rsidRPr="00D04BE4">
        <w:t xml:space="preserve">ar, il faut bien comprendre la philosophie de la notion d’ingénierie géotechnique, dont dépend justement la problématique posée. </w:t>
      </w:r>
      <w:r>
        <w:t xml:space="preserve">Le recours aux </w:t>
      </w:r>
      <w:r w:rsidRPr="00D04BE4">
        <w:t>technique</w:t>
      </w:r>
      <w:r>
        <w:t>s</w:t>
      </w:r>
      <w:r w:rsidRPr="00D04BE4">
        <w:t xml:space="preserve"> d’amélioration des sols représente alors, la clef de voûte des édifices à bâtir.  </w:t>
      </w:r>
    </w:p>
    <w:p w:rsidR="00EF4996" w:rsidRPr="00793A7C" w:rsidRDefault="00EF4996" w:rsidP="00EF4996">
      <w:pPr>
        <w:autoSpaceDE w:val="0"/>
        <w:autoSpaceDN w:val="0"/>
        <w:adjustRightInd w:val="0"/>
        <w:spacing w:line="360" w:lineRule="auto"/>
        <w:ind w:firstLine="709"/>
        <w:jc w:val="both"/>
      </w:pPr>
    </w:p>
    <w:p w:rsidR="00EF4996" w:rsidRPr="00A2644D" w:rsidRDefault="00EF4996" w:rsidP="00EF4996">
      <w:pPr>
        <w:autoSpaceDE w:val="0"/>
        <w:autoSpaceDN w:val="0"/>
        <w:adjustRightInd w:val="0"/>
        <w:spacing w:line="360" w:lineRule="auto"/>
        <w:jc w:val="both"/>
        <w:rPr>
          <w:b/>
          <w:bCs/>
          <w:sz w:val="26"/>
          <w:szCs w:val="26"/>
        </w:rPr>
      </w:pPr>
      <w:r w:rsidRPr="00A2644D">
        <w:rPr>
          <w:b/>
          <w:bCs/>
          <w:sz w:val="26"/>
          <w:szCs w:val="26"/>
        </w:rPr>
        <w:t xml:space="preserve">1.2 Recours </w:t>
      </w:r>
      <w:r>
        <w:rPr>
          <w:b/>
          <w:bCs/>
          <w:sz w:val="26"/>
          <w:szCs w:val="26"/>
        </w:rPr>
        <w:t>aux</w:t>
      </w:r>
      <w:r w:rsidRPr="00A2644D">
        <w:rPr>
          <w:b/>
          <w:bCs/>
          <w:sz w:val="26"/>
          <w:szCs w:val="26"/>
        </w:rPr>
        <w:t xml:space="preserve"> technique</w:t>
      </w:r>
      <w:r>
        <w:rPr>
          <w:b/>
          <w:bCs/>
          <w:sz w:val="26"/>
          <w:szCs w:val="26"/>
        </w:rPr>
        <w:t xml:space="preserve">s </w:t>
      </w:r>
      <w:r w:rsidRPr="00A2644D">
        <w:rPr>
          <w:b/>
          <w:bCs/>
          <w:sz w:val="26"/>
          <w:szCs w:val="26"/>
        </w:rPr>
        <w:t xml:space="preserve">d'amélioration des sols </w:t>
      </w:r>
    </w:p>
    <w:p w:rsidR="00EF4996" w:rsidRDefault="00EF4996" w:rsidP="00EF4996">
      <w:pPr>
        <w:autoSpaceDE w:val="0"/>
        <w:autoSpaceDN w:val="0"/>
        <w:adjustRightInd w:val="0"/>
        <w:spacing w:line="360" w:lineRule="auto"/>
        <w:ind w:firstLine="709"/>
        <w:jc w:val="both"/>
      </w:pPr>
      <w:r>
        <w:t>D</w:t>
      </w:r>
      <w:r w:rsidRPr="00D04BE4">
        <w:t>e nombreuses techniques ont été développées, par des spécialistes</w:t>
      </w:r>
      <w:r>
        <w:t xml:space="preserve"> en géotechnique, à </w:t>
      </w:r>
      <w:r w:rsidRPr="00D04BE4">
        <w:t>la fin du XIX</w:t>
      </w:r>
      <w:r w:rsidRPr="00D04BE4">
        <w:rPr>
          <w:vertAlign w:val="superscript"/>
        </w:rPr>
        <w:t>e</w:t>
      </w:r>
      <w:r>
        <w:rPr>
          <w:vertAlign w:val="superscript"/>
        </w:rPr>
        <w:t xml:space="preserve"> </w:t>
      </w:r>
      <w:r>
        <w:t>siècle</w:t>
      </w:r>
      <w:r w:rsidRPr="00D04BE4">
        <w:t xml:space="preserve"> et </w:t>
      </w:r>
      <w:r>
        <w:t>au</w:t>
      </w:r>
      <w:r w:rsidRPr="00D04BE4">
        <w:t xml:space="preserve"> début du XX</w:t>
      </w:r>
      <w:r w:rsidRPr="00D04BE4">
        <w:rPr>
          <w:vertAlign w:val="superscript"/>
        </w:rPr>
        <w:t>e</w:t>
      </w:r>
      <w:r w:rsidRPr="00D04BE4">
        <w:t xml:space="preserve"> siècle</w:t>
      </w:r>
      <w:r>
        <w:t xml:space="preserve">. Au cours de cette période on a commencé à s’intéresser aux différentes techniques qui, interviennent dans des mises au point, </w:t>
      </w:r>
      <w:r w:rsidRPr="00D04BE4">
        <w:t>considérées comme remède</w:t>
      </w:r>
      <w:r>
        <w:t xml:space="preserve"> en</w:t>
      </w:r>
      <w:r w:rsidRPr="00D04BE4">
        <w:t xml:space="preserve"> </w:t>
      </w:r>
      <w:r>
        <w:t>faisant face</w:t>
      </w:r>
      <w:r w:rsidRPr="00D04BE4">
        <w:t xml:space="preserve"> </w:t>
      </w:r>
      <w:r>
        <w:t>aux</w:t>
      </w:r>
      <w:r w:rsidRPr="00D04BE4">
        <w:t xml:space="preserve"> problèmes imprévus des sols. </w:t>
      </w:r>
    </w:p>
    <w:p w:rsidR="00EF4996" w:rsidRPr="00795740" w:rsidRDefault="00EF4996" w:rsidP="00EF4996">
      <w:pPr>
        <w:autoSpaceDE w:val="0"/>
        <w:autoSpaceDN w:val="0"/>
        <w:adjustRightInd w:val="0"/>
        <w:spacing w:line="360" w:lineRule="auto"/>
        <w:ind w:firstLine="709"/>
        <w:jc w:val="both"/>
        <w:rPr>
          <w:sz w:val="12"/>
          <w:szCs w:val="12"/>
        </w:rPr>
      </w:pPr>
    </w:p>
    <w:p w:rsidR="00EF4996" w:rsidRDefault="00EF4996" w:rsidP="00EF4996">
      <w:pPr>
        <w:autoSpaceDE w:val="0"/>
        <w:autoSpaceDN w:val="0"/>
        <w:adjustRightInd w:val="0"/>
        <w:spacing w:line="360" w:lineRule="auto"/>
        <w:ind w:firstLine="709"/>
        <w:jc w:val="both"/>
      </w:pPr>
      <w:r>
        <w:t xml:space="preserve">En </w:t>
      </w:r>
      <w:r w:rsidRPr="00D04BE4">
        <w:t xml:space="preserve">plus, ces techniques ont connu un développement </w:t>
      </w:r>
      <w:r>
        <w:t>important</w:t>
      </w:r>
      <w:r w:rsidRPr="00D04BE4">
        <w:t>. Elles sont à présent, utilisées dans de</w:t>
      </w:r>
      <w:r>
        <w:t>s</w:t>
      </w:r>
      <w:r w:rsidRPr="00D04BE4">
        <w:t xml:space="preserve"> </w:t>
      </w:r>
      <w:r>
        <w:t xml:space="preserve">grands </w:t>
      </w:r>
      <w:r w:rsidRPr="00D04BE4">
        <w:t>projets</w:t>
      </w:r>
      <w:r>
        <w:t>,</w:t>
      </w:r>
      <w:r w:rsidRPr="00EC1A74">
        <w:t xml:space="preserve"> </w:t>
      </w:r>
      <w:r w:rsidRPr="00D04BE4">
        <w:t>depuis une vingtaine d'années déjà</w:t>
      </w:r>
      <w:r>
        <w:t>.</w:t>
      </w:r>
    </w:p>
    <w:p w:rsidR="00EF4996" w:rsidRPr="00795740" w:rsidRDefault="00EF4996" w:rsidP="00EF4996">
      <w:pPr>
        <w:autoSpaceDE w:val="0"/>
        <w:autoSpaceDN w:val="0"/>
        <w:adjustRightInd w:val="0"/>
        <w:spacing w:line="360" w:lineRule="auto"/>
        <w:ind w:firstLine="709"/>
        <w:jc w:val="both"/>
        <w:rPr>
          <w:sz w:val="12"/>
          <w:szCs w:val="12"/>
        </w:rPr>
      </w:pPr>
    </w:p>
    <w:p w:rsidR="00EF4996" w:rsidRDefault="00EF4996" w:rsidP="00EF4996">
      <w:pPr>
        <w:autoSpaceDE w:val="0"/>
        <w:autoSpaceDN w:val="0"/>
        <w:adjustRightInd w:val="0"/>
        <w:spacing w:line="360" w:lineRule="auto"/>
        <w:ind w:firstLine="709"/>
        <w:jc w:val="both"/>
      </w:pPr>
      <w:r w:rsidRPr="00D04BE4">
        <w:t xml:space="preserve">En fait, </w:t>
      </w:r>
      <w:r>
        <w:t>c</w:t>
      </w:r>
      <w:r w:rsidRPr="00D04BE4">
        <w:t xml:space="preserve">es techniques </w:t>
      </w:r>
      <w:r>
        <w:t xml:space="preserve">dites </w:t>
      </w:r>
      <w:r w:rsidRPr="00D04BE4">
        <w:t>d’amélioration des sols, présentent des méthodes judicieuses, dont le chercheur</w:t>
      </w:r>
      <w:r w:rsidRPr="00EC1A74">
        <w:t xml:space="preserve"> </w:t>
      </w:r>
      <w:r>
        <w:t>peut</w:t>
      </w:r>
      <w:r w:rsidRPr="00D04BE4">
        <w:t xml:space="preserve"> </w:t>
      </w:r>
      <w:r>
        <w:t>disposer</w:t>
      </w:r>
      <w:r w:rsidRPr="00D04BE4">
        <w:t xml:space="preserve">, </w:t>
      </w:r>
      <w:r>
        <w:t xml:space="preserve">pour </w:t>
      </w:r>
      <w:r w:rsidRPr="00D04BE4">
        <w:t>résoudre les problèmes de stabilité et de déformation, qu'il rencontre, lors de l</w:t>
      </w:r>
      <w:r>
        <w:t>a r</w:t>
      </w:r>
      <w:r w:rsidRPr="00D04BE4">
        <w:t>éa</w:t>
      </w:r>
      <w:r>
        <w:t>lisa</w:t>
      </w:r>
      <w:r w:rsidRPr="00D04BE4">
        <w:t>tion d'un projet.</w:t>
      </w:r>
    </w:p>
    <w:p w:rsidR="00EF4996" w:rsidRPr="0094004B" w:rsidRDefault="00EF4996" w:rsidP="00EF4996">
      <w:pPr>
        <w:autoSpaceDE w:val="0"/>
        <w:autoSpaceDN w:val="0"/>
        <w:adjustRightInd w:val="0"/>
        <w:spacing w:line="360" w:lineRule="auto"/>
        <w:ind w:firstLine="709"/>
        <w:jc w:val="both"/>
        <w:rPr>
          <w:sz w:val="12"/>
          <w:szCs w:val="12"/>
        </w:rPr>
      </w:pPr>
    </w:p>
    <w:p w:rsidR="00EF4996" w:rsidRDefault="00EF4996" w:rsidP="00EF4996">
      <w:pPr>
        <w:autoSpaceDE w:val="0"/>
        <w:autoSpaceDN w:val="0"/>
        <w:adjustRightInd w:val="0"/>
        <w:spacing w:line="360" w:lineRule="auto"/>
        <w:ind w:firstLine="709"/>
        <w:jc w:val="both"/>
      </w:pPr>
      <w:r w:rsidRPr="0094004B">
        <w:t>Il existe</w:t>
      </w:r>
      <w:r>
        <w:t>,</w:t>
      </w:r>
      <w:r w:rsidRPr="0094004B">
        <w:t xml:space="preserve"> plusieurs méthodes pour améliorer les caractéristiques géotechniques et mécaniques des terrains à bâtir. Ces méthodes sont utilisées pour renforcer le sol </w:t>
      </w:r>
      <w:r>
        <w:t>et</w:t>
      </w:r>
      <w:r w:rsidRPr="0094004B">
        <w:t xml:space="preserve"> résoudre des problèmes spécifiques liés à la portance, à la stabilité </w:t>
      </w:r>
      <w:r>
        <w:t>et</w:t>
      </w:r>
      <w:r w:rsidRPr="0094004B">
        <w:t xml:space="preserve"> la consolidation du sol</w:t>
      </w:r>
      <w:r>
        <w:t xml:space="preserve">. </w:t>
      </w:r>
      <w:r w:rsidRPr="00D04BE4">
        <w:t>Certaines sont anciennes</w:t>
      </w:r>
      <w:r>
        <w:t xml:space="preserve"> telles que le ba</w:t>
      </w:r>
      <w:r w:rsidRPr="00D04BE4">
        <w:t>ttage de pieux en bois dans les sols de faible portance. D’autres récentes</w:t>
      </w:r>
      <w:r>
        <w:t xml:space="preserve">, comme les </w:t>
      </w:r>
      <w:r w:rsidRPr="00D04BE4">
        <w:t>méthodes d'injection, de pilonnage</w:t>
      </w:r>
      <w:r>
        <w:t xml:space="preserve"> et </w:t>
      </w:r>
      <w:r w:rsidRPr="00D04BE4">
        <w:t xml:space="preserve">de congélation. </w:t>
      </w:r>
    </w:p>
    <w:p w:rsidR="00EF4996" w:rsidRPr="00275273" w:rsidRDefault="00EF4996" w:rsidP="00EF4996">
      <w:pPr>
        <w:autoSpaceDE w:val="0"/>
        <w:autoSpaceDN w:val="0"/>
        <w:adjustRightInd w:val="0"/>
        <w:spacing w:line="360" w:lineRule="auto"/>
        <w:ind w:firstLine="708"/>
        <w:jc w:val="both"/>
        <w:rPr>
          <w:sz w:val="12"/>
          <w:szCs w:val="12"/>
        </w:rPr>
      </w:pPr>
    </w:p>
    <w:p w:rsidR="00EF4996" w:rsidRDefault="00EF4996" w:rsidP="00EF4996">
      <w:pPr>
        <w:autoSpaceDE w:val="0"/>
        <w:autoSpaceDN w:val="0"/>
        <w:adjustRightInd w:val="0"/>
        <w:spacing w:line="360" w:lineRule="auto"/>
        <w:ind w:firstLine="708"/>
        <w:jc w:val="both"/>
      </w:pPr>
      <w:r w:rsidRPr="00795740">
        <w:t>En effet, l’aménagement du sol de mauvaise qualité est une réalité de terrain. C’est po</w:t>
      </w:r>
      <w:r>
        <w:t>urquoi, il est impératif d’agir</w:t>
      </w:r>
      <w:r w:rsidRPr="00795740">
        <w:t>, en trouvant des solutions à cette contrainte, qui affecte les ouvrages en construction, comme l’instabilité et le déséquilibre.</w:t>
      </w:r>
      <w:r>
        <w:t xml:space="preserve"> </w:t>
      </w:r>
      <w:r w:rsidRPr="00795740">
        <w:t>Aménager ces types de sols, revient à répondre au besoin impérieux en terrains à construire, encore plus, à contribuer</w:t>
      </w:r>
      <w:r>
        <w:t xml:space="preserve"> aux activités socioéconomiques </w:t>
      </w:r>
      <w:r w:rsidRPr="00795740">
        <w:t>et surtout, à participer pleinement, au développement technologique, dans le monde des ouvrages d’art</w:t>
      </w:r>
      <w:r>
        <w:t xml:space="preserve">. </w:t>
      </w:r>
      <w:r w:rsidRPr="006075BF">
        <w:t>Pour ces raisons, on ne peut les abandonner, quoiqu'ils présentent des caractéristiques mécaniques faibles.</w:t>
      </w:r>
    </w:p>
    <w:p w:rsidR="00EF4996" w:rsidRDefault="00EF4996" w:rsidP="00EF4996">
      <w:pPr>
        <w:spacing w:line="360" w:lineRule="auto"/>
        <w:ind w:firstLine="709"/>
        <w:jc w:val="both"/>
      </w:pPr>
      <w:r>
        <w:lastRenderedPageBreak/>
        <w:t xml:space="preserve">À présent, </w:t>
      </w:r>
      <w:r w:rsidRPr="003E293C">
        <w:t xml:space="preserve">les </w:t>
      </w:r>
      <w:r>
        <w:t xml:space="preserve">nouvelles </w:t>
      </w:r>
      <w:r w:rsidRPr="003E293C">
        <w:t xml:space="preserve">techniques d'amélioration des sols </w:t>
      </w:r>
      <w:r>
        <w:t xml:space="preserve">par colonnes ballastées </w:t>
      </w:r>
      <w:r w:rsidRPr="003E293C">
        <w:t xml:space="preserve">sont </w:t>
      </w:r>
      <w:r>
        <w:t>très convoitées.</w:t>
      </w:r>
      <w:r w:rsidRPr="003E293C">
        <w:t xml:space="preserve"> </w:t>
      </w:r>
      <w:r>
        <w:t xml:space="preserve">Ce qui  rentre dans le cadre de gestion de valorisation </w:t>
      </w:r>
      <w:r w:rsidRPr="003E293C">
        <w:t xml:space="preserve"> d</w:t>
      </w:r>
      <w:r>
        <w:t>u</w:t>
      </w:r>
      <w:r w:rsidRPr="003E293C">
        <w:t xml:space="preserve"> </w:t>
      </w:r>
      <w:r>
        <w:t>patrimoine foncier. C’est ainsi que les terrains puisent leur valeur des emplacements stratégiques, où ils apportent de la valeur ajoutée. Ce qui enrichit l’exploitation efficace et rentable</w:t>
      </w:r>
      <w:r w:rsidRPr="00B450EF">
        <w:t xml:space="preserve"> </w:t>
      </w:r>
      <w:r w:rsidRPr="00795740">
        <w:t xml:space="preserve">des terrains accidentés, et offre une fiabilité à ces techniques d’amélioration des sols. </w:t>
      </w:r>
    </w:p>
    <w:p w:rsidR="00EF4996" w:rsidRPr="00B450EF" w:rsidRDefault="00EF4996" w:rsidP="00EF4996">
      <w:pPr>
        <w:spacing w:line="360" w:lineRule="auto"/>
        <w:ind w:firstLine="709"/>
        <w:jc w:val="both"/>
        <w:rPr>
          <w:sz w:val="12"/>
          <w:szCs w:val="12"/>
        </w:rPr>
      </w:pPr>
    </w:p>
    <w:p w:rsidR="00EF4996" w:rsidRPr="00B450EF" w:rsidRDefault="00EF4996" w:rsidP="00EF4996">
      <w:pPr>
        <w:spacing w:line="360" w:lineRule="auto"/>
        <w:ind w:firstLine="709"/>
        <w:jc w:val="both"/>
      </w:pPr>
      <w:r w:rsidRPr="00B450EF">
        <w:t xml:space="preserve">Rappelons que ces techniques </w:t>
      </w:r>
      <w:r>
        <w:t>d’amélioration sont attribuées</w:t>
      </w:r>
      <w:r w:rsidRPr="00B450EF">
        <w:t xml:space="preserve"> à renforcer les propriétés globales mécaniques, hydromécaniques et chimiques des sols</w:t>
      </w:r>
      <w:r>
        <w:t>.</w:t>
      </w:r>
      <w:r w:rsidRPr="00B450EF">
        <w:t xml:space="preserve"> </w:t>
      </w:r>
      <w:r>
        <w:t xml:space="preserve">Ce qui a </w:t>
      </w:r>
      <w:r w:rsidRPr="00B450EF">
        <w:t xml:space="preserve">permis </w:t>
      </w:r>
      <w:r>
        <w:t>l</w:t>
      </w:r>
      <w:r w:rsidRPr="00B450EF">
        <w:t>'identifi</w:t>
      </w:r>
      <w:r>
        <w:t>cation de</w:t>
      </w:r>
      <w:r w:rsidRPr="00B450EF">
        <w:t xml:space="preserve"> trois grand</w:t>
      </w:r>
      <w:r>
        <w:t>e</w:t>
      </w:r>
      <w:r w:rsidRPr="00B450EF">
        <w:t>s</w:t>
      </w:r>
      <w:r>
        <w:t xml:space="preserve"> classes</w:t>
      </w:r>
      <w:r w:rsidRPr="00B450EF">
        <w:t xml:space="preserve"> de techniques d'amélioration des sols.</w:t>
      </w:r>
    </w:p>
    <w:p w:rsidR="00EF4996" w:rsidRPr="00C05EB1" w:rsidRDefault="00EF4996" w:rsidP="00EF4996">
      <w:pPr>
        <w:spacing w:line="360" w:lineRule="auto"/>
        <w:ind w:firstLine="709"/>
        <w:rPr>
          <w:rFonts w:asciiTheme="majorBidi" w:hAnsiTheme="majorBidi" w:cstheme="majorBidi"/>
          <w:color w:val="0070C0"/>
          <w:shd w:val="clear" w:color="auto" w:fill="FFFFFF"/>
        </w:rPr>
      </w:pPr>
    </w:p>
    <w:p w:rsidR="00EF4996" w:rsidRPr="00B83D8E" w:rsidRDefault="00EF4996" w:rsidP="00EF4996">
      <w:pPr>
        <w:autoSpaceDE w:val="0"/>
        <w:autoSpaceDN w:val="0"/>
        <w:adjustRightInd w:val="0"/>
        <w:spacing w:line="360" w:lineRule="auto"/>
        <w:jc w:val="both"/>
        <w:rPr>
          <w:b/>
          <w:bCs/>
          <w:sz w:val="26"/>
          <w:szCs w:val="26"/>
        </w:rPr>
      </w:pPr>
      <w:r w:rsidRPr="00B83D8E">
        <w:rPr>
          <w:b/>
          <w:bCs/>
          <w:sz w:val="26"/>
          <w:szCs w:val="26"/>
        </w:rPr>
        <w:t>1.3 Catégories des techniques d'amélioration des sols  </w:t>
      </w:r>
    </w:p>
    <w:p w:rsidR="00EF4996" w:rsidRPr="00795740" w:rsidRDefault="00EF4996" w:rsidP="00EF4996">
      <w:pPr>
        <w:spacing w:line="360" w:lineRule="auto"/>
        <w:ind w:firstLine="709"/>
        <w:jc w:val="both"/>
      </w:pPr>
      <w:r w:rsidRPr="00795740">
        <w:t>Les différentes c</w:t>
      </w:r>
      <w:r>
        <w:t xml:space="preserve">atégories </w:t>
      </w:r>
      <w:r w:rsidRPr="00795740">
        <w:t>des techniques d’amélioration des sols, sont passées en revue. Ainsi, on peut les scinder en trois principales catégories :</w:t>
      </w:r>
    </w:p>
    <w:p w:rsidR="00EF4996" w:rsidRPr="00372F68" w:rsidRDefault="00EF4996" w:rsidP="00EF4996">
      <w:pPr>
        <w:pStyle w:val="Paragraphedeliste"/>
        <w:numPr>
          <w:ilvl w:val="0"/>
          <w:numId w:val="1"/>
        </w:numPr>
        <w:autoSpaceDE w:val="0"/>
        <w:autoSpaceDN w:val="0"/>
        <w:adjustRightInd w:val="0"/>
        <w:spacing w:after="0" w:line="360" w:lineRule="auto"/>
        <w:ind w:left="425" w:firstLine="0"/>
        <w:jc w:val="both"/>
        <w:rPr>
          <w:rFonts w:ascii="Times New Roman" w:hAnsi="Times New Roman" w:cs="Times New Roman"/>
          <w:sz w:val="24"/>
          <w:szCs w:val="24"/>
        </w:rPr>
      </w:pPr>
      <w:r w:rsidRPr="00372F68">
        <w:rPr>
          <w:rFonts w:ascii="Times New Roman" w:hAnsi="Times New Roman" w:cs="Times New Roman"/>
          <w:sz w:val="24"/>
          <w:szCs w:val="24"/>
        </w:rPr>
        <w:t xml:space="preserve">La première catégorie repose sur des méthodes mécaniques, </w:t>
      </w:r>
      <w:r>
        <w:rPr>
          <w:rFonts w:ascii="Times New Roman" w:hAnsi="Times New Roman" w:cs="Times New Roman"/>
          <w:sz w:val="24"/>
          <w:szCs w:val="24"/>
        </w:rPr>
        <w:t>menant</w:t>
      </w:r>
      <w:r w:rsidRPr="00372F68">
        <w:rPr>
          <w:rFonts w:ascii="Times New Roman" w:hAnsi="Times New Roman" w:cs="Times New Roman"/>
          <w:sz w:val="24"/>
          <w:szCs w:val="24"/>
        </w:rPr>
        <w:t xml:space="preserve"> à une réduction de l'indice des vides et à une densification du sol</w:t>
      </w:r>
      <w:r>
        <w:rPr>
          <w:rFonts w:ascii="Times New Roman" w:hAnsi="Times New Roman" w:cs="Times New Roman"/>
          <w:sz w:val="24"/>
          <w:szCs w:val="24"/>
        </w:rPr>
        <w:t>,</w:t>
      </w:r>
      <w:r w:rsidRPr="00372F68">
        <w:rPr>
          <w:rFonts w:ascii="Times New Roman" w:hAnsi="Times New Roman" w:cs="Times New Roman"/>
          <w:sz w:val="24"/>
          <w:szCs w:val="24"/>
        </w:rPr>
        <w:t xml:space="preserve"> </w:t>
      </w:r>
      <w:r>
        <w:rPr>
          <w:rFonts w:ascii="Times New Roman" w:hAnsi="Times New Roman" w:cs="Times New Roman"/>
          <w:sz w:val="24"/>
          <w:szCs w:val="24"/>
        </w:rPr>
        <w:t>tels que les colonnes ballastées, le vibrocompactage, le pilonnage, le préchargement, les drains verticaux, etc.</w:t>
      </w:r>
      <w:r w:rsidRPr="00372F68">
        <w:rPr>
          <w:rFonts w:ascii="Times New Roman" w:hAnsi="Times New Roman" w:cs="Times New Roman"/>
          <w:sz w:val="24"/>
          <w:szCs w:val="24"/>
        </w:rPr>
        <w:t xml:space="preserve"> </w:t>
      </w:r>
    </w:p>
    <w:p w:rsidR="00EF4996" w:rsidRPr="006217B2" w:rsidRDefault="00EF4996" w:rsidP="00EF4996">
      <w:pPr>
        <w:pStyle w:val="Paragraphedeliste"/>
        <w:numPr>
          <w:ilvl w:val="0"/>
          <w:numId w:val="1"/>
        </w:numPr>
        <w:autoSpaceDE w:val="0"/>
        <w:autoSpaceDN w:val="0"/>
        <w:adjustRightInd w:val="0"/>
        <w:spacing w:after="0" w:line="360" w:lineRule="auto"/>
        <w:ind w:left="425" w:firstLine="0"/>
        <w:jc w:val="both"/>
        <w:rPr>
          <w:rFonts w:ascii="Times New Roman" w:hAnsi="Times New Roman" w:cs="Times New Roman"/>
          <w:sz w:val="24"/>
          <w:szCs w:val="24"/>
        </w:rPr>
      </w:pPr>
      <w:r w:rsidRPr="00372F68">
        <w:rPr>
          <w:rFonts w:ascii="Times New Roman" w:hAnsi="Times New Roman" w:cs="Times New Roman"/>
          <w:sz w:val="24"/>
          <w:szCs w:val="24"/>
        </w:rPr>
        <w:t>La deuxième catégorie est fondée sur les méthodes hydromécaniques, qui s’appuient sur la technique d’injection (Jet Grouting).</w:t>
      </w:r>
    </w:p>
    <w:p w:rsidR="00EF4996" w:rsidRPr="002250FD" w:rsidRDefault="00EF4996" w:rsidP="00EF4996">
      <w:pPr>
        <w:pStyle w:val="Paragraphedeliste"/>
        <w:numPr>
          <w:ilvl w:val="0"/>
          <w:numId w:val="1"/>
        </w:numPr>
        <w:autoSpaceDE w:val="0"/>
        <w:autoSpaceDN w:val="0"/>
        <w:adjustRightInd w:val="0"/>
        <w:spacing w:after="0" w:line="360" w:lineRule="auto"/>
        <w:ind w:left="425" w:firstLine="0"/>
        <w:jc w:val="both"/>
        <w:rPr>
          <w:rFonts w:ascii="Times New Roman" w:hAnsi="Times New Roman" w:cs="Times New Roman"/>
          <w:b/>
          <w:bCs/>
          <w:sz w:val="16"/>
          <w:szCs w:val="16"/>
        </w:rPr>
      </w:pPr>
      <w:r w:rsidRPr="006217B2">
        <w:rPr>
          <w:rFonts w:ascii="Times New Roman" w:hAnsi="Times New Roman" w:cs="Times New Roman"/>
          <w:sz w:val="24"/>
          <w:szCs w:val="24"/>
        </w:rPr>
        <w:t xml:space="preserve">La troisième et dernière </w:t>
      </w:r>
      <w:r>
        <w:rPr>
          <w:rFonts w:ascii="Times New Roman" w:hAnsi="Times New Roman" w:cs="Times New Roman"/>
          <w:sz w:val="24"/>
          <w:szCs w:val="24"/>
        </w:rPr>
        <w:t xml:space="preserve">catégorie </w:t>
      </w:r>
      <w:r w:rsidRPr="006217B2">
        <w:rPr>
          <w:rFonts w:ascii="Times New Roman" w:hAnsi="Times New Roman" w:cs="Times New Roman"/>
          <w:sz w:val="24"/>
          <w:szCs w:val="24"/>
        </w:rPr>
        <w:t xml:space="preserve">est distinguée par les méthodes chimiques, en utilisant soit des injections solides, ou en ajoutant des minéraux, afin de corriger les défauts du matériau sol. Ce qui est montré dans </w:t>
      </w:r>
      <w:r>
        <w:rPr>
          <w:rFonts w:ascii="Times New Roman" w:hAnsi="Times New Roman" w:cs="Times New Roman"/>
          <w:sz w:val="24"/>
          <w:szCs w:val="24"/>
        </w:rPr>
        <w:t>l</w:t>
      </w:r>
      <w:r w:rsidRPr="006217B2">
        <w:rPr>
          <w:rFonts w:ascii="Times New Roman" w:hAnsi="Times New Roman" w:cs="Times New Roman"/>
          <w:sz w:val="24"/>
          <w:szCs w:val="24"/>
        </w:rPr>
        <w:t>a figure 1.1</w:t>
      </w:r>
      <w:r>
        <w:rPr>
          <w:rFonts w:ascii="Times New Roman" w:hAnsi="Times New Roman" w:cs="Times New Roman"/>
          <w:sz w:val="24"/>
          <w:szCs w:val="24"/>
        </w:rPr>
        <w:t xml:space="preserve"> ci-dessous</w:t>
      </w:r>
      <w:r w:rsidRPr="006217B2">
        <w:rPr>
          <w:rFonts w:ascii="Times New Roman" w:hAnsi="Times New Roman" w:cs="Times New Roman"/>
          <w:sz w:val="24"/>
          <w:szCs w:val="24"/>
        </w:rPr>
        <w:t>.</w:t>
      </w:r>
    </w:p>
    <w:p w:rsidR="00EF4996" w:rsidRPr="005B5755" w:rsidRDefault="00EF4996" w:rsidP="00EF4996">
      <w:pPr>
        <w:autoSpaceDE w:val="0"/>
        <w:autoSpaceDN w:val="0"/>
        <w:adjustRightInd w:val="0"/>
        <w:spacing w:line="360" w:lineRule="auto"/>
        <w:jc w:val="center"/>
        <w:rPr>
          <w:b/>
          <w:bCs/>
          <w:sz w:val="26"/>
          <w:szCs w:val="26"/>
        </w:rPr>
      </w:pPr>
      <w:r>
        <w:rPr>
          <w:b/>
          <w:bCs/>
          <w:noProof/>
          <w:sz w:val="26"/>
          <w:szCs w:val="26"/>
        </w:rPr>
        <w:drawing>
          <wp:inline distT="0" distB="0" distL="0" distR="0">
            <wp:extent cx="4333875" cy="1762125"/>
            <wp:effectExtent l="57150" t="19050" r="123825" b="85725"/>
            <wp:docPr id="6"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9"/>
                    <a:srcRect/>
                    <a:stretch>
                      <a:fillRect/>
                    </a:stretch>
                  </pic:blipFill>
                  <pic:spPr bwMode="auto">
                    <a:xfrm>
                      <a:off x="0" y="0"/>
                      <a:ext cx="4333875" cy="1762125"/>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EF4996" w:rsidRPr="002C5B30" w:rsidRDefault="00EF4996" w:rsidP="00EF4996">
      <w:pPr>
        <w:jc w:val="center"/>
        <w:rPr>
          <w:color w:val="FF0000"/>
          <w:highlight w:val="yellow"/>
        </w:rPr>
      </w:pPr>
      <w:r w:rsidRPr="00702449">
        <w:rPr>
          <w:rFonts w:asciiTheme="majorBidi" w:hAnsiTheme="majorBidi" w:cstheme="majorBidi"/>
          <w:b/>
          <w:bCs/>
        </w:rPr>
        <w:t xml:space="preserve">        </w:t>
      </w:r>
      <w:r w:rsidRPr="002C5B30">
        <w:rPr>
          <w:rFonts w:asciiTheme="majorBidi" w:hAnsiTheme="majorBidi" w:cstheme="majorBidi"/>
        </w:rPr>
        <w:t>1- Compactage dynamique, 2 - Vibrocompactage, 3 - Jet Grouting</w:t>
      </w:r>
    </w:p>
    <w:p w:rsidR="00EF4996" w:rsidRPr="00C32729" w:rsidRDefault="00EF4996" w:rsidP="00EF4996">
      <w:pPr>
        <w:jc w:val="center"/>
        <w:rPr>
          <w:b/>
          <w:bCs/>
          <w:i/>
          <w:iCs/>
          <w:color w:val="FF0000"/>
          <w:sz w:val="12"/>
          <w:szCs w:val="12"/>
          <w:highlight w:val="yellow"/>
        </w:rPr>
      </w:pPr>
    </w:p>
    <w:p w:rsidR="00EF4996" w:rsidRDefault="00EF4996" w:rsidP="00EF4996">
      <w:pPr>
        <w:jc w:val="center"/>
        <w:rPr>
          <w:b/>
          <w:bCs/>
        </w:rPr>
      </w:pPr>
      <w:r>
        <w:rPr>
          <w:rFonts w:asciiTheme="majorBidi" w:hAnsiTheme="majorBidi" w:cstheme="majorBidi"/>
          <w:noProof/>
          <w:sz w:val="21"/>
          <w:szCs w:val="21"/>
        </w:rPr>
        <w:lastRenderedPageBreak/>
        <w:drawing>
          <wp:inline distT="0" distB="0" distL="0" distR="0">
            <wp:extent cx="4362450" cy="1790699"/>
            <wp:effectExtent l="57150" t="19050" r="114300" b="76201"/>
            <wp:docPr id="11"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0"/>
                    <a:srcRect/>
                    <a:stretch>
                      <a:fillRect/>
                    </a:stretch>
                  </pic:blipFill>
                  <pic:spPr bwMode="auto">
                    <a:xfrm>
                      <a:off x="0" y="0"/>
                      <a:ext cx="4361906" cy="1790476"/>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EF4996" w:rsidRPr="002C5B30" w:rsidRDefault="00EF4996" w:rsidP="00EF4996">
      <w:pPr>
        <w:jc w:val="center"/>
        <w:rPr>
          <w:rFonts w:asciiTheme="majorBidi" w:hAnsiTheme="majorBidi" w:cstheme="majorBidi"/>
        </w:rPr>
      </w:pPr>
      <w:r w:rsidRPr="002C5B30">
        <w:rPr>
          <w:rFonts w:asciiTheme="majorBidi" w:hAnsiTheme="majorBidi" w:cstheme="majorBidi"/>
        </w:rPr>
        <w:t xml:space="preserve">4 - Drains verticaux,  5 - Pieux à la tarière creuse, 6- Colonnes ballastées, </w:t>
      </w:r>
    </w:p>
    <w:p w:rsidR="00EF4996" w:rsidRPr="002C5B30" w:rsidRDefault="00EF4996" w:rsidP="00EF4996">
      <w:pPr>
        <w:jc w:val="center"/>
        <w:rPr>
          <w:rFonts w:asciiTheme="majorBidi" w:hAnsiTheme="majorBidi" w:cstheme="majorBidi"/>
        </w:rPr>
      </w:pPr>
      <w:r w:rsidRPr="002C5B30">
        <w:rPr>
          <w:rFonts w:asciiTheme="majorBidi" w:hAnsiTheme="majorBidi" w:cstheme="majorBidi"/>
        </w:rPr>
        <w:t>7- Colonne chaux ciment, 8 - Inclusion rigides</w:t>
      </w:r>
    </w:p>
    <w:p w:rsidR="00EF4996" w:rsidRPr="004B18ED" w:rsidRDefault="00EF4996" w:rsidP="00EF4996">
      <w:pPr>
        <w:jc w:val="center"/>
        <w:rPr>
          <w:b/>
          <w:bCs/>
          <w:sz w:val="12"/>
          <w:szCs w:val="12"/>
        </w:rPr>
      </w:pPr>
      <w:r w:rsidRPr="00C32729">
        <w:rPr>
          <w:rFonts w:asciiTheme="majorBidi" w:hAnsiTheme="majorBidi" w:cstheme="majorBidi"/>
          <w:b/>
          <w:bCs/>
          <w:i/>
          <w:iCs/>
          <w:sz w:val="21"/>
          <w:szCs w:val="21"/>
        </w:rPr>
        <w:t xml:space="preserve">                       </w:t>
      </w:r>
    </w:p>
    <w:p w:rsidR="00EF4996" w:rsidRDefault="00EF4996" w:rsidP="00EF4996">
      <w:pPr>
        <w:pStyle w:val="Paragraphedeliste"/>
        <w:autoSpaceDE w:val="0"/>
        <w:autoSpaceDN w:val="0"/>
        <w:adjustRightInd w:val="0"/>
        <w:spacing w:after="0" w:line="360" w:lineRule="auto"/>
        <w:ind w:left="0"/>
        <w:jc w:val="center"/>
        <w:rPr>
          <w:rFonts w:ascii="Times New Roman" w:hAnsi="Times New Roman" w:cs="Times New Roman"/>
          <w:b/>
          <w:bCs/>
          <w:sz w:val="24"/>
          <w:szCs w:val="24"/>
        </w:rPr>
      </w:pPr>
      <w:r>
        <w:rPr>
          <w:rFonts w:ascii="Times New Roman" w:hAnsi="Times New Roman" w:cs="Times New Roman"/>
          <w:b/>
          <w:bCs/>
          <w:noProof/>
          <w:sz w:val="24"/>
          <w:szCs w:val="24"/>
          <w:lang w:eastAsia="fr-FR"/>
        </w:rPr>
        <w:drawing>
          <wp:inline distT="0" distB="0" distL="0" distR="0">
            <wp:extent cx="4334400" cy="1827228"/>
            <wp:effectExtent l="57150" t="19050" r="123300" b="77772"/>
            <wp:docPr id="1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1"/>
                    <a:srcRect/>
                    <a:stretch>
                      <a:fillRect/>
                    </a:stretch>
                  </pic:blipFill>
                  <pic:spPr bwMode="auto">
                    <a:xfrm>
                      <a:off x="0" y="0"/>
                      <a:ext cx="4334400" cy="1827228"/>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EF4996" w:rsidRPr="002C5B30" w:rsidRDefault="00EF4996" w:rsidP="00EF4996">
      <w:pPr>
        <w:jc w:val="center"/>
      </w:pPr>
      <w:r w:rsidRPr="002C5B30">
        <w:t>4 - Drains verticaux, 6 - Colonnes ballastées,  9 - Frac sol,</w:t>
      </w:r>
    </w:p>
    <w:p w:rsidR="00EF4996" w:rsidRDefault="00EF4996" w:rsidP="00EF4996">
      <w:pPr>
        <w:jc w:val="center"/>
      </w:pPr>
      <w:r w:rsidRPr="002C5B30">
        <w:t>10 - Compactage horizontal statique, 11- Micro pieux</w:t>
      </w:r>
    </w:p>
    <w:p w:rsidR="00EF4996" w:rsidRPr="00A7601C" w:rsidRDefault="00EF4996" w:rsidP="00EF4996">
      <w:pPr>
        <w:spacing w:line="276" w:lineRule="auto"/>
        <w:jc w:val="center"/>
        <w:rPr>
          <w:sz w:val="12"/>
          <w:szCs w:val="12"/>
        </w:rPr>
      </w:pPr>
    </w:p>
    <w:p w:rsidR="00EF4996" w:rsidRPr="001205B2" w:rsidRDefault="00EF4996" w:rsidP="00EF4996">
      <w:pPr>
        <w:spacing w:line="276" w:lineRule="auto"/>
        <w:jc w:val="center"/>
      </w:pPr>
      <w:r w:rsidRPr="001205B2">
        <w:rPr>
          <w:b/>
          <w:bCs/>
        </w:rPr>
        <w:t xml:space="preserve">Figure 1.1 : </w:t>
      </w:r>
      <w:r w:rsidRPr="001205B2">
        <w:t>Différentes techniques d'amélioration des sols en place (Document Keller</w:t>
      </w:r>
      <w:r>
        <w:t>, 2002</w:t>
      </w:r>
      <w:r w:rsidRPr="001205B2">
        <w:t>)</w:t>
      </w:r>
      <w:r w:rsidRPr="00160FE1">
        <w:rPr>
          <w:sz w:val="12"/>
          <w:szCs w:val="12"/>
        </w:rPr>
        <w:t>.</w:t>
      </w:r>
    </w:p>
    <w:p w:rsidR="00EF4996" w:rsidRPr="004B18ED" w:rsidRDefault="00EF4996" w:rsidP="00EF4996">
      <w:pPr>
        <w:spacing w:line="360" w:lineRule="auto"/>
        <w:rPr>
          <w:rFonts w:asciiTheme="majorBidi" w:hAnsiTheme="majorBidi" w:cstheme="majorBidi"/>
          <w:b/>
          <w:bCs/>
          <w:color w:val="FF0000"/>
          <w:sz w:val="12"/>
          <w:szCs w:val="12"/>
        </w:rPr>
      </w:pPr>
    </w:p>
    <w:p w:rsidR="00EF4996" w:rsidRPr="00EE7A3F" w:rsidRDefault="00EF4996" w:rsidP="00EF4996">
      <w:pPr>
        <w:pStyle w:val="Paragraphedeliste"/>
        <w:autoSpaceDE w:val="0"/>
        <w:autoSpaceDN w:val="0"/>
        <w:adjustRightInd w:val="0"/>
        <w:spacing w:after="0" w:line="360" w:lineRule="auto"/>
        <w:ind w:left="0"/>
        <w:jc w:val="both"/>
        <w:rPr>
          <w:rFonts w:ascii="Times New Roman" w:hAnsi="Times New Roman" w:cs="Times New Roman"/>
          <w:b/>
          <w:bCs/>
          <w:sz w:val="24"/>
          <w:szCs w:val="24"/>
        </w:rPr>
      </w:pPr>
      <w:r w:rsidRPr="00EE7A3F">
        <w:rPr>
          <w:rFonts w:ascii="Times New Roman" w:hAnsi="Times New Roman" w:cs="Times New Roman"/>
          <w:b/>
          <w:bCs/>
          <w:sz w:val="24"/>
          <w:szCs w:val="24"/>
        </w:rPr>
        <w:t>1.3.1 Méthodes mécaniques </w:t>
      </w:r>
    </w:p>
    <w:p w:rsidR="00EF4996" w:rsidRDefault="00EF4996" w:rsidP="00EF4996">
      <w:pPr>
        <w:autoSpaceDE w:val="0"/>
        <w:autoSpaceDN w:val="0"/>
        <w:adjustRightInd w:val="0"/>
        <w:spacing w:line="360" w:lineRule="auto"/>
        <w:ind w:firstLine="708"/>
        <w:jc w:val="both"/>
      </w:pPr>
      <w:r w:rsidRPr="00717AEC">
        <w:t>De ces méthodes mécaniques</w:t>
      </w:r>
      <w:r>
        <w:t>,</w:t>
      </w:r>
      <w:r w:rsidRPr="00717AEC">
        <w:t xml:space="preserve"> en découlent trois autres types de procédés :  </w:t>
      </w:r>
    </w:p>
    <w:p w:rsidR="00EF4996" w:rsidRPr="004739E2" w:rsidRDefault="00EF4996" w:rsidP="00EF4996">
      <w:pPr>
        <w:autoSpaceDE w:val="0"/>
        <w:autoSpaceDN w:val="0"/>
        <w:adjustRightInd w:val="0"/>
        <w:spacing w:line="360" w:lineRule="auto"/>
        <w:ind w:firstLine="708"/>
        <w:jc w:val="both"/>
        <w:rPr>
          <w:sz w:val="12"/>
          <w:szCs w:val="12"/>
        </w:rPr>
      </w:pPr>
    </w:p>
    <w:p w:rsidR="00EF4996" w:rsidRPr="008B50AA" w:rsidRDefault="00EF4996" w:rsidP="00EF4996">
      <w:pPr>
        <w:autoSpaceDE w:val="0"/>
        <w:autoSpaceDN w:val="0"/>
        <w:adjustRightInd w:val="0"/>
        <w:spacing w:line="360" w:lineRule="auto"/>
        <w:jc w:val="both"/>
      </w:pPr>
      <w:r w:rsidRPr="008B50AA">
        <w:rPr>
          <w:b/>
          <w:bCs/>
        </w:rPr>
        <w:t>1.3.1.1 Vibrocompactage (</w:t>
      </w:r>
      <w:r>
        <w:rPr>
          <w:b/>
          <w:bCs/>
        </w:rPr>
        <w:t>V</w:t>
      </w:r>
      <w:r w:rsidRPr="008B50AA">
        <w:rPr>
          <w:b/>
          <w:bCs/>
        </w:rPr>
        <w:t>ibroflottation) </w:t>
      </w:r>
    </w:p>
    <w:p w:rsidR="00EF4996" w:rsidRDefault="00EF4996" w:rsidP="00EF4996">
      <w:pPr>
        <w:autoSpaceDE w:val="0"/>
        <w:autoSpaceDN w:val="0"/>
        <w:adjustRightInd w:val="0"/>
        <w:spacing w:line="360" w:lineRule="auto"/>
        <w:ind w:firstLine="708"/>
        <w:jc w:val="both"/>
      </w:pPr>
      <w:r w:rsidRPr="00E13656">
        <w:t xml:space="preserve">Le procédé de vibrocompactage, a été développé à la fin des années trente. Il </w:t>
      </w:r>
      <w:r>
        <w:t>permet de</w:t>
      </w:r>
      <w:r w:rsidRPr="00E13656">
        <w:t xml:space="preserve"> compacter</w:t>
      </w:r>
      <w:r>
        <w:t xml:space="preserve"> </w:t>
      </w:r>
      <w:r w:rsidRPr="00E13656">
        <w:t xml:space="preserve">les sols grenus en place. </w:t>
      </w:r>
      <w:r>
        <w:t>I</w:t>
      </w:r>
      <w:r w:rsidRPr="00E13656">
        <w:t xml:space="preserve">l peut </w:t>
      </w:r>
      <w:r>
        <w:t xml:space="preserve">aussi </w:t>
      </w:r>
      <w:r w:rsidRPr="00E13656">
        <w:t xml:space="preserve">être mis en remblai au-dessus ou </w:t>
      </w:r>
      <w:r>
        <w:t xml:space="preserve">en </w:t>
      </w:r>
      <w:r w:rsidRPr="00E13656">
        <w:t xml:space="preserve">dessous de la nappe. </w:t>
      </w:r>
      <w:r>
        <w:t xml:space="preserve">Il </w:t>
      </w:r>
      <w:r w:rsidRPr="00E13656">
        <w:t xml:space="preserve">peut aller jusqu’à </w:t>
      </w:r>
      <w:r>
        <w:t>50</w:t>
      </w:r>
      <w:r w:rsidRPr="00E13656">
        <w:t xml:space="preserve"> mètre</w:t>
      </w:r>
      <w:r>
        <w:t>s</w:t>
      </w:r>
      <w:r w:rsidRPr="00E13656">
        <w:t xml:space="preserve"> de profondeur. </w:t>
      </w:r>
    </w:p>
    <w:p w:rsidR="00EF4996" w:rsidRPr="00E53A94" w:rsidRDefault="00EF4996" w:rsidP="00EF4996">
      <w:pPr>
        <w:autoSpaceDE w:val="0"/>
        <w:autoSpaceDN w:val="0"/>
        <w:adjustRightInd w:val="0"/>
        <w:spacing w:line="360" w:lineRule="auto"/>
        <w:ind w:firstLine="708"/>
        <w:jc w:val="both"/>
        <w:rPr>
          <w:sz w:val="12"/>
          <w:szCs w:val="12"/>
        </w:rPr>
      </w:pPr>
    </w:p>
    <w:p w:rsidR="00EF4996" w:rsidRDefault="00EF4996" w:rsidP="00EF4996">
      <w:pPr>
        <w:autoSpaceDE w:val="0"/>
        <w:autoSpaceDN w:val="0"/>
        <w:adjustRightInd w:val="0"/>
        <w:spacing w:line="360" w:lineRule="auto"/>
        <w:ind w:firstLine="708"/>
        <w:jc w:val="both"/>
      </w:pPr>
      <w:r>
        <w:t>La</w:t>
      </w:r>
      <w:r w:rsidRPr="00E13656">
        <w:t xml:space="preserve"> technique d’amélioration des sols pulvérulents</w:t>
      </w:r>
      <w:r>
        <w:t xml:space="preserve"> de type sablo </w:t>
      </w:r>
      <w:r w:rsidRPr="00E13656">
        <w:t>graveleux</w:t>
      </w:r>
      <w:r>
        <w:t xml:space="preserve"> est utilisée pour améliorer la capacité </w:t>
      </w:r>
      <w:r w:rsidRPr="00B77884">
        <w:t>et la stabilité d</w:t>
      </w:r>
      <w:r>
        <w:t xml:space="preserve">u </w:t>
      </w:r>
      <w:r w:rsidRPr="00B77884">
        <w:t>so</w:t>
      </w:r>
      <w:r>
        <w:t>l</w:t>
      </w:r>
      <w:r w:rsidRPr="00B77884">
        <w:t xml:space="preserve"> </w:t>
      </w:r>
      <w:r>
        <w:t>mou. Ce qui mène</w:t>
      </w:r>
      <w:r w:rsidRPr="00E13656">
        <w:t xml:space="preserve"> </w:t>
      </w:r>
      <w:r>
        <w:t>à</w:t>
      </w:r>
      <w:r w:rsidRPr="00E13656">
        <w:t xml:space="preserve"> </w:t>
      </w:r>
      <w:r>
        <w:t>le densifier d</w:t>
      </w:r>
      <w:r w:rsidRPr="00E13656">
        <w:t>ans la masse sous l’effet des vibrations</w:t>
      </w:r>
      <w:r>
        <w:t xml:space="preserve">, en </w:t>
      </w:r>
      <w:r w:rsidRPr="00E13656">
        <w:t>provoqu</w:t>
      </w:r>
      <w:r>
        <w:t>a</w:t>
      </w:r>
      <w:r w:rsidRPr="00E13656">
        <w:t>nt un réarrangement optimal du volume initial</w:t>
      </w:r>
      <w:r>
        <w:t xml:space="preserve">ement </w:t>
      </w:r>
      <w:r w:rsidRPr="00E13656">
        <w:t xml:space="preserve">occupé. </w:t>
      </w:r>
      <w:r w:rsidRPr="00C16343">
        <w:t>La réduction de la porosité du matériau augmente sa capacité portante.</w:t>
      </w:r>
    </w:p>
    <w:p w:rsidR="00EF4996" w:rsidRPr="00C16343" w:rsidRDefault="00EF4996" w:rsidP="00EF4996">
      <w:pPr>
        <w:autoSpaceDE w:val="0"/>
        <w:autoSpaceDN w:val="0"/>
        <w:adjustRightInd w:val="0"/>
        <w:spacing w:line="360" w:lineRule="auto"/>
        <w:ind w:firstLine="708"/>
        <w:jc w:val="both"/>
        <w:rPr>
          <w:sz w:val="12"/>
          <w:szCs w:val="12"/>
        </w:rPr>
      </w:pPr>
    </w:p>
    <w:p w:rsidR="00EF4996" w:rsidRDefault="00EF4996" w:rsidP="00EF4996">
      <w:pPr>
        <w:autoSpaceDE w:val="0"/>
        <w:autoSpaceDN w:val="0"/>
        <w:adjustRightInd w:val="0"/>
        <w:spacing w:line="360" w:lineRule="auto"/>
        <w:ind w:firstLine="708"/>
        <w:jc w:val="both"/>
      </w:pPr>
      <w:r w:rsidRPr="00E13656">
        <w:t>Le</w:t>
      </w:r>
      <w:r>
        <w:t xml:space="preserve"> </w:t>
      </w:r>
      <w:r w:rsidRPr="0005138F">
        <w:t xml:space="preserve">vibrocompactage est une technique </w:t>
      </w:r>
      <w:r>
        <w:t xml:space="preserve">qui vise </w:t>
      </w:r>
      <w:r w:rsidRPr="0005138F">
        <w:t xml:space="preserve">à améliorer la densité du sol en </w:t>
      </w:r>
      <w:r>
        <w:t xml:space="preserve">enfonçant un vibreur puissant et en enfonçant des matériaux d'apport jusqu'au niveau de la plate de forme. </w:t>
      </w:r>
      <w:r w:rsidRPr="00E13656">
        <w:t xml:space="preserve">Ce qui est indiqué dans la </w:t>
      </w:r>
      <w:r>
        <w:t xml:space="preserve">présente </w:t>
      </w:r>
      <w:r w:rsidRPr="00E13656">
        <w:t>figure</w:t>
      </w:r>
      <w:r>
        <w:t xml:space="preserve"> 1.2.</w:t>
      </w:r>
    </w:p>
    <w:p w:rsidR="00EF4996" w:rsidRDefault="00EF4996" w:rsidP="00EF4996">
      <w:pPr>
        <w:autoSpaceDE w:val="0"/>
        <w:autoSpaceDN w:val="0"/>
        <w:adjustRightInd w:val="0"/>
        <w:spacing w:line="360" w:lineRule="auto"/>
        <w:jc w:val="center"/>
      </w:pPr>
      <w:r>
        <w:rPr>
          <w:noProof/>
        </w:rPr>
        <w:lastRenderedPageBreak/>
        <w:drawing>
          <wp:inline distT="0" distB="0" distL="0" distR="0">
            <wp:extent cx="4284000" cy="1875667"/>
            <wp:effectExtent l="57150" t="19050" r="116550" b="67433"/>
            <wp:docPr id="1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2"/>
                    <a:srcRect/>
                    <a:stretch>
                      <a:fillRect/>
                    </a:stretch>
                  </pic:blipFill>
                  <pic:spPr bwMode="auto">
                    <a:xfrm>
                      <a:off x="0" y="0"/>
                      <a:ext cx="4284000" cy="1875667"/>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EF4996" w:rsidRPr="002C5B30" w:rsidRDefault="00EF4996" w:rsidP="00EF4996">
      <w:pPr>
        <w:autoSpaceDE w:val="0"/>
        <w:autoSpaceDN w:val="0"/>
        <w:adjustRightInd w:val="0"/>
        <w:spacing w:line="276" w:lineRule="auto"/>
        <w:jc w:val="center"/>
      </w:pPr>
      <w:r w:rsidRPr="00152E74">
        <w:rPr>
          <w:sz w:val="21"/>
          <w:szCs w:val="21"/>
        </w:rPr>
        <w:t xml:space="preserve">  </w:t>
      </w:r>
      <w:r w:rsidRPr="002C5B30">
        <w:rPr>
          <w:b/>
          <w:bCs/>
        </w:rPr>
        <w:t>1-</w:t>
      </w:r>
      <w:r w:rsidRPr="002C5B30">
        <w:t xml:space="preserve"> Fonçage de vibreur  </w:t>
      </w:r>
      <w:r w:rsidRPr="002C5B30">
        <w:rPr>
          <w:b/>
          <w:bCs/>
        </w:rPr>
        <w:t>2-</w:t>
      </w:r>
      <w:r w:rsidRPr="002C5B30">
        <w:t xml:space="preserve"> Compactage des sols  </w:t>
      </w:r>
      <w:r w:rsidRPr="002C5B30">
        <w:rPr>
          <w:b/>
          <w:bCs/>
        </w:rPr>
        <w:t>3-</w:t>
      </w:r>
      <w:r w:rsidRPr="002C5B30">
        <w:t xml:space="preserve"> Apport des matériaux et finition</w:t>
      </w:r>
    </w:p>
    <w:p w:rsidR="00EF4996" w:rsidRPr="003D2AF3" w:rsidRDefault="00EF4996" w:rsidP="00EF4996">
      <w:pPr>
        <w:autoSpaceDE w:val="0"/>
        <w:autoSpaceDN w:val="0"/>
        <w:adjustRightInd w:val="0"/>
        <w:spacing w:line="276" w:lineRule="auto"/>
        <w:jc w:val="center"/>
        <w:rPr>
          <w:sz w:val="2"/>
          <w:szCs w:val="2"/>
        </w:rPr>
      </w:pPr>
    </w:p>
    <w:p w:rsidR="00EF4996" w:rsidRPr="001205B2" w:rsidRDefault="00EF4996" w:rsidP="00EF4996">
      <w:pPr>
        <w:autoSpaceDE w:val="0"/>
        <w:autoSpaceDN w:val="0"/>
        <w:adjustRightInd w:val="0"/>
        <w:spacing w:line="276" w:lineRule="auto"/>
        <w:jc w:val="center"/>
        <w:rPr>
          <w:b/>
          <w:bCs/>
          <w:sz w:val="12"/>
          <w:szCs w:val="12"/>
        </w:rPr>
      </w:pPr>
    </w:p>
    <w:p w:rsidR="00EF4996" w:rsidRPr="001205B2" w:rsidRDefault="00EF4996" w:rsidP="00EF4996">
      <w:pPr>
        <w:autoSpaceDE w:val="0"/>
        <w:autoSpaceDN w:val="0"/>
        <w:adjustRightInd w:val="0"/>
        <w:spacing w:line="276" w:lineRule="auto"/>
        <w:jc w:val="center"/>
      </w:pPr>
      <w:r w:rsidRPr="001205B2">
        <w:rPr>
          <w:b/>
          <w:bCs/>
        </w:rPr>
        <w:t xml:space="preserve">Figure 1.2 : </w:t>
      </w:r>
      <w:r w:rsidRPr="001205B2">
        <w:t>Étapes du vibrocompactage des sables et graviers</w:t>
      </w:r>
      <w:r>
        <w:t xml:space="preserve"> </w:t>
      </w:r>
      <w:r w:rsidRPr="001205B2">
        <w:t>(Document Keller</w:t>
      </w:r>
      <w:r>
        <w:t>, 2002</w:t>
      </w:r>
      <w:r w:rsidRPr="001205B2">
        <w:t>)</w:t>
      </w:r>
      <w:r>
        <w:t>.</w:t>
      </w:r>
    </w:p>
    <w:p w:rsidR="00EF4996" w:rsidRDefault="00EF4996" w:rsidP="00EF4996">
      <w:pPr>
        <w:autoSpaceDE w:val="0"/>
        <w:autoSpaceDN w:val="0"/>
        <w:adjustRightInd w:val="0"/>
        <w:spacing w:line="360" w:lineRule="auto"/>
        <w:ind w:firstLine="142"/>
        <w:rPr>
          <w:sz w:val="12"/>
          <w:szCs w:val="12"/>
        </w:rPr>
      </w:pPr>
    </w:p>
    <w:p w:rsidR="00EF4996" w:rsidRDefault="00EF4996" w:rsidP="00EF4996">
      <w:pPr>
        <w:autoSpaceDE w:val="0"/>
        <w:autoSpaceDN w:val="0"/>
        <w:adjustRightInd w:val="0"/>
        <w:spacing w:line="360" w:lineRule="auto"/>
        <w:jc w:val="both"/>
        <w:rPr>
          <w:b/>
          <w:bCs/>
        </w:rPr>
      </w:pPr>
      <w:r>
        <w:rPr>
          <w:b/>
          <w:bCs/>
        </w:rPr>
        <w:t>1.3.1.2 Compactages dynamiques</w:t>
      </w:r>
      <w:r w:rsidRPr="00F2095D">
        <w:rPr>
          <w:b/>
          <w:bCs/>
        </w:rPr>
        <w:t xml:space="preserve"> (pilonnage)</w:t>
      </w:r>
    </w:p>
    <w:p w:rsidR="00EF4996" w:rsidRDefault="00EF4996" w:rsidP="00EF4996">
      <w:pPr>
        <w:autoSpaceDE w:val="0"/>
        <w:autoSpaceDN w:val="0"/>
        <w:adjustRightInd w:val="0"/>
        <w:spacing w:line="360" w:lineRule="auto"/>
        <w:ind w:firstLine="708"/>
        <w:jc w:val="both"/>
      </w:pPr>
      <w:r w:rsidRPr="00B84C34">
        <w:t xml:space="preserve">Le </w:t>
      </w:r>
      <w:r>
        <w:t>c</w:t>
      </w:r>
      <w:r w:rsidRPr="00B84C34">
        <w:t xml:space="preserve">ompactage dynamique </w:t>
      </w:r>
      <w:r>
        <w:t>est un ancien procédé d'amélioration du sol. Il permet de pilonner le terrain non cohésif, pour pouvoir réduire l’indice des vides. Ce terrain est soumis au pilonnage  de surface répété au moyen d'une masse lourde</w:t>
      </w:r>
      <w:r w:rsidRPr="00B84C34">
        <w:t xml:space="preserve"> en acier ou </w:t>
      </w:r>
      <w:r>
        <w:t>de</w:t>
      </w:r>
      <w:r w:rsidRPr="00B84C34">
        <w:t xml:space="preserve"> béton, pesant entre cinq </w:t>
      </w:r>
      <w:r>
        <w:t xml:space="preserve">à </w:t>
      </w:r>
      <w:r w:rsidRPr="00B84C34">
        <w:t>dix tonnes, voire plus</w:t>
      </w:r>
      <w:r>
        <w:t xml:space="preserve"> </w:t>
      </w:r>
      <w:r w:rsidRPr="00B84C34">
        <w:t xml:space="preserve"> selon les </w:t>
      </w:r>
      <w:r>
        <w:t>exigences</w:t>
      </w:r>
      <w:r w:rsidRPr="00B84C34">
        <w:t xml:space="preserve"> du projet. Cette masse est </w:t>
      </w:r>
      <w:r>
        <w:t>lâchée</w:t>
      </w:r>
      <w:r w:rsidRPr="00506A69">
        <w:t xml:space="preserve"> </w:t>
      </w:r>
      <w:r>
        <w:t xml:space="preserve">gravitairement </w:t>
      </w:r>
      <w:r w:rsidRPr="00B84C34">
        <w:t xml:space="preserve">à </w:t>
      </w:r>
      <w:r>
        <w:t>plusieurs reprises d’</w:t>
      </w:r>
      <w:r w:rsidRPr="00B84C34">
        <w:t>une hauteur</w:t>
      </w:r>
      <w:r>
        <w:t xml:space="preserve"> de 10 m </w:t>
      </w:r>
      <w:r w:rsidRPr="00B84C34">
        <w:t xml:space="preserve"> </w:t>
      </w:r>
      <w:r>
        <w:t>dans un quadrillage qui recouvre le site</w:t>
      </w:r>
      <w:r w:rsidRPr="00B84C34">
        <w:t xml:space="preserve">. </w:t>
      </w:r>
      <w:r w:rsidRPr="00E13656">
        <w:t>Ainsi, une première passe s’est réalisée.</w:t>
      </w:r>
    </w:p>
    <w:p w:rsidR="00EF4996" w:rsidRPr="00871425" w:rsidRDefault="00EF4996" w:rsidP="00EF4996">
      <w:pPr>
        <w:autoSpaceDE w:val="0"/>
        <w:autoSpaceDN w:val="0"/>
        <w:adjustRightInd w:val="0"/>
        <w:spacing w:line="360" w:lineRule="auto"/>
        <w:ind w:firstLine="708"/>
        <w:jc w:val="both"/>
      </w:pPr>
    </w:p>
    <w:p w:rsidR="00EF4996" w:rsidRDefault="00EF4996" w:rsidP="00EF4996">
      <w:pPr>
        <w:autoSpaceDE w:val="0"/>
        <w:autoSpaceDN w:val="0"/>
        <w:adjustRightInd w:val="0"/>
        <w:spacing w:line="360" w:lineRule="auto"/>
        <w:ind w:firstLine="708"/>
        <w:jc w:val="both"/>
      </w:pPr>
      <w:r w:rsidRPr="00E13656">
        <w:t>On peut aller de deux à trois passes de compactage par site, en tenant compte du type et de l'état du sol. Les empreintes formées, après chaque passage de compactage sont remplies de matériau granulaire.</w:t>
      </w:r>
      <w:r>
        <w:t xml:space="preserve"> </w:t>
      </w:r>
      <w:r w:rsidRPr="00B84C34">
        <w:t xml:space="preserve">L'impact de la masse sur le sol </w:t>
      </w:r>
      <w:r>
        <w:t xml:space="preserve">entraîne </w:t>
      </w:r>
      <w:r w:rsidRPr="00B84C34">
        <w:t>la consolidation des particules du sol réduisant ainsi</w:t>
      </w:r>
      <w:r>
        <w:t>,</w:t>
      </w:r>
      <w:r w:rsidRPr="00B84C34">
        <w:t xml:space="preserve"> les vides entre elles. Cela permet d'augmenter la densité du sol </w:t>
      </w:r>
      <w:r>
        <w:t>en</w:t>
      </w:r>
      <w:r w:rsidRPr="00B84C34">
        <w:t xml:space="preserve"> le rend</w:t>
      </w:r>
      <w:r>
        <w:t>ant</w:t>
      </w:r>
      <w:r w:rsidRPr="00B84C34">
        <w:t xml:space="preserve"> plus stable.</w:t>
      </w:r>
    </w:p>
    <w:p w:rsidR="00EF4996" w:rsidRDefault="00EF4996" w:rsidP="00EF4996">
      <w:pPr>
        <w:autoSpaceDE w:val="0"/>
        <w:autoSpaceDN w:val="0"/>
        <w:adjustRightInd w:val="0"/>
        <w:spacing w:line="360" w:lineRule="auto"/>
        <w:jc w:val="center"/>
      </w:pPr>
      <w:r>
        <w:rPr>
          <w:noProof/>
        </w:rPr>
        <w:drawing>
          <wp:inline distT="0" distB="0" distL="0" distR="0">
            <wp:extent cx="3654237" cy="1980000"/>
            <wp:effectExtent l="57150" t="19050" r="117663" b="77400"/>
            <wp:docPr id="1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93"/>
                    <a:srcRect/>
                    <a:stretch>
                      <a:fillRect/>
                    </a:stretch>
                  </pic:blipFill>
                  <pic:spPr bwMode="auto">
                    <a:xfrm>
                      <a:off x="0" y="0"/>
                      <a:ext cx="3654237" cy="1980000"/>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EF4996" w:rsidRPr="001205B2" w:rsidRDefault="00EF4996" w:rsidP="00EF4996">
      <w:pPr>
        <w:autoSpaceDE w:val="0"/>
        <w:autoSpaceDN w:val="0"/>
        <w:adjustRightInd w:val="0"/>
        <w:jc w:val="center"/>
      </w:pPr>
      <w:r w:rsidRPr="001205B2">
        <w:rPr>
          <w:b/>
          <w:bCs/>
        </w:rPr>
        <w:t xml:space="preserve">Figure 1.3 : </w:t>
      </w:r>
      <w:r w:rsidRPr="001205B2">
        <w:t>Exemple de chantier de compactage dynamique</w:t>
      </w:r>
    </w:p>
    <w:p w:rsidR="00EF4996" w:rsidRPr="001205B2" w:rsidRDefault="001C19B3" w:rsidP="00EF4996">
      <w:pPr>
        <w:autoSpaceDE w:val="0"/>
        <w:autoSpaceDN w:val="0"/>
        <w:adjustRightInd w:val="0"/>
        <w:jc w:val="center"/>
      </w:pPr>
      <w:r>
        <w:t xml:space="preserve">      </w:t>
      </w:r>
      <w:r w:rsidR="00EF4996" w:rsidRPr="001205B2">
        <w:t>(</w:t>
      </w:r>
      <w:r w:rsidR="00EF4996">
        <w:t>Document</w:t>
      </w:r>
      <w:r w:rsidR="00EF4996" w:rsidRPr="001205B2">
        <w:t xml:space="preserve"> de Géopac et Ménard</w:t>
      </w:r>
      <w:r w:rsidR="00EF4996">
        <w:t xml:space="preserve"> Sol traitement</w:t>
      </w:r>
      <w:r w:rsidR="00EF4996" w:rsidRPr="001205B2">
        <w:t>)</w:t>
      </w:r>
      <w:r w:rsidR="00EF4996">
        <w:t>.</w:t>
      </w:r>
    </w:p>
    <w:p w:rsidR="001C19B3" w:rsidRDefault="001C19B3" w:rsidP="00EF4996">
      <w:pPr>
        <w:autoSpaceDE w:val="0"/>
        <w:autoSpaceDN w:val="0"/>
        <w:adjustRightInd w:val="0"/>
        <w:spacing w:line="360" w:lineRule="auto"/>
        <w:jc w:val="both"/>
        <w:rPr>
          <w:b/>
          <w:bCs/>
        </w:rPr>
      </w:pPr>
    </w:p>
    <w:p w:rsidR="00EF4996" w:rsidRPr="000C4660" w:rsidRDefault="00EF4996" w:rsidP="00EF4996">
      <w:pPr>
        <w:autoSpaceDE w:val="0"/>
        <w:autoSpaceDN w:val="0"/>
        <w:adjustRightInd w:val="0"/>
        <w:spacing w:line="360" w:lineRule="auto"/>
        <w:jc w:val="both"/>
        <w:rPr>
          <w:b/>
          <w:bCs/>
        </w:rPr>
      </w:pPr>
      <w:r w:rsidRPr="000C4660">
        <w:rPr>
          <w:b/>
          <w:bCs/>
        </w:rPr>
        <w:lastRenderedPageBreak/>
        <w:t xml:space="preserve">1.3.1.3 Colonnes ballastées </w:t>
      </w:r>
    </w:p>
    <w:p w:rsidR="00EF4996" w:rsidRPr="00B84C34" w:rsidRDefault="00EF4996" w:rsidP="00EF4996">
      <w:pPr>
        <w:autoSpaceDE w:val="0"/>
        <w:autoSpaceDN w:val="0"/>
        <w:adjustRightInd w:val="0"/>
        <w:spacing w:line="360" w:lineRule="auto"/>
        <w:ind w:firstLine="708"/>
        <w:jc w:val="both"/>
      </w:pPr>
      <w:r w:rsidRPr="00E13656">
        <w:t xml:space="preserve">Les colonnes ballastées sont composées de matériaux granulaires, sans cohésion. Elles sont mises en place par refoulement du sol, avec compactage à passes successives. Elles peuvent être groupées </w:t>
      </w:r>
      <w:r>
        <w:t>en maillage régulier soit</w:t>
      </w:r>
      <w:r w:rsidRPr="00E13656">
        <w:t xml:space="preserve"> </w:t>
      </w:r>
      <w:r>
        <w:t>variables</w:t>
      </w:r>
      <w:r w:rsidRPr="00E13656">
        <w:t>.</w:t>
      </w:r>
      <w:r>
        <w:t xml:space="preserve"> </w:t>
      </w:r>
      <w:r w:rsidRPr="00E13656">
        <w:t>Ce qui va rendre les couches compressibles, plus denses et aptes à reprendre les charges issues des fondations</w:t>
      </w:r>
      <w:r>
        <w:t>. Comme c’est indiqué</w:t>
      </w:r>
      <w:r w:rsidRPr="00E13656">
        <w:t xml:space="preserve"> sur la figure 1.4</w:t>
      </w:r>
      <w:r>
        <w:t>.</w:t>
      </w:r>
    </w:p>
    <w:p w:rsidR="00EF4996" w:rsidRDefault="00EF4996" w:rsidP="00EF4996">
      <w:pPr>
        <w:autoSpaceDE w:val="0"/>
        <w:autoSpaceDN w:val="0"/>
        <w:adjustRightInd w:val="0"/>
        <w:jc w:val="center"/>
        <w:rPr>
          <w:rFonts w:asciiTheme="majorBidi" w:hAnsiTheme="majorBidi" w:cstheme="majorBidi"/>
        </w:rPr>
      </w:pPr>
      <w:r>
        <w:rPr>
          <w:noProof/>
        </w:rPr>
        <w:drawing>
          <wp:inline distT="0" distB="0" distL="0" distR="0">
            <wp:extent cx="5292000" cy="1912390"/>
            <wp:effectExtent l="57150" t="19050" r="118200" b="68810"/>
            <wp:docPr id="2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4" cstate="print"/>
                    <a:srcRect/>
                    <a:stretch>
                      <a:fillRect/>
                    </a:stretch>
                  </pic:blipFill>
                  <pic:spPr bwMode="auto">
                    <a:xfrm>
                      <a:off x="0" y="0"/>
                      <a:ext cx="5292000" cy="1912390"/>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r w:rsidRPr="001205B2">
        <w:rPr>
          <w:rFonts w:asciiTheme="majorBidi" w:hAnsiTheme="majorBidi" w:cstheme="majorBidi"/>
          <w:b/>
          <w:bCs/>
        </w:rPr>
        <w:t>Figure 1.4 :</w:t>
      </w:r>
      <w:r w:rsidRPr="001205B2">
        <w:rPr>
          <w:rFonts w:asciiTheme="majorBidi" w:hAnsiTheme="majorBidi" w:cstheme="majorBidi"/>
        </w:rPr>
        <w:t xml:space="preserve"> Principe de renforcement des sols par colonnes ballastées</w:t>
      </w:r>
    </w:p>
    <w:p w:rsidR="00EF4996" w:rsidRDefault="00EF4996" w:rsidP="00EF4996">
      <w:pPr>
        <w:autoSpaceDE w:val="0"/>
        <w:autoSpaceDN w:val="0"/>
        <w:adjustRightInd w:val="0"/>
        <w:jc w:val="center"/>
      </w:pPr>
      <w:r>
        <w:t xml:space="preserve">               </w:t>
      </w:r>
      <w:r w:rsidRPr="001205B2">
        <w:t>(Document Keller</w:t>
      </w:r>
      <w:r>
        <w:t>, 2002</w:t>
      </w:r>
      <w:r w:rsidRPr="001205B2">
        <w:t>)</w:t>
      </w:r>
      <w:r>
        <w:t>.</w:t>
      </w:r>
    </w:p>
    <w:p w:rsidR="00EF4996" w:rsidRPr="00876BCA" w:rsidRDefault="00EF4996" w:rsidP="00EF4996">
      <w:pPr>
        <w:autoSpaceDE w:val="0"/>
        <w:autoSpaceDN w:val="0"/>
        <w:adjustRightInd w:val="0"/>
        <w:ind w:firstLine="709"/>
        <w:rPr>
          <w:rFonts w:asciiTheme="majorBidi" w:hAnsiTheme="majorBidi" w:cstheme="majorBidi"/>
          <w:sz w:val="12"/>
          <w:szCs w:val="12"/>
        </w:rPr>
      </w:pPr>
    </w:p>
    <w:p w:rsidR="00EF4996" w:rsidRPr="00EE7A3F" w:rsidRDefault="00EF4996" w:rsidP="00EF4996">
      <w:pPr>
        <w:autoSpaceDE w:val="0"/>
        <w:autoSpaceDN w:val="0"/>
        <w:adjustRightInd w:val="0"/>
        <w:spacing w:line="360" w:lineRule="auto"/>
        <w:rPr>
          <w:b/>
          <w:bCs/>
          <w:color w:val="FF0000"/>
        </w:rPr>
      </w:pPr>
      <w:r w:rsidRPr="00EE7A3F">
        <w:rPr>
          <w:b/>
          <w:bCs/>
        </w:rPr>
        <w:t>1.3.2 Méthodes hydromécaniques </w:t>
      </w:r>
    </w:p>
    <w:p w:rsidR="00EF4996" w:rsidRPr="00D67110" w:rsidRDefault="00EF4996" w:rsidP="00EF4996">
      <w:pPr>
        <w:autoSpaceDE w:val="0"/>
        <w:autoSpaceDN w:val="0"/>
        <w:adjustRightInd w:val="0"/>
        <w:spacing w:line="360" w:lineRule="auto"/>
        <w:jc w:val="both"/>
      </w:pPr>
      <w:r w:rsidRPr="00D67110">
        <w:t xml:space="preserve">Les méthodes hydromécaniques se </w:t>
      </w:r>
      <w:r>
        <w:t xml:space="preserve">bifurquent </w:t>
      </w:r>
      <w:r w:rsidRPr="00D67110">
        <w:t>en quatre techniques synthétisés</w:t>
      </w:r>
      <w:r>
        <w:t xml:space="preserve"> comme suit ;</w:t>
      </w:r>
    </w:p>
    <w:p w:rsidR="00EF4996" w:rsidRPr="00C17070" w:rsidRDefault="00EF4996" w:rsidP="00EF4996">
      <w:pPr>
        <w:autoSpaceDE w:val="0"/>
        <w:autoSpaceDN w:val="0"/>
        <w:adjustRightInd w:val="0"/>
        <w:spacing w:line="360" w:lineRule="auto"/>
        <w:ind w:firstLine="708"/>
        <w:jc w:val="both"/>
        <w:rPr>
          <w:color w:val="0070C0"/>
          <w:sz w:val="12"/>
          <w:szCs w:val="12"/>
        </w:rPr>
      </w:pPr>
    </w:p>
    <w:p w:rsidR="00EF4996" w:rsidRPr="00816D49" w:rsidRDefault="00EF4996" w:rsidP="00EF4996">
      <w:pPr>
        <w:autoSpaceDE w:val="0"/>
        <w:autoSpaceDN w:val="0"/>
        <w:adjustRightInd w:val="0"/>
        <w:spacing w:line="360" w:lineRule="auto"/>
        <w:jc w:val="both"/>
        <w:rPr>
          <w:b/>
          <w:bCs/>
          <w:i/>
          <w:iCs/>
        </w:rPr>
      </w:pPr>
      <w:r w:rsidRPr="000C4660">
        <w:rPr>
          <w:b/>
          <w:bCs/>
        </w:rPr>
        <w:t>1.3.2.1 Préc</w:t>
      </w:r>
      <w:r w:rsidRPr="000C4660">
        <w:t>h</w:t>
      </w:r>
      <w:r w:rsidRPr="000C4660">
        <w:rPr>
          <w:b/>
          <w:bCs/>
        </w:rPr>
        <w:t>argement (Préc</w:t>
      </w:r>
      <w:r w:rsidRPr="000C4660">
        <w:t>o</w:t>
      </w:r>
      <w:r w:rsidRPr="000C4660">
        <w:rPr>
          <w:b/>
          <w:bCs/>
        </w:rPr>
        <w:t>mpression</w:t>
      </w:r>
      <w:r w:rsidRPr="00864EAE">
        <w:rPr>
          <w:b/>
          <w:bCs/>
        </w:rPr>
        <w:t>)</w:t>
      </w:r>
    </w:p>
    <w:p w:rsidR="00EF4996" w:rsidRDefault="00EF4996" w:rsidP="00EF4996">
      <w:pPr>
        <w:autoSpaceDE w:val="0"/>
        <w:autoSpaceDN w:val="0"/>
        <w:adjustRightInd w:val="0"/>
        <w:spacing w:line="360" w:lineRule="auto"/>
        <w:ind w:firstLine="567"/>
        <w:jc w:val="both"/>
        <w:rPr>
          <w:rFonts w:asciiTheme="majorBidi" w:hAnsiTheme="majorBidi" w:cstheme="majorBidi"/>
        </w:rPr>
      </w:pPr>
      <w:r w:rsidRPr="005A0D2B">
        <w:rPr>
          <w:rFonts w:asciiTheme="majorBidi" w:hAnsiTheme="majorBidi" w:cstheme="majorBidi"/>
        </w:rPr>
        <w:t xml:space="preserve">La technique de préchargement est une méthode </w:t>
      </w:r>
      <w:r>
        <w:rPr>
          <w:rFonts w:asciiTheme="majorBidi" w:hAnsiTheme="majorBidi" w:cstheme="majorBidi"/>
        </w:rPr>
        <w:t>de préparation du sol avant la construction qui vise à consolider les sols mous, en particulier les sols argileux, en utilisant une surcharge initiale et éventuellement des drains de sables verticaux  pour accélérer le processus de consolidation.</w:t>
      </w:r>
      <w:r w:rsidRPr="005A0D2B">
        <w:rPr>
          <w:rFonts w:asciiTheme="majorBidi" w:hAnsiTheme="majorBidi" w:cstheme="majorBidi"/>
        </w:rPr>
        <w:t xml:space="preserve"> Ce qui est montré sur la figure </w:t>
      </w:r>
      <w:r>
        <w:rPr>
          <w:rFonts w:asciiTheme="majorBidi" w:hAnsiTheme="majorBidi" w:cstheme="majorBidi"/>
        </w:rPr>
        <w:t>1.5</w:t>
      </w:r>
      <w:r w:rsidRPr="005A0D2B">
        <w:rPr>
          <w:rFonts w:asciiTheme="majorBidi" w:hAnsiTheme="majorBidi" w:cstheme="majorBidi"/>
        </w:rPr>
        <w:t>.</w:t>
      </w:r>
    </w:p>
    <w:p w:rsidR="00EF4996" w:rsidRPr="003E27D1" w:rsidRDefault="00EF4996" w:rsidP="00EF4996">
      <w:pPr>
        <w:autoSpaceDE w:val="0"/>
        <w:autoSpaceDN w:val="0"/>
        <w:adjustRightInd w:val="0"/>
        <w:spacing w:line="360" w:lineRule="auto"/>
        <w:ind w:firstLine="708"/>
        <w:jc w:val="center"/>
        <w:rPr>
          <w:b/>
          <w:bCs/>
          <w:sz w:val="6"/>
          <w:szCs w:val="6"/>
        </w:rPr>
      </w:pPr>
      <w:r>
        <w:rPr>
          <w:noProof/>
        </w:rPr>
        <w:drawing>
          <wp:inline distT="0" distB="0" distL="0" distR="0">
            <wp:extent cx="4081743" cy="1800000"/>
            <wp:effectExtent l="57150" t="19050" r="109257" b="66900"/>
            <wp:docPr id="1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5"/>
                    <a:srcRect/>
                    <a:stretch>
                      <a:fillRect/>
                    </a:stretch>
                  </pic:blipFill>
                  <pic:spPr bwMode="auto">
                    <a:xfrm>
                      <a:off x="0" y="0"/>
                      <a:ext cx="4081743" cy="1800000"/>
                    </a:xfrm>
                    <a:prstGeom prst="rect">
                      <a:avLst/>
                    </a:prstGeom>
                    <a:ln w="3175" cap="sq">
                      <a:solidFill>
                        <a:srgbClr val="000000"/>
                      </a:solidFill>
                      <a:prstDash val="solid"/>
                      <a:miter lim="800000"/>
                    </a:ln>
                    <a:effectLst>
                      <a:outerShdw blurRad="50800" dist="38100" dir="2700000" algn="tl" rotWithShape="0">
                        <a:prstClr val="black">
                          <a:alpha val="40000"/>
                        </a:prstClr>
                      </a:outerShdw>
                    </a:effectLst>
                  </pic:spPr>
                </pic:pic>
              </a:graphicData>
            </a:graphic>
          </wp:inline>
        </w:drawing>
      </w:r>
      <w:r w:rsidRPr="003E27D1">
        <w:rPr>
          <w:b/>
          <w:bCs/>
        </w:rPr>
        <w:tab/>
      </w:r>
    </w:p>
    <w:p w:rsidR="00EF4996" w:rsidRPr="00C20EF9" w:rsidRDefault="00EF4996" w:rsidP="00EF4996">
      <w:pPr>
        <w:tabs>
          <w:tab w:val="center" w:pos="4677"/>
          <w:tab w:val="right" w:pos="9354"/>
        </w:tabs>
        <w:autoSpaceDE w:val="0"/>
        <w:autoSpaceDN w:val="0"/>
        <w:adjustRightInd w:val="0"/>
        <w:jc w:val="center"/>
        <w:rPr>
          <w:b/>
          <w:bCs/>
          <w:sz w:val="12"/>
          <w:szCs w:val="12"/>
        </w:rPr>
      </w:pPr>
    </w:p>
    <w:p w:rsidR="00EF4996" w:rsidRPr="001205B2" w:rsidRDefault="00EF4996" w:rsidP="00EF4996">
      <w:pPr>
        <w:tabs>
          <w:tab w:val="center" w:pos="4677"/>
          <w:tab w:val="right" w:pos="9354"/>
        </w:tabs>
        <w:autoSpaceDE w:val="0"/>
        <w:autoSpaceDN w:val="0"/>
        <w:adjustRightInd w:val="0"/>
        <w:jc w:val="center"/>
      </w:pPr>
      <w:r w:rsidRPr="001205B2">
        <w:rPr>
          <w:b/>
          <w:bCs/>
        </w:rPr>
        <w:t>Figure 1.5 :</w:t>
      </w:r>
      <w:r w:rsidRPr="001205B2">
        <w:t xml:space="preserve"> Amélioration d</w:t>
      </w:r>
      <w:r>
        <w:t xml:space="preserve">u </w:t>
      </w:r>
      <w:r w:rsidRPr="001205B2">
        <w:t>sol mou par la technique de pré</w:t>
      </w:r>
      <w:r w:rsidRPr="001205B2">
        <w:rPr>
          <w:b/>
          <w:bCs/>
        </w:rPr>
        <w:t>c</w:t>
      </w:r>
      <w:r w:rsidRPr="001205B2">
        <w:t>hargement</w:t>
      </w:r>
      <w:r>
        <w:t xml:space="preserve"> </w:t>
      </w:r>
      <w:r w:rsidRPr="001205B2">
        <w:t>(Varghese, 2005)</w:t>
      </w:r>
      <w:r>
        <w:t>.</w:t>
      </w:r>
    </w:p>
    <w:p w:rsidR="00EF4996" w:rsidRPr="00A45ABE" w:rsidRDefault="00EF4996" w:rsidP="00EF4996">
      <w:pPr>
        <w:tabs>
          <w:tab w:val="center" w:pos="4677"/>
          <w:tab w:val="right" w:pos="9354"/>
        </w:tabs>
        <w:autoSpaceDE w:val="0"/>
        <w:autoSpaceDN w:val="0"/>
        <w:adjustRightInd w:val="0"/>
        <w:spacing w:line="360" w:lineRule="auto"/>
        <w:rPr>
          <w:sz w:val="12"/>
          <w:szCs w:val="12"/>
        </w:rPr>
      </w:pPr>
    </w:p>
    <w:p w:rsidR="00EF4996" w:rsidRDefault="00EF4996" w:rsidP="00EF4996">
      <w:pPr>
        <w:autoSpaceDE w:val="0"/>
        <w:autoSpaceDN w:val="0"/>
        <w:adjustRightInd w:val="0"/>
        <w:spacing w:line="360" w:lineRule="auto"/>
        <w:ind w:firstLine="708"/>
        <w:jc w:val="both"/>
      </w:pPr>
    </w:p>
    <w:p w:rsidR="00EF4996" w:rsidRDefault="00EF4996" w:rsidP="00EF4996">
      <w:pPr>
        <w:autoSpaceDE w:val="0"/>
        <w:autoSpaceDN w:val="0"/>
        <w:adjustRightInd w:val="0"/>
        <w:spacing w:line="360" w:lineRule="auto"/>
        <w:ind w:firstLine="708"/>
        <w:jc w:val="both"/>
      </w:pPr>
      <w:r w:rsidRPr="003E6687">
        <w:lastRenderedPageBreak/>
        <w:t>Une fois que la consolidation soit suffisante, la surcharge sera retirée, le processus de construction peut donc être entamé. Cette technique est plus adéquate et efficace pour les sols argileux. Puisque ces derniers ont une faible perméabilité et une consolidation</w:t>
      </w:r>
      <w:r>
        <w:t xml:space="preserve"> </w:t>
      </w:r>
      <w:r w:rsidRPr="003E6687">
        <w:t>qui peu</w:t>
      </w:r>
      <w:r>
        <w:t xml:space="preserve">vent </w:t>
      </w:r>
      <w:r w:rsidRPr="003E6687">
        <w:t xml:space="preserve">prendre un temps considérable </w:t>
      </w:r>
      <w:r>
        <w:t xml:space="preserve">pour se </w:t>
      </w:r>
      <w:r w:rsidRPr="003E6687">
        <w:t xml:space="preserve">produire, même avec une surcharge très élevée. </w:t>
      </w:r>
    </w:p>
    <w:p w:rsidR="00EF4996" w:rsidRDefault="00EF4996" w:rsidP="00EF4996">
      <w:pPr>
        <w:autoSpaceDE w:val="0"/>
        <w:autoSpaceDN w:val="0"/>
        <w:adjustRightInd w:val="0"/>
        <w:spacing w:line="360" w:lineRule="auto"/>
        <w:ind w:firstLine="708"/>
        <w:jc w:val="both"/>
        <w:rPr>
          <w:sz w:val="12"/>
          <w:szCs w:val="12"/>
        </w:rPr>
      </w:pPr>
    </w:p>
    <w:p w:rsidR="00EF4996" w:rsidRPr="00BF2980" w:rsidRDefault="00EF4996" w:rsidP="00EF4996">
      <w:pPr>
        <w:autoSpaceDE w:val="0"/>
        <w:autoSpaceDN w:val="0"/>
        <w:adjustRightInd w:val="0"/>
        <w:spacing w:line="360" w:lineRule="auto"/>
        <w:ind w:firstLine="708"/>
        <w:jc w:val="both"/>
      </w:pPr>
      <w:r w:rsidRPr="00BF2980">
        <w:t>Cependant, il est import</w:t>
      </w:r>
      <w:r>
        <w:t>é</w:t>
      </w:r>
      <w:r w:rsidRPr="00BF2980">
        <w:t xml:space="preserve"> de noter que le choix entre le préchargement et l'installation de drains de sable verticaux dépendra des conditions du site, de la nature du sol, des contraintes budgétaires et des préférences de conception. Une évaluation géotechnique approfondie est généralement nécessaire pour déterminer la meilleure approche pour </w:t>
      </w:r>
      <w:r>
        <w:t xml:space="preserve">la réalisation </w:t>
      </w:r>
      <w:r w:rsidRPr="00BF2980">
        <w:t xml:space="preserve"> </w:t>
      </w:r>
      <w:r>
        <w:t xml:space="preserve">d’un projet </w:t>
      </w:r>
      <w:r w:rsidRPr="00BF2980">
        <w:t>de construction.</w:t>
      </w:r>
    </w:p>
    <w:p w:rsidR="00EF4996" w:rsidRPr="00BF2980" w:rsidRDefault="00EF4996" w:rsidP="00EF4996">
      <w:pPr>
        <w:autoSpaceDE w:val="0"/>
        <w:autoSpaceDN w:val="0"/>
        <w:adjustRightInd w:val="0"/>
        <w:spacing w:line="360" w:lineRule="auto"/>
        <w:jc w:val="both"/>
        <w:rPr>
          <w:b/>
          <w:bCs/>
          <w:sz w:val="12"/>
          <w:szCs w:val="12"/>
        </w:rPr>
      </w:pPr>
    </w:p>
    <w:p w:rsidR="00EF4996" w:rsidRPr="000C4660" w:rsidRDefault="00EF4996" w:rsidP="00EF4996">
      <w:pPr>
        <w:autoSpaceDE w:val="0"/>
        <w:autoSpaceDN w:val="0"/>
        <w:adjustRightInd w:val="0"/>
        <w:spacing w:line="360" w:lineRule="auto"/>
        <w:jc w:val="both"/>
        <w:rPr>
          <w:b/>
          <w:bCs/>
        </w:rPr>
      </w:pPr>
      <w:r w:rsidRPr="000C4660">
        <w:rPr>
          <w:b/>
          <w:bCs/>
        </w:rPr>
        <w:t>1.3.2.2 Surcharge en terre</w:t>
      </w:r>
    </w:p>
    <w:p w:rsidR="00EF4996" w:rsidRDefault="00EF4996" w:rsidP="00EF4996">
      <w:pPr>
        <w:autoSpaceDE w:val="0"/>
        <w:autoSpaceDN w:val="0"/>
        <w:adjustRightInd w:val="0"/>
        <w:spacing w:line="360" w:lineRule="auto"/>
        <w:ind w:firstLine="708"/>
        <w:jc w:val="both"/>
        <w:rPr>
          <w:noProof/>
        </w:rPr>
      </w:pPr>
      <w:r w:rsidRPr="00E94CC9">
        <w:rPr>
          <w:noProof/>
        </w:rPr>
        <w:t xml:space="preserve">La </w:t>
      </w:r>
      <w:r>
        <w:rPr>
          <w:noProof/>
        </w:rPr>
        <w:t xml:space="preserve">technique </w:t>
      </w:r>
      <w:r w:rsidRPr="00E94CC9">
        <w:rPr>
          <w:noProof/>
        </w:rPr>
        <w:t xml:space="preserve">de surcharge en terre est </w:t>
      </w:r>
      <w:r>
        <w:rPr>
          <w:noProof/>
        </w:rPr>
        <w:t xml:space="preserve">généralement </w:t>
      </w:r>
      <w:r w:rsidRPr="00E94CC9">
        <w:rPr>
          <w:noProof/>
        </w:rPr>
        <w:t xml:space="preserve">utilisée pour renforcer des sols mous </w:t>
      </w:r>
      <w:r>
        <w:rPr>
          <w:noProof/>
        </w:rPr>
        <w:t xml:space="preserve">et </w:t>
      </w:r>
      <w:r w:rsidRPr="00E94CC9">
        <w:rPr>
          <w:noProof/>
        </w:rPr>
        <w:t xml:space="preserve">compressibles, tels que des argiles molles, avant de construire des </w:t>
      </w:r>
      <w:r>
        <w:rPr>
          <w:noProof/>
        </w:rPr>
        <w:t>grands ouvrages comme l</w:t>
      </w:r>
      <w:r w:rsidRPr="00E94CC9">
        <w:rPr>
          <w:noProof/>
        </w:rPr>
        <w:t xml:space="preserve">es bâtiments, </w:t>
      </w:r>
      <w:r>
        <w:rPr>
          <w:noProof/>
        </w:rPr>
        <w:t>l</w:t>
      </w:r>
      <w:r w:rsidRPr="00E94CC9">
        <w:rPr>
          <w:noProof/>
        </w:rPr>
        <w:t xml:space="preserve">es ponts ou </w:t>
      </w:r>
      <w:r>
        <w:rPr>
          <w:noProof/>
        </w:rPr>
        <w:t>l</w:t>
      </w:r>
      <w:r w:rsidRPr="00E94CC9">
        <w:rPr>
          <w:noProof/>
        </w:rPr>
        <w:t xml:space="preserve">es routes. Elle </w:t>
      </w:r>
      <w:r>
        <w:rPr>
          <w:noProof/>
        </w:rPr>
        <w:t>consiste à garantir</w:t>
      </w:r>
      <w:r w:rsidRPr="00E94CC9">
        <w:rPr>
          <w:noProof/>
        </w:rPr>
        <w:t xml:space="preserve"> </w:t>
      </w:r>
      <w:r>
        <w:rPr>
          <w:noProof/>
        </w:rPr>
        <w:t xml:space="preserve">au </w:t>
      </w:r>
      <w:r w:rsidRPr="00E94CC9">
        <w:rPr>
          <w:noProof/>
        </w:rPr>
        <w:t xml:space="preserve">sol </w:t>
      </w:r>
      <w:r>
        <w:rPr>
          <w:noProof/>
        </w:rPr>
        <w:t>la</w:t>
      </w:r>
      <w:r w:rsidRPr="00E94CC9">
        <w:rPr>
          <w:noProof/>
        </w:rPr>
        <w:t xml:space="preserve"> capa</w:t>
      </w:r>
      <w:r>
        <w:rPr>
          <w:noProof/>
        </w:rPr>
        <w:t>cité</w:t>
      </w:r>
      <w:r w:rsidRPr="00E94CC9">
        <w:rPr>
          <w:noProof/>
        </w:rPr>
        <w:t xml:space="preserve"> de supporter les charges imposées par ces </w:t>
      </w:r>
      <w:r>
        <w:rPr>
          <w:noProof/>
        </w:rPr>
        <w:t xml:space="preserve">ouvrages </w:t>
      </w:r>
      <w:r w:rsidRPr="00E94CC9">
        <w:rPr>
          <w:noProof/>
        </w:rPr>
        <w:t xml:space="preserve">sans </w:t>
      </w:r>
      <w:r>
        <w:rPr>
          <w:noProof/>
        </w:rPr>
        <w:t xml:space="preserve">pour autant </w:t>
      </w:r>
      <w:r w:rsidRPr="00E94CC9">
        <w:rPr>
          <w:noProof/>
        </w:rPr>
        <w:t>s'affaisser ou se déformer</w:t>
      </w:r>
      <w:r>
        <w:rPr>
          <w:noProof/>
        </w:rPr>
        <w:t>.</w:t>
      </w:r>
    </w:p>
    <w:p w:rsidR="00EF4996" w:rsidRPr="00876BCA" w:rsidRDefault="00EF4996" w:rsidP="00EF4996">
      <w:pPr>
        <w:autoSpaceDE w:val="0"/>
        <w:autoSpaceDN w:val="0"/>
        <w:adjustRightInd w:val="0"/>
        <w:spacing w:line="360" w:lineRule="auto"/>
        <w:ind w:firstLine="708"/>
        <w:jc w:val="both"/>
        <w:rPr>
          <w:noProof/>
          <w:sz w:val="12"/>
          <w:szCs w:val="12"/>
        </w:rPr>
      </w:pPr>
    </w:p>
    <w:p w:rsidR="00EF4996" w:rsidRDefault="00EF4996" w:rsidP="00EF4996">
      <w:pPr>
        <w:autoSpaceDE w:val="0"/>
        <w:autoSpaceDN w:val="0"/>
        <w:adjustRightInd w:val="0"/>
        <w:spacing w:line="360" w:lineRule="auto"/>
        <w:ind w:firstLine="708"/>
        <w:jc w:val="both"/>
      </w:pPr>
      <w:r w:rsidRPr="00E94CC9">
        <w:rPr>
          <w:noProof/>
        </w:rPr>
        <w:t>Cette méthode est utilisée pour améliorer la capacité portante du sol en augmentant la contrainte appliquée à la couche compressible du sol. La méthode de surcharge en terre implique la construction d'un remblai sur le site. Ce remblai est une couche supplémentaire de matériau, comme de la terre, du gravier ou d'autres matériaux de construction, qui est placée sur la couche de sol existante.</w:t>
      </w:r>
      <w:r>
        <w:rPr>
          <w:noProof/>
        </w:rPr>
        <w:t xml:space="preserve"> Ce qui est sur la figure 1</w:t>
      </w:r>
      <w:r>
        <w:t>.6.</w:t>
      </w:r>
    </w:p>
    <w:p w:rsidR="001C19B3" w:rsidRPr="001C19B3" w:rsidRDefault="001C19B3" w:rsidP="00EF4996">
      <w:pPr>
        <w:autoSpaceDE w:val="0"/>
        <w:autoSpaceDN w:val="0"/>
        <w:adjustRightInd w:val="0"/>
        <w:spacing w:line="360" w:lineRule="auto"/>
        <w:ind w:firstLine="708"/>
        <w:jc w:val="both"/>
        <w:rPr>
          <w:sz w:val="12"/>
          <w:szCs w:val="12"/>
        </w:rPr>
      </w:pPr>
    </w:p>
    <w:p w:rsidR="00EF4996" w:rsidRDefault="00EF4996" w:rsidP="00EF4996">
      <w:pPr>
        <w:autoSpaceDE w:val="0"/>
        <w:autoSpaceDN w:val="0"/>
        <w:adjustRightInd w:val="0"/>
        <w:spacing w:line="360" w:lineRule="auto"/>
        <w:jc w:val="center"/>
        <w:rPr>
          <w:noProof/>
          <w:color w:val="FF0000"/>
          <w:sz w:val="12"/>
          <w:szCs w:val="12"/>
        </w:rPr>
      </w:pPr>
      <w:r>
        <w:rPr>
          <w:noProof/>
          <w:color w:val="FF0000"/>
          <w:sz w:val="12"/>
          <w:szCs w:val="12"/>
        </w:rPr>
        <w:drawing>
          <wp:inline distT="0" distB="0" distL="0" distR="0">
            <wp:extent cx="5544000" cy="1764494"/>
            <wp:effectExtent l="57150" t="19050" r="113850" b="83356"/>
            <wp:docPr id="2"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6"/>
                    <a:srcRect/>
                    <a:stretch>
                      <a:fillRect/>
                    </a:stretch>
                  </pic:blipFill>
                  <pic:spPr bwMode="auto">
                    <a:xfrm>
                      <a:off x="0" y="0"/>
                      <a:ext cx="5544000" cy="1764494"/>
                    </a:xfrm>
                    <a:prstGeom prst="rect">
                      <a:avLst/>
                    </a:prstGeom>
                    <a:ln w="3175" cap="sq">
                      <a:solidFill>
                        <a:srgbClr val="000000"/>
                      </a:solidFill>
                      <a:prstDash val="solid"/>
                      <a:miter lim="800000"/>
                    </a:ln>
                    <a:effectLst>
                      <a:outerShdw blurRad="50800" dist="38100" dir="2700000" algn="tl" rotWithShape="0">
                        <a:prstClr val="black">
                          <a:alpha val="40000"/>
                        </a:prstClr>
                      </a:outerShdw>
                    </a:effectLst>
                  </pic:spPr>
                </pic:pic>
              </a:graphicData>
            </a:graphic>
          </wp:inline>
        </w:drawing>
      </w:r>
    </w:p>
    <w:p w:rsidR="00EF4996" w:rsidRPr="007C7C60" w:rsidRDefault="00EF4996" w:rsidP="00EF4996">
      <w:pPr>
        <w:autoSpaceDE w:val="0"/>
        <w:autoSpaceDN w:val="0"/>
        <w:adjustRightInd w:val="0"/>
        <w:jc w:val="center"/>
      </w:pPr>
      <w:r w:rsidRPr="007C7C60">
        <w:rPr>
          <w:b/>
          <w:bCs/>
        </w:rPr>
        <w:t>Figure 1.6 :</w:t>
      </w:r>
      <w:r w:rsidRPr="007C7C60">
        <w:t xml:space="preserve"> </w:t>
      </w:r>
      <w:r>
        <w:t xml:space="preserve">Technique de chargement </w:t>
      </w:r>
      <w:r w:rsidRPr="007C7C60">
        <w:t>par remblai ou par réservoir</w:t>
      </w:r>
    </w:p>
    <w:p w:rsidR="00EF4996" w:rsidRPr="007C7C60" w:rsidRDefault="00EF4996" w:rsidP="00EF4996">
      <w:pPr>
        <w:autoSpaceDE w:val="0"/>
        <w:autoSpaceDN w:val="0"/>
        <w:adjustRightInd w:val="0"/>
        <w:jc w:val="center"/>
      </w:pPr>
      <w:r>
        <w:t xml:space="preserve">                </w:t>
      </w:r>
      <w:r w:rsidRPr="007C7C60">
        <w:t>(Magnan, J.P. &amp; Pilot, G. 1988)</w:t>
      </w:r>
      <w:r>
        <w:t>.</w:t>
      </w:r>
    </w:p>
    <w:p w:rsidR="00EF4996" w:rsidRPr="004D5BAD" w:rsidRDefault="00EF4996" w:rsidP="00EF4996">
      <w:pPr>
        <w:autoSpaceDE w:val="0"/>
        <w:autoSpaceDN w:val="0"/>
        <w:adjustRightInd w:val="0"/>
        <w:rPr>
          <w:color w:val="8496B0" w:themeColor="text2" w:themeTint="99"/>
          <w:sz w:val="12"/>
          <w:szCs w:val="12"/>
        </w:rPr>
      </w:pPr>
    </w:p>
    <w:p w:rsidR="00EF4996" w:rsidRDefault="00EF4996" w:rsidP="00EF4996">
      <w:pPr>
        <w:autoSpaceDE w:val="0"/>
        <w:autoSpaceDN w:val="0"/>
        <w:adjustRightInd w:val="0"/>
        <w:spacing w:line="360" w:lineRule="auto"/>
        <w:ind w:firstLine="708"/>
        <w:jc w:val="both"/>
        <w:rPr>
          <w:noProof/>
        </w:rPr>
      </w:pPr>
    </w:p>
    <w:p w:rsidR="001C19B3" w:rsidRDefault="001C19B3" w:rsidP="00EF4996">
      <w:pPr>
        <w:autoSpaceDE w:val="0"/>
        <w:autoSpaceDN w:val="0"/>
        <w:adjustRightInd w:val="0"/>
        <w:spacing w:line="360" w:lineRule="auto"/>
        <w:ind w:firstLine="708"/>
        <w:jc w:val="both"/>
        <w:rPr>
          <w:noProof/>
        </w:rPr>
      </w:pPr>
    </w:p>
    <w:p w:rsidR="001C19B3" w:rsidRDefault="001C19B3" w:rsidP="00EF4996">
      <w:pPr>
        <w:autoSpaceDE w:val="0"/>
        <w:autoSpaceDN w:val="0"/>
        <w:adjustRightInd w:val="0"/>
        <w:spacing w:line="360" w:lineRule="auto"/>
        <w:ind w:firstLine="708"/>
        <w:jc w:val="both"/>
        <w:rPr>
          <w:noProof/>
        </w:rPr>
      </w:pPr>
    </w:p>
    <w:p w:rsidR="00EF4996" w:rsidRDefault="00EF4996" w:rsidP="00EF4996">
      <w:pPr>
        <w:autoSpaceDE w:val="0"/>
        <w:autoSpaceDN w:val="0"/>
        <w:adjustRightInd w:val="0"/>
        <w:spacing w:line="360" w:lineRule="auto"/>
        <w:ind w:firstLine="708"/>
        <w:jc w:val="both"/>
        <w:rPr>
          <w:noProof/>
        </w:rPr>
      </w:pPr>
    </w:p>
    <w:p w:rsidR="00EF4996" w:rsidRDefault="00EF4996" w:rsidP="00EF4996">
      <w:pPr>
        <w:autoSpaceDE w:val="0"/>
        <w:autoSpaceDN w:val="0"/>
        <w:adjustRightInd w:val="0"/>
        <w:spacing w:line="360" w:lineRule="auto"/>
        <w:ind w:firstLine="708"/>
        <w:jc w:val="both"/>
        <w:rPr>
          <w:noProof/>
        </w:rPr>
      </w:pPr>
      <w:r w:rsidRPr="004D5BAD">
        <w:rPr>
          <w:noProof/>
        </w:rPr>
        <w:lastRenderedPageBreak/>
        <w:t xml:space="preserve">Une </w:t>
      </w:r>
      <w:r>
        <w:rPr>
          <w:noProof/>
        </w:rPr>
        <w:t>méthode alternative</w:t>
      </w:r>
      <w:r w:rsidRPr="004D5BAD">
        <w:rPr>
          <w:noProof/>
        </w:rPr>
        <w:t xml:space="preserve"> </w:t>
      </w:r>
      <w:r>
        <w:rPr>
          <w:noProof/>
        </w:rPr>
        <w:t xml:space="preserve">de construction du </w:t>
      </w:r>
      <w:r w:rsidRPr="004D5BAD">
        <w:rPr>
          <w:noProof/>
        </w:rPr>
        <w:t>remblai</w:t>
      </w:r>
      <w:r>
        <w:rPr>
          <w:noProof/>
        </w:rPr>
        <w:t xml:space="preserve">, qui </w:t>
      </w:r>
      <w:r w:rsidRPr="004D5BAD">
        <w:rPr>
          <w:noProof/>
        </w:rPr>
        <w:t>consiste à utiliser des réservoirs d'eau pour appliquer une charge supplémentaire sur le sol. L'eau est versée dans ces réservoirs pour exercer une pression sur la surface du sol, ce qui augmente la contrainte.</w:t>
      </w:r>
      <w:r>
        <w:rPr>
          <w:noProof/>
        </w:rPr>
        <w:t xml:space="preserve"> Des</w:t>
      </w:r>
      <w:r w:rsidRPr="004D5BAD">
        <w:rPr>
          <w:noProof/>
        </w:rPr>
        <w:t xml:space="preserve"> caissons so</w:t>
      </w:r>
      <w:r>
        <w:rPr>
          <w:noProof/>
        </w:rPr>
        <w:t xml:space="preserve">nt aussi </w:t>
      </w:r>
      <w:r w:rsidRPr="004D5BAD">
        <w:rPr>
          <w:noProof/>
        </w:rPr>
        <w:t xml:space="preserve">utilisés pour contenir l'eau ou d'autres matériaux </w:t>
      </w:r>
      <w:r>
        <w:rPr>
          <w:noProof/>
        </w:rPr>
        <w:t xml:space="preserve">et de </w:t>
      </w:r>
      <w:r w:rsidRPr="004D5BAD">
        <w:rPr>
          <w:noProof/>
        </w:rPr>
        <w:t>créer une charge additionnelle contrôlée sur le sol.</w:t>
      </w:r>
      <w:r>
        <w:rPr>
          <w:noProof/>
        </w:rPr>
        <w:t xml:space="preserve"> Afin de </w:t>
      </w:r>
      <w:r w:rsidRPr="004D5BAD">
        <w:rPr>
          <w:noProof/>
        </w:rPr>
        <w:t xml:space="preserve">permettre la circulation des engins lourds et des véhicules nécessaires à la mise en place de la surcharge, il est souvent indispensable d'aménager une route provisoire </w:t>
      </w:r>
      <w:r>
        <w:rPr>
          <w:noProof/>
        </w:rPr>
        <w:t>dans</w:t>
      </w:r>
      <w:r w:rsidRPr="004D5BAD">
        <w:rPr>
          <w:noProof/>
        </w:rPr>
        <w:t xml:space="preserve"> le site.</w:t>
      </w:r>
    </w:p>
    <w:p w:rsidR="00EF4996" w:rsidRPr="007C7C60" w:rsidRDefault="00EF4996" w:rsidP="00EF4996">
      <w:pPr>
        <w:autoSpaceDE w:val="0"/>
        <w:autoSpaceDN w:val="0"/>
        <w:adjustRightInd w:val="0"/>
        <w:rPr>
          <w:sz w:val="12"/>
          <w:szCs w:val="12"/>
        </w:rPr>
      </w:pPr>
    </w:p>
    <w:p w:rsidR="00EF4996" w:rsidRDefault="00EF4996" w:rsidP="00EF4996">
      <w:pPr>
        <w:autoSpaceDE w:val="0"/>
        <w:autoSpaceDN w:val="0"/>
        <w:adjustRightInd w:val="0"/>
        <w:spacing w:line="360" w:lineRule="auto"/>
        <w:jc w:val="both"/>
        <w:rPr>
          <w:b/>
          <w:bCs/>
        </w:rPr>
      </w:pPr>
      <w:r w:rsidRPr="000C4660">
        <w:rPr>
          <w:b/>
          <w:bCs/>
        </w:rPr>
        <w:t>1.3.2.3 Consolidation atmosphérique</w:t>
      </w:r>
    </w:p>
    <w:p w:rsidR="00EF4996" w:rsidRDefault="00EF4996" w:rsidP="00EF4996">
      <w:pPr>
        <w:autoSpaceDE w:val="0"/>
        <w:autoSpaceDN w:val="0"/>
        <w:adjustRightInd w:val="0"/>
        <w:spacing w:line="360" w:lineRule="auto"/>
        <w:ind w:firstLine="708"/>
        <w:jc w:val="both"/>
      </w:pPr>
      <w:r w:rsidRPr="00D415DD">
        <w:t xml:space="preserve">La consolidation atmosphérique est une méthode de traitement des sols </w:t>
      </w:r>
      <w:r>
        <w:t xml:space="preserve">mous du type isotrope. Elle est </w:t>
      </w:r>
      <w:r w:rsidRPr="00D415DD">
        <w:t xml:space="preserve">utilisée </w:t>
      </w:r>
      <w:r>
        <w:t>pour rendre ces types de sols plus stables à la construction des fondations et pour réduire leurs tassements différentiels.</w:t>
      </w:r>
    </w:p>
    <w:p w:rsidR="00EF4996" w:rsidRDefault="00EF4996" w:rsidP="00EF4996">
      <w:pPr>
        <w:autoSpaceDE w:val="0"/>
        <w:autoSpaceDN w:val="0"/>
        <w:adjustRightInd w:val="0"/>
        <w:spacing w:line="360" w:lineRule="auto"/>
        <w:ind w:firstLine="708"/>
        <w:jc w:val="both"/>
      </w:pPr>
      <w:r>
        <w:t>L'application de la pression atmosphérique est assurée à travers une membrane étanche placée à la surface du sol, sans provoquer des déplacements latéraux importants. Ce qui est affiché sur la figure 1.7 ci-dessous.</w:t>
      </w:r>
    </w:p>
    <w:p w:rsidR="00EF4996" w:rsidRDefault="00EF4996" w:rsidP="00EF4996">
      <w:pPr>
        <w:autoSpaceDE w:val="0"/>
        <w:autoSpaceDN w:val="0"/>
        <w:adjustRightInd w:val="0"/>
        <w:spacing w:line="360" w:lineRule="auto"/>
        <w:jc w:val="center"/>
      </w:pPr>
      <w:r>
        <w:rPr>
          <w:noProof/>
        </w:rPr>
        <w:drawing>
          <wp:inline distT="0" distB="0" distL="0" distR="0">
            <wp:extent cx="5150084" cy="1620000"/>
            <wp:effectExtent l="57150" t="19050" r="107716" b="75450"/>
            <wp:docPr id="9"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7"/>
                    <a:srcRect/>
                    <a:stretch>
                      <a:fillRect/>
                    </a:stretch>
                  </pic:blipFill>
                  <pic:spPr bwMode="auto">
                    <a:xfrm>
                      <a:off x="0" y="0"/>
                      <a:ext cx="5150084" cy="1620000"/>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EF4996" w:rsidRPr="002C4684" w:rsidRDefault="00EF4996" w:rsidP="00EF4996">
      <w:pPr>
        <w:autoSpaceDE w:val="0"/>
        <w:autoSpaceDN w:val="0"/>
        <w:adjustRightInd w:val="0"/>
        <w:jc w:val="center"/>
      </w:pPr>
      <w:r w:rsidRPr="002C4684">
        <w:rPr>
          <w:b/>
          <w:bCs/>
        </w:rPr>
        <w:t>Figure 1.7 :</w:t>
      </w:r>
      <w:r w:rsidRPr="002C4684">
        <w:t xml:space="preserve"> Technique de préchargement par pression atm</w:t>
      </w:r>
      <w:r>
        <w:t>os</w:t>
      </w:r>
      <w:r w:rsidRPr="002C4684">
        <w:t xml:space="preserve">phérique </w:t>
      </w:r>
    </w:p>
    <w:p w:rsidR="00EF4996" w:rsidRPr="002C4684" w:rsidRDefault="00EF4996" w:rsidP="00EF4996">
      <w:pPr>
        <w:autoSpaceDE w:val="0"/>
        <w:autoSpaceDN w:val="0"/>
        <w:adjustRightInd w:val="0"/>
        <w:jc w:val="center"/>
      </w:pPr>
      <w:r>
        <w:t xml:space="preserve">                </w:t>
      </w:r>
      <w:r w:rsidRPr="002C4684">
        <w:t>(Magnan, J.P. &amp; Pilot, G. 1988)</w:t>
      </w:r>
    </w:p>
    <w:p w:rsidR="00EF4996" w:rsidRPr="00896494" w:rsidRDefault="00EF4996" w:rsidP="00EF4996">
      <w:pPr>
        <w:autoSpaceDE w:val="0"/>
        <w:autoSpaceDN w:val="0"/>
        <w:adjustRightInd w:val="0"/>
        <w:spacing w:line="360" w:lineRule="auto"/>
        <w:ind w:firstLine="708"/>
        <w:jc w:val="both"/>
        <w:rPr>
          <w:sz w:val="12"/>
          <w:szCs w:val="12"/>
        </w:rPr>
      </w:pPr>
    </w:p>
    <w:p w:rsidR="00EF4996" w:rsidRDefault="00EF4996" w:rsidP="00EF4996">
      <w:pPr>
        <w:autoSpaceDE w:val="0"/>
        <w:autoSpaceDN w:val="0"/>
        <w:adjustRightInd w:val="0"/>
        <w:spacing w:line="360" w:lineRule="auto"/>
        <w:ind w:firstLine="708"/>
        <w:jc w:val="both"/>
      </w:pPr>
      <w:r w:rsidRPr="00896494">
        <w:t>Cette technique vise à réduire les pressions interstitielles dans un massif d</w:t>
      </w:r>
      <w:r>
        <w:t>u</w:t>
      </w:r>
      <w:r w:rsidRPr="00896494">
        <w:t xml:space="preserve"> sol</w:t>
      </w:r>
      <w:r>
        <w:t>,</w:t>
      </w:r>
      <w:r w:rsidRPr="00896494">
        <w:t xml:space="preserve"> tout en maintenant les contraintes totales constantes.</w:t>
      </w:r>
      <w:r>
        <w:t xml:space="preserve"> </w:t>
      </w:r>
      <w:r w:rsidRPr="00926ED2">
        <w:t>Le système est connecté à un réseau de drainage vertical</w:t>
      </w:r>
      <w:r>
        <w:t>.</w:t>
      </w:r>
      <w:r w:rsidRPr="00926ED2">
        <w:t xml:space="preserve"> </w:t>
      </w:r>
      <w:r>
        <w:t>C</w:t>
      </w:r>
      <w:r w:rsidRPr="00926ED2">
        <w:t>e qui signifie qu'il existe un moyen de contrôler et de gérer les écoulements d'eau à travers le massif d</w:t>
      </w:r>
      <w:r>
        <w:t>u</w:t>
      </w:r>
      <w:r w:rsidRPr="00926ED2">
        <w:t xml:space="preserve"> sol. L'application du vide est une méthode qui devrait se développer. </w:t>
      </w:r>
      <w:r>
        <w:t>C</w:t>
      </w:r>
      <w:r w:rsidRPr="00926ED2">
        <w:t>e qui contribuer</w:t>
      </w:r>
      <w:r>
        <w:t>a</w:t>
      </w:r>
      <w:r w:rsidRPr="00926ED2">
        <w:t xml:space="preserve"> à réduire les pressions interstitielles.</w:t>
      </w:r>
    </w:p>
    <w:p w:rsidR="00EF4996" w:rsidRPr="00D7221E" w:rsidRDefault="00EF4996" w:rsidP="00EF4996">
      <w:pPr>
        <w:autoSpaceDE w:val="0"/>
        <w:autoSpaceDN w:val="0"/>
        <w:adjustRightInd w:val="0"/>
        <w:spacing w:line="360" w:lineRule="auto"/>
        <w:ind w:firstLine="708"/>
        <w:jc w:val="both"/>
        <w:rPr>
          <w:sz w:val="12"/>
          <w:szCs w:val="12"/>
        </w:rPr>
      </w:pPr>
    </w:p>
    <w:p w:rsidR="00EF4996" w:rsidRDefault="00EF4996" w:rsidP="00EF4996">
      <w:pPr>
        <w:autoSpaceDE w:val="0"/>
        <w:autoSpaceDN w:val="0"/>
        <w:adjustRightInd w:val="0"/>
        <w:spacing w:line="360" w:lineRule="auto"/>
        <w:ind w:firstLine="708"/>
        <w:jc w:val="both"/>
      </w:pPr>
      <w:r>
        <w:t>L</w:t>
      </w:r>
      <w:r w:rsidRPr="000337F8">
        <w:t>a</w:t>
      </w:r>
      <w:r>
        <w:t xml:space="preserve"> durée des travaux de chargement est </w:t>
      </w:r>
      <w:r w:rsidRPr="000337F8">
        <w:t>mensuelle.</w:t>
      </w:r>
      <w:r>
        <w:t xml:space="preserve"> </w:t>
      </w:r>
      <w:r w:rsidRPr="000337F8">
        <w:t>Par</w:t>
      </w:r>
      <w:r>
        <w:t xml:space="preserve"> </w:t>
      </w:r>
      <w:r w:rsidRPr="000337F8">
        <w:t>conséquent,</w:t>
      </w:r>
      <w:r>
        <w:t xml:space="preserve"> </w:t>
      </w:r>
      <w:r w:rsidRPr="000337F8">
        <w:t>il</w:t>
      </w:r>
      <w:r>
        <w:t xml:space="preserve"> </w:t>
      </w:r>
      <w:r w:rsidRPr="000337F8">
        <w:t>est</w:t>
      </w:r>
      <w:r>
        <w:t xml:space="preserve"> </w:t>
      </w:r>
      <w:r w:rsidRPr="000337F8">
        <w:t>nécessaire</w:t>
      </w:r>
      <w:r>
        <w:t xml:space="preserve"> </w:t>
      </w:r>
      <w:r w:rsidRPr="000337F8">
        <w:t>de</w:t>
      </w:r>
      <w:r>
        <w:t xml:space="preserve"> </w:t>
      </w:r>
      <w:r w:rsidRPr="000337F8">
        <w:t>prendre</w:t>
      </w:r>
      <w:r>
        <w:t xml:space="preserve"> </w:t>
      </w:r>
      <w:r w:rsidRPr="000337F8">
        <w:t>des</w:t>
      </w:r>
      <w:r>
        <w:t xml:space="preserve"> </w:t>
      </w:r>
      <w:r w:rsidRPr="000337F8">
        <w:t>mesures</w:t>
      </w:r>
      <w:r>
        <w:t xml:space="preserve"> </w:t>
      </w:r>
      <w:r w:rsidRPr="000337F8">
        <w:t>préventives,</w:t>
      </w:r>
      <w:r>
        <w:t xml:space="preserve"> </w:t>
      </w:r>
      <w:r w:rsidRPr="000337F8">
        <w:t>en</w:t>
      </w:r>
      <w:r>
        <w:t xml:space="preserve"> </w:t>
      </w:r>
      <w:r w:rsidRPr="000337F8">
        <w:t>tenant</w:t>
      </w:r>
      <w:r>
        <w:t xml:space="preserve"> </w:t>
      </w:r>
      <w:r w:rsidRPr="000337F8">
        <w:t>compte</w:t>
      </w:r>
      <w:r>
        <w:t xml:space="preserve"> </w:t>
      </w:r>
      <w:r w:rsidRPr="000337F8">
        <w:t>du</w:t>
      </w:r>
      <w:r>
        <w:t xml:space="preserve"> mouvement </w:t>
      </w:r>
      <w:r w:rsidRPr="000337F8">
        <w:t>annuel</w:t>
      </w:r>
      <w:r>
        <w:t xml:space="preserve"> </w:t>
      </w:r>
      <w:r w:rsidRPr="000337F8">
        <w:t>du</w:t>
      </w:r>
      <w:r>
        <w:t xml:space="preserve"> </w:t>
      </w:r>
      <w:r w:rsidRPr="000337F8">
        <w:t>niveau</w:t>
      </w:r>
      <w:r>
        <w:t xml:space="preserve"> </w:t>
      </w:r>
      <w:r w:rsidRPr="000337F8">
        <w:t>de</w:t>
      </w:r>
      <w:r>
        <w:t xml:space="preserve">s </w:t>
      </w:r>
      <w:r w:rsidRPr="000337F8">
        <w:t>nappe</w:t>
      </w:r>
      <w:r>
        <w:t xml:space="preserve">s </w:t>
      </w:r>
      <w:r w:rsidRPr="000337F8">
        <w:t>phréatique</w:t>
      </w:r>
      <w:r>
        <w:t>s</w:t>
      </w:r>
      <w:r w:rsidRPr="000337F8">
        <w:t>.</w:t>
      </w:r>
      <w:r>
        <w:t xml:space="preserve"> </w:t>
      </w:r>
      <w:r w:rsidRPr="00BF3CFD">
        <w:t>Ce qui est présenté dans la figure 1.8</w:t>
      </w:r>
      <w:r>
        <w:t xml:space="preserve">. </w:t>
      </w:r>
    </w:p>
    <w:p w:rsidR="00EF4996" w:rsidRPr="00C20EF9" w:rsidRDefault="00EF4996" w:rsidP="00EF4996">
      <w:pPr>
        <w:autoSpaceDE w:val="0"/>
        <w:autoSpaceDN w:val="0"/>
        <w:adjustRightInd w:val="0"/>
        <w:jc w:val="center"/>
        <w:rPr>
          <w:b/>
          <w:bCs/>
          <w:sz w:val="12"/>
          <w:szCs w:val="12"/>
        </w:rPr>
      </w:pPr>
      <w:r>
        <w:rPr>
          <w:noProof/>
          <w:color w:val="0070C0"/>
        </w:rPr>
        <w:lastRenderedPageBreak/>
        <w:drawing>
          <wp:anchor distT="0" distB="0" distL="114300" distR="114300" simplePos="0" relativeHeight="251661312" behindDoc="0" locked="0" layoutInCell="1" allowOverlap="1">
            <wp:simplePos x="0" y="0"/>
            <wp:positionH relativeFrom="column">
              <wp:posOffset>733425</wp:posOffset>
            </wp:positionH>
            <wp:positionV relativeFrom="paragraph">
              <wp:posOffset>97155</wp:posOffset>
            </wp:positionV>
            <wp:extent cx="4088765" cy="1655445"/>
            <wp:effectExtent l="57150" t="19050" r="121285" b="78105"/>
            <wp:wrapSquare wrapText="bothSides"/>
            <wp:docPr id="1"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8"/>
                    <a:srcRect/>
                    <a:stretch>
                      <a:fillRect/>
                    </a:stretch>
                  </pic:blipFill>
                  <pic:spPr bwMode="auto">
                    <a:xfrm>
                      <a:off x="0" y="0"/>
                      <a:ext cx="4088765" cy="1655445"/>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r>
        <w:rPr>
          <w:color w:val="0070C0"/>
        </w:rPr>
        <w:br w:type="textWrapping" w:clear="all"/>
      </w:r>
    </w:p>
    <w:p w:rsidR="00EF4996" w:rsidRDefault="00EF4996" w:rsidP="00EF4996">
      <w:pPr>
        <w:autoSpaceDE w:val="0"/>
        <w:autoSpaceDN w:val="0"/>
        <w:adjustRightInd w:val="0"/>
        <w:jc w:val="center"/>
      </w:pPr>
      <w:r w:rsidRPr="001205B2">
        <w:rPr>
          <w:b/>
          <w:bCs/>
        </w:rPr>
        <w:t>Figure 1.8 :</w:t>
      </w:r>
      <w:r w:rsidRPr="001205B2">
        <w:t xml:space="preserve"> Technique de préchargement </w:t>
      </w:r>
      <w:r>
        <w:t>par rabattement de nappe</w:t>
      </w:r>
    </w:p>
    <w:p w:rsidR="00EF4996" w:rsidRPr="00643C74" w:rsidRDefault="00EF4996" w:rsidP="00EF4996">
      <w:pPr>
        <w:autoSpaceDE w:val="0"/>
        <w:autoSpaceDN w:val="0"/>
        <w:adjustRightInd w:val="0"/>
        <w:ind w:firstLine="709"/>
        <w:jc w:val="center"/>
      </w:pPr>
      <w:r>
        <w:t xml:space="preserve">     </w:t>
      </w:r>
      <w:r w:rsidRPr="00643C74">
        <w:t>(Magnan, J.P. &amp; Pilot, G. 1988)</w:t>
      </w:r>
    </w:p>
    <w:p w:rsidR="00EF4996" w:rsidRPr="00876BCA" w:rsidRDefault="00EF4996" w:rsidP="00EF4996">
      <w:pPr>
        <w:autoSpaceDE w:val="0"/>
        <w:autoSpaceDN w:val="0"/>
        <w:adjustRightInd w:val="0"/>
        <w:spacing w:line="360" w:lineRule="auto"/>
        <w:rPr>
          <w:b/>
          <w:bCs/>
          <w:sz w:val="12"/>
          <w:szCs w:val="12"/>
        </w:rPr>
      </w:pPr>
    </w:p>
    <w:p w:rsidR="00EF4996" w:rsidRPr="000C4660" w:rsidRDefault="00EF4996" w:rsidP="00EF4996">
      <w:pPr>
        <w:autoSpaceDE w:val="0"/>
        <w:autoSpaceDN w:val="0"/>
        <w:adjustRightInd w:val="0"/>
        <w:spacing w:line="360" w:lineRule="auto"/>
      </w:pPr>
      <w:r w:rsidRPr="000C4660">
        <w:rPr>
          <w:b/>
          <w:bCs/>
        </w:rPr>
        <w:t>1.3.2.4</w:t>
      </w:r>
      <w:r w:rsidRPr="000C4660">
        <w:t xml:space="preserve"> </w:t>
      </w:r>
      <w:r>
        <w:rPr>
          <w:b/>
          <w:bCs/>
        </w:rPr>
        <w:t>Inondation</w:t>
      </w:r>
      <w:r w:rsidRPr="000C4660">
        <w:rPr>
          <w:b/>
          <w:bCs/>
        </w:rPr>
        <w:t xml:space="preserve"> </w:t>
      </w:r>
    </w:p>
    <w:p w:rsidR="00EF4996" w:rsidRDefault="00EF4996" w:rsidP="00EF4996">
      <w:pPr>
        <w:autoSpaceDE w:val="0"/>
        <w:autoSpaceDN w:val="0"/>
        <w:adjustRightInd w:val="0"/>
        <w:spacing w:line="360" w:lineRule="auto"/>
        <w:ind w:firstLine="708"/>
        <w:jc w:val="both"/>
      </w:pPr>
      <w:r>
        <w:t xml:space="preserve">L’inondation, une </w:t>
      </w:r>
      <w:r w:rsidRPr="00CF2DB1">
        <w:t xml:space="preserve">méthode </w:t>
      </w:r>
      <w:r>
        <w:t>qui conduit à</w:t>
      </w:r>
      <w:r w:rsidRPr="00CF2DB1">
        <w:t xml:space="preserve"> </w:t>
      </w:r>
      <w:r>
        <w:t>l'utilisation d'</w:t>
      </w:r>
      <w:r w:rsidRPr="00CF2DB1">
        <w:t>une digue</w:t>
      </w:r>
      <w:r>
        <w:t xml:space="preserve"> </w:t>
      </w:r>
      <w:r w:rsidRPr="00CF2DB1">
        <w:t xml:space="preserve">en terre </w:t>
      </w:r>
      <w:r>
        <w:t xml:space="preserve">avec </w:t>
      </w:r>
      <w:r w:rsidRPr="008D188F">
        <w:t>une membrane souple</w:t>
      </w:r>
      <w:r>
        <w:t>,</w:t>
      </w:r>
      <w:r w:rsidRPr="008D188F">
        <w:t xml:space="preserve"> </w:t>
      </w:r>
      <w:r>
        <w:t>afin d’</w:t>
      </w:r>
      <w:r w:rsidRPr="008D188F">
        <w:t xml:space="preserve">assurer l'étanchéité </w:t>
      </w:r>
      <w:r w:rsidRPr="00CF2DB1">
        <w:t xml:space="preserve">autour de la zone à surcharger. Le </w:t>
      </w:r>
      <w:r>
        <w:t xml:space="preserve">bassin, ainsi créé est </w:t>
      </w:r>
      <w:r w:rsidRPr="00CF2DB1">
        <w:t>rempli d’eau</w:t>
      </w:r>
      <w:r>
        <w:t xml:space="preserve"> à </w:t>
      </w:r>
      <w:r w:rsidRPr="00CF2DB1">
        <w:t>une hauteur deux fois supérieure à celle du remblai</w:t>
      </w:r>
      <w:r>
        <w:t xml:space="preserve"> utilisé.</w:t>
      </w:r>
      <w:r w:rsidRPr="00CF2DB1">
        <w:t xml:space="preserve"> </w:t>
      </w:r>
      <w:r>
        <w:t>ce qui exige une conduite d</w:t>
      </w:r>
      <w:r w:rsidRPr="00CF2DB1">
        <w:t xml:space="preserve">’eau </w:t>
      </w:r>
      <w:r>
        <w:t xml:space="preserve">proche et </w:t>
      </w:r>
      <w:r w:rsidRPr="00CF2DB1">
        <w:t>surtout moins coûteuse. C</w:t>
      </w:r>
      <w:r>
        <w:t xml:space="preserve">e qui </w:t>
      </w:r>
      <w:r w:rsidRPr="00CF2DB1">
        <w:t xml:space="preserve">est affiché </w:t>
      </w:r>
      <w:r>
        <w:t>en</w:t>
      </w:r>
      <w:r w:rsidRPr="00CF2DB1">
        <w:t xml:space="preserve"> figure</w:t>
      </w:r>
      <w:r>
        <w:t xml:space="preserve"> 1.9 ci-dessous.</w:t>
      </w:r>
    </w:p>
    <w:p w:rsidR="00EF4996" w:rsidRDefault="00EF4996" w:rsidP="00EF4996">
      <w:pPr>
        <w:autoSpaceDE w:val="0"/>
        <w:autoSpaceDN w:val="0"/>
        <w:adjustRightInd w:val="0"/>
        <w:spacing w:line="360" w:lineRule="auto"/>
        <w:ind w:firstLine="708"/>
        <w:jc w:val="center"/>
        <w:rPr>
          <w:color w:val="00B050"/>
        </w:rPr>
      </w:pPr>
      <w:r w:rsidRPr="006A078A">
        <w:rPr>
          <w:noProof/>
          <w:color w:val="00B050"/>
        </w:rPr>
        <w:drawing>
          <wp:inline distT="0" distB="0" distL="0" distR="0">
            <wp:extent cx="3829966" cy="1656000"/>
            <wp:effectExtent l="57150" t="19050" r="113384" b="77550"/>
            <wp:docPr id="1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9" cstate="print"/>
                    <a:srcRect/>
                    <a:stretch>
                      <a:fillRect/>
                    </a:stretch>
                  </pic:blipFill>
                  <pic:spPr bwMode="auto">
                    <a:xfrm>
                      <a:off x="0" y="0"/>
                      <a:ext cx="3829966" cy="1656000"/>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EF4996" w:rsidRPr="00643C74" w:rsidRDefault="00EF4996" w:rsidP="00EF4996">
      <w:pPr>
        <w:autoSpaceDE w:val="0"/>
        <w:autoSpaceDN w:val="0"/>
        <w:adjustRightInd w:val="0"/>
        <w:jc w:val="center"/>
      </w:pPr>
      <w:r w:rsidRPr="001205B2">
        <w:rPr>
          <w:b/>
          <w:bCs/>
        </w:rPr>
        <w:t>Figure 1.9 :</w:t>
      </w:r>
      <w:r w:rsidRPr="001205B2">
        <w:t xml:space="preserve"> </w:t>
      </w:r>
      <w:r w:rsidRPr="00643C74">
        <w:t>Technique de chargement par réservoir (Magnan, J.P. &amp; Pilot, G. 1988)</w:t>
      </w:r>
      <w:r>
        <w:t>.</w:t>
      </w:r>
      <w:r w:rsidRPr="00643C74">
        <w:t xml:space="preserve"> </w:t>
      </w:r>
    </w:p>
    <w:p w:rsidR="00EF4996" w:rsidRPr="00A76C63" w:rsidRDefault="00EF4996" w:rsidP="00EF4996">
      <w:pPr>
        <w:autoSpaceDE w:val="0"/>
        <w:autoSpaceDN w:val="0"/>
        <w:adjustRightInd w:val="0"/>
        <w:spacing w:line="360" w:lineRule="auto"/>
        <w:ind w:firstLine="708"/>
        <w:jc w:val="both"/>
        <w:rPr>
          <w:sz w:val="12"/>
          <w:szCs w:val="12"/>
        </w:rPr>
      </w:pPr>
    </w:p>
    <w:p w:rsidR="00EF4996" w:rsidRPr="00CF2DB1" w:rsidRDefault="00EF4996" w:rsidP="00EF4996">
      <w:pPr>
        <w:autoSpaceDE w:val="0"/>
        <w:autoSpaceDN w:val="0"/>
        <w:adjustRightInd w:val="0"/>
        <w:spacing w:line="360" w:lineRule="auto"/>
        <w:ind w:firstLine="708"/>
        <w:jc w:val="both"/>
      </w:pPr>
      <w:r w:rsidRPr="00CF2DB1">
        <w:t xml:space="preserve">Après le préchargement et l'exécution du projet, vient ensuite, la décompression des terrains entre les points d’appui de l’édifice avec l’intégration des petits vides sanitaires à une hauteur décimétrique. </w:t>
      </w:r>
    </w:p>
    <w:p w:rsidR="00EF4996" w:rsidRPr="00CF2DB1" w:rsidRDefault="00EF4996" w:rsidP="00EF4996">
      <w:pPr>
        <w:autoSpaceDE w:val="0"/>
        <w:autoSpaceDN w:val="0"/>
        <w:adjustRightInd w:val="0"/>
        <w:spacing w:line="360" w:lineRule="auto"/>
        <w:ind w:firstLine="708"/>
        <w:jc w:val="both"/>
        <w:rPr>
          <w:sz w:val="12"/>
          <w:szCs w:val="12"/>
        </w:rPr>
      </w:pPr>
    </w:p>
    <w:p w:rsidR="00EF4996" w:rsidRDefault="00EF4996" w:rsidP="00EF4996">
      <w:pPr>
        <w:autoSpaceDE w:val="0"/>
        <w:autoSpaceDN w:val="0"/>
        <w:adjustRightInd w:val="0"/>
        <w:spacing w:line="360" w:lineRule="auto"/>
        <w:ind w:firstLine="708"/>
        <w:jc w:val="both"/>
      </w:pPr>
      <w:r w:rsidRPr="00CF2DB1">
        <w:t>Pareil, pour tous les travaux de chargement, dont la durée est mensuelle. Il faut</w:t>
      </w:r>
      <w:r>
        <w:t xml:space="preserve"> surtout, </w:t>
      </w:r>
      <w:r w:rsidRPr="00CF2DB1">
        <w:t xml:space="preserve">prendre des précautions, avec le mouvement annuel des nappes. La qualité du tassement sera donc différente, en fonction </w:t>
      </w:r>
      <w:r w:rsidRPr="00A76C63">
        <w:t>de la hauteur du niveau piézométrique</w:t>
      </w:r>
      <w:r w:rsidRPr="00CF2DB1">
        <w:t xml:space="preserve">. </w:t>
      </w:r>
    </w:p>
    <w:p w:rsidR="00EF4996" w:rsidRPr="00793A7C" w:rsidRDefault="00EF4996" w:rsidP="00EF4996">
      <w:pPr>
        <w:autoSpaceDE w:val="0"/>
        <w:autoSpaceDN w:val="0"/>
        <w:adjustRightInd w:val="0"/>
        <w:spacing w:line="360" w:lineRule="auto"/>
        <w:ind w:firstLine="708"/>
        <w:jc w:val="both"/>
        <w:rPr>
          <w:sz w:val="12"/>
          <w:szCs w:val="12"/>
        </w:rPr>
      </w:pPr>
    </w:p>
    <w:p w:rsidR="00EF4996" w:rsidRDefault="00EF4996" w:rsidP="00EF4996">
      <w:pPr>
        <w:autoSpaceDE w:val="0"/>
        <w:autoSpaceDN w:val="0"/>
        <w:adjustRightInd w:val="0"/>
        <w:spacing w:line="360" w:lineRule="auto"/>
        <w:ind w:firstLine="708"/>
        <w:jc w:val="both"/>
        <w:rPr>
          <w:color w:val="000000" w:themeColor="text1"/>
        </w:rPr>
      </w:pPr>
      <w:r w:rsidRPr="00CF2DB1">
        <w:t>Le contrôle de l’amélioration des sols est réalisé sur le site, puis comparé à des essais opérés, avant le traitement et dans les mêmes zones.</w:t>
      </w:r>
      <w:r>
        <w:rPr>
          <w:color w:val="000000" w:themeColor="text1"/>
        </w:rPr>
        <w:t xml:space="preserve"> Enfin, sans </w:t>
      </w:r>
      <w:r w:rsidRPr="002275BE">
        <w:rPr>
          <w:color w:val="000000" w:themeColor="text1"/>
        </w:rPr>
        <w:t>pour autant s’arrêter à ce stade, d’autres méthodes et procédés sont à cons</w:t>
      </w:r>
      <w:r>
        <w:rPr>
          <w:color w:val="000000" w:themeColor="text1"/>
        </w:rPr>
        <w:t>idérer.</w:t>
      </w:r>
    </w:p>
    <w:p w:rsidR="00EF4996" w:rsidRPr="002A6497" w:rsidRDefault="00EF4996" w:rsidP="00EF4996">
      <w:pPr>
        <w:autoSpaceDE w:val="0"/>
        <w:autoSpaceDN w:val="0"/>
        <w:adjustRightInd w:val="0"/>
        <w:spacing w:line="360" w:lineRule="auto"/>
        <w:ind w:firstLine="708"/>
        <w:jc w:val="both"/>
        <w:rPr>
          <w:color w:val="000000" w:themeColor="text1"/>
          <w:sz w:val="12"/>
          <w:szCs w:val="12"/>
        </w:rPr>
      </w:pPr>
    </w:p>
    <w:p w:rsidR="00EF4996" w:rsidRPr="00EE7A3F" w:rsidRDefault="00EF4996" w:rsidP="00EF4996">
      <w:pPr>
        <w:autoSpaceDE w:val="0"/>
        <w:autoSpaceDN w:val="0"/>
        <w:adjustRightInd w:val="0"/>
        <w:spacing w:line="360" w:lineRule="auto"/>
        <w:jc w:val="both"/>
        <w:rPr>
          <w:b/>
          <w:bCs/>
        </w:rPr>
      </w:pPr>
      <w:r w:rsidRPr="00EE7A3F">
        <w:rPr>
          <w:b/>
          <w:bCs/>
        </w:rPr>
        <w:lastRenderedPageBreak/>
        <w:t>1.3.3 Méthodes chimiques </w:t>
      </w:r>
    </w:p>
    <w:p w:rsidR="00EF4996" w:rsidRDefault="00EF4996" w:rsidP="00EF4996">
      <w:pPr>
        <w:autoSpaceDE w:val="0"/>
        <w:autoSpaceDN w:val="0"/>
        <w:adjustRightInd w:val="0"/>
        <w:spacing w:line="360" w:lineRule="auto"/>
        <w:ind w:firstLine="708"/>
        <w:jc w:val="both"/>
      </w:pPr>
      <w:r w:rsidRPr="00CF2DB1">
        <w:t>Concernant les méthodes chimiques, celles-ci se présentent sous deux aspects, qui sont  l’injection solide et l’amélioration des sols par addition d’ajouts minéraux.</w:t>
      </w:r>
    </w:p>
    <w:p w:rsidR="00EF4996" w:rsidRDefault="00EF4996" w:rsidP="00EF4996">
      <w:pPr>
        <w:autoSpaceDE w:val="0"/>
        <w:autoSpaceDN w:val="0"/>
        <w:adjustRightInd w:val="0"/>
        <w:spacing w:line="360" w:lineRule="auto"/>
        <w:jc w:val="both"/>
        <w:rPr>
          <w:b/>
          <w:bCs/>
          <w:sz w:val="12"/>
          <w:szCs w:val="12"/>
        </w:rPr>
      </w:pPr>
    </w:p>
    <w:p w:rsidR="00EF4996" w:rsidRDefault="00EF4996" w:rsidP="00EF4996">
      <w:pPr>
        <w:autoSpaceDE w:val="0"/>
        <w:autoSpaceDN w:val="0"/>
        <w:adjustRightInd w:val="0"/>
        <w:spacing w:line="360" w:lineRule="auto"/>
        <w:jc w:val="both"/>
        <w:rPr>
          <w:b/>
          <w:bCs/>
        </w:rPr>
      </w:pPr>
      <w:r w:rsidRPr="006A078A">
        <w:rPr>
          <w:b/>
          <w:bCs/>
        </w:rPr>
        <w:t>1.3.3.1</w:t>
      </w:r>
      <w:r>
        <w:rPr>
          <w:b/>
          <w:bCs/>
        </w:rPr>
        <w:t xml:space="preserve"> </w:t>
      </w:r>
      <w:r w:rsidRPr="006A078A">
        <w:rPr>
          <w:b/>
          <w:bCs/>
        </w:rPr>
        <w:t>Injection solide</w:t>
      </w:r>
    </w:p>
    <w:p w:rsidR="00EF4996" w:rsidRDefault="00EF4996" w:rsidP="00EF4996">
      <w:pPr>
        <w:autoSpaceDE w:val="0"/>
        <w:autoSpaceDN w:val="0"/>
        <w:adjustRightInd w:val="0"/>
        <w:spacing w:line="360" w:lineRule="auto"/>
        <w:ind w:firstLine="708"/>
        <w:jc w:val="both"/>
      </w:pPr>
      <w:r w:rsidRPr="002D7B16">
        <w:t>L’injection</w:t>
      </w:r>
      <w:r>
        <w:t xml:space="preserve"> </w:t>
      </w:r>
      <w:r w:rsidRPr="002D7B16">
        <w:t>de</w:t>
      </w:r>
      <w:r>
        <w:t xml:space="preserve"> </w:t>
      </w:r>
      <w:r w:rsidRPr="002D7B16">
        <w:t>solides</w:t>
      </w:r>
      <w:r>
        <w:t xml:space="preserve"> </w:t>
      </w:r>
      <w:r w:rsidRPr="002D7B16">
        <w:t>est</w:t>
      </w:r>
      <w:r>
        <w:t xml:space="preserve"> </w:t>
      </w:r>
      <w:r w:rsidRPr="002D7B16">
        <w:t>en</w:t>
      </w:r>
      <w:r>
        <w:t xml:space="preserve"> fait </w:t>
      </w:r>
      <w:r w:rsidRPr="002D7B16">
        <w:t>une</w:t>
      </w:r>
      <w:r>
        <w:t xml:space="preserve"> </w:t>
      </w:r>
      <w:r w:rsidRPr="002D7B16">
        <w:t>technique</w:t>
      </w:r>
      <w:r>
        <w:t xml:space="preserve"> </w:t>
      </w:r>
      <w:r w:rsidRPr="002D7B16">
        <w:t>utilisée</w:t>
      </w:r>
      <w:r>
        <w:t xml:space="preserve"> </w:t>
      </w:r>
      <w:r w:rsidRPr="002D7B16">
        <w:t>dans</w:t>
      </w:r>
      <w:r>
        <w:t xml:space="preserve"> </w:t>
      </w:r>
      <w:r w:rsidRPr="002D7B16">
        <w:t>le</w:t>
      </w:r>
      <w:r>
        <w:t xml:space="preserve"> </w:t>
      </w:r>
      <w:r w:rsidRPr="002D7B16">
        <w:t>domaine</w:t>
      </w:r>
      <w:r>
        <w:t xml:space="preserve"> </w:t>
      </w:r>
      <w:r w:rsidRPr="002D7B16">
        <w:t>de</w:t>
      </w:r>
      <w:r>
        <w:t xml:space="preserve"> </w:t>
      </w:r>
      <w:r w:rsidRPr="002D7B16">
        <w:t>la</w:t>
      </w:r>
      <w:r>
        <w:t xml:space="preserve"> </w:t>
      </w:r>
      <w:r w:rsidRPr="002D7B16">
        <w:t>géotechnique</w:t>
      </w:r>
      <w:r>
        <w:t xml:space="preserve">, </w:t>
      </w:r>
      <w:r w:rsidRPr="002D7B16">
        <w:t>pour</w:t>
      </w:r>
      <w:r>
        <w:t xml:space="preserve"> </w:t>
      </w:r>
      <w:r w:rsidRPr="002D7B16">
        <w:t>traiter</w:t>
      </w:r>
      <w:r>
        <w:t xml:space="preserve"> </w:t>
      </w:r>
      <w:r w:rsidRPr="002D7B16">
        <w:t>différents</w:t>
      </w:r>
      <w:r>
        <w:t xml:space="preserve"> </w:t>
      </w:r>
      <w:r w:rsidRPr="002D7B16">
        <w:t>types</w:t>
      </w:r>
      <w:r>
        <w:t xml:space="preserve"> </w:t>
      </w:r>
      <w:r w:rsidRPr="002D7B16">
        <w:t>de</w:t>
      </w:r>
      <w:r>
        <w:t xml:space="preserve"> </w:t>
      </w:r>
      <w:r w:rsidRPr="002D7B16">
        <w:t>sols,</w:t>
      </w:r>
      <w:r>
        <w:t xml:space="preserve"> </w:t>
      </w:r>
      <w:r w:rsidRPr="002D7B16">
        <w:t>notamment</w:t>
      </w:r>
      <w:r>
        <w:t xml:space="preserve"> </w:t>
      </w:r>
      <w:r w:rsidRPr="002D7B16">
        <w:t>les</w:t>
      </w:r>
      <w:r>
        <w:t xml:space="preserve"> </w:t>
      </w:r>
      <w:r w:rsidRPr="002D7B16">
        <w:t>sols</w:t>
      </w:r>
      <w:r>
        <w:t xml:space="preserve"> </w:t>
      </w:r>
      <w:r w:rsidRPr="002D7B16">
        <w:t>sableux,</w:t>
      </w:r>
      <w:r>
        <w:t xml:space="preserve"> </w:t>
      </w:r>
      <w:r w:rsidRPr="002D7B16">
        <w:t>limoneux</w:t>
      </w:r>
      <w:r>
        <w:t xml:space="preserve"> </w:t>
      </w:r>
      <w:r w:rsidRPr="002D7B16">
        <w:t>et</w:t>
      </w:r>
      <w:r>
        <w:t xml:space="preserve"> </w:t>
      </w:r>
      <w:r w:rsidRPr="002D7B16">
        <w:t>argileux,</w:t>
      </w:r>
      <w:r>
        <w:t xml:space="preserve"> </w:t>
      </w:r>
      <w:r w:rsidRPr="002D7B16">
        <w:t>qu’ils</w:t>
      </w:r>
      <w:r>
        <w:t xml:space="preserve"> </w:t>
      </w:r>
      <w:r w:rsidRPr="002D7B16">
        <w:t>soient</w:t>
      </w:r>
      <w:r>
        <w:t xml:space="preserve"> </w:t>
      </w:r>
      <w:r w:rsidRPr="002D7B16">
        <w:t>humides</w:t>
      </w:r>
      <w:r>
        <w:t xml:space="preserve"> </w:t>
      </w:r>
      <w:r w:rsidRPr="002D7B16">
        <w:t>ou</w:t>
      </w:r>
      <w:r>
        <w:t xml:space="preserve"> </w:t>
      </w:r>
      <w:r w:rsidRPr="002D7B16">
        <w:t>saturés.</w:t>
      </w:r>
      <w:r>
        <w:t xml:space="preserve"> Cette </w:t>
      </w:r>
      <w:r w:rsidRPr="00CF2DB1">
        <w:t xml:space="preserve">technique consiste à injecter sous pression, un mortier très visqueux, suivant un maillage spécifique, établi à la fois en fonction de la nature du terrain et </w:t>
      </w:r>
      <w:r>
        <w:t>des</w:t>
      </w:r>
      <w:r w:rsidRPr="00CF2DB1">
        <w:t xml:space="preserve"> objectifs recherchés.</w:t>
      </w:r>
      <w:r>
        <w:t xml:space="preserve"> </w:t>
      </w:r>
      <w:r w:rsidRPr="00CF2DB1">
        <w:t>La présente méthode permet de réaliser une densification statique horizontale.  Ce qu</w:t>
      </w:r>
      <w:r>
        <w:t xml:space="preserve">i est </w:t>
      </w:r>
      <w:r w:rsidRPr="00CF2DB1">
        <w:t>montr</w:t>
      </w:r>
      <w:r>
        <w:t xml:space="preserve">é sur </w:t>
      </w:r>
      <w:r w:rsidRPr="00CF2DB1">
        <w:t>la figure 1.10</w:t>
      </w:r>
      <w:r>
        <w:t xml:space="preserve"> ci-dessous.</w:t>
      </w:r>
      <w:r w:rsidRPr="00CF2DB1">
        <w:t xml:space="preserve"> </w:t>
      </w:r>
    </w:p>
    <w:p w:rsidR="00EF4996" w:rsidRPr="0091215E" w:rsidRDefault="00EF4996" w:rsidP="00EF4996">
      <w:pPr>
        <w:autoSpaceDE w:val="0"/>
        <w:autoSpaceDN w:val="0"/>
        <w:adjustRightInd w:val="0"/>
        <w:spacing w:line="360" w:lineRule="auto"/>
        <w:ind w:firstLine="708"/>
        <w:jc w:val="both"/>
        <w:rPr>
          <w:sz w:val="12"/>
          <w:szCs w:val="12"/>
        </w:rPr>
      </w:pPr>
    </w:p>
    <w:p w:rsidR="00EF4996" w:rsidRDefault="00EF4996" w:rsidP="00EF4996">
      <w:pPr>
        <w:autoSpaceDE w:val="0"/>
        <w:autoSpaceDN w:val="0"/>
        <w:adjustRightInd w:val="0"/>
        <w:spacing w:line="360" w:lineRule="auto"/>
        <w:jc w:val="center"/>
        <w:rPr>
          <w:b/>
          <w:bCs/>
        </w:rPr>
      </w:pPr>
      <w:r>
        <w:rPr>
          <w:b/>
          <w:bCs/>
          <w:noProof/>
        </w:rPr>
        <w:drawing>
          <wp:inline distT="0" distB="0" distL="0" distR="0">
            <wp:extent cx="4790041" cy="1980000"/>
            <wp:effectExtent l="57150" t="19050" r="105809" b="77400"/>
            <wp:docPr id="8"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00" cstate="print"/>
                    <a:srcRect/>
                    <a:stretch>
                      <a:fillRect/>
                    </a:stretch>
                  </pic:blipFill>
                  <pic:spPr bwMode="auto">
                    <a:xfrm>
                      <a:off x="0" y="0"/>
                      <a:ext cx="4790041" cy="1980000"/>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EF4996" w:rsidRPr="001205B2" w:rsidRDefault="00EF4996" w:rsidP="00EF4996">
      <w:pPr>
        <w:autoSpaceDE w:val="0"/>
        <w:autoSpaceDN w:val="0"/>
        <w:adjustRightInd w:val="0"/>
        <w:spacing w:line="276" w:lineRule="auto"/>
        <w:jc w:val="center"/>
      </w:pPr>
      <w:r w:rsidRPr="001205B2">
        <w:rPr>
          <w:b/>
          <w:bCs/>
        </w:rPr>
        <w:t>Figure 1.10 :</w:t>
      </w:r>
      <w:r w:rsidRPr="001205B2">
        <w:t xml:space="preserve"> Injection solide (Plates-formes </w:t>
      </w:r>
      <w:r>
        <w:t xml:space="preserve">pour </w:t>
      </w:r>
      <w:r w:rsidRPr="001205B2">
        <w:t>amélioration des sols)</w:t>
      </w:r>
      <w:r>
        <w:t>.</w:t>
      </w:r>
    </w:p>
    <w:p w:rsidR="00EF4996" w:rsidRPr="00926ED2" w:rsidRDefault="00EF4996" w:rsidP="00EF4996">
      <w:pPr>
        <w:autoSpaceDE w:val="0"/>
        <w:autoSpaceDN w:val="0"/>
        <w:adjustRightInd w:val="0"/>
        <w:spacing w:line="360" w:lineRule="auto"/>
        <w:ind w:firstLine="708"/>
        <w:jc w:val="center"/>
        <w:rPr>
          <w:sz w:val="12"/>
          <w:szCs w:val="12"/>
        </w:rPr>
      </w:pPr>
    </w:p>
    <w:p w:rsidR="00EF4996" w:rsidRDefault="00EF4996" w:rsidP="00EF4996">
      <w:pPr>
        <w:autoSpaceDE w:val="0"/>
        <w:autoSpaceDN w:val="0"/>
        <w:adjustRightInd w:val="0"/>
        <w:spacing w:line="360" w:lineRule="auto"/>
        <w:ind w:firstLine="708"/>
        <w:jc w:val="both"/>
        <w:rPr>
          <w:color w:val="000000" w:themeColor="text1"/>
        </w:rPr>
      </w:pPr>
      <w:r>
        <w:t>Elle</w:t>
      </w:r>
      <w:r w:rsidRPr="00DC1F6A">
        <w:t xml:space="preserve"> est qualifiée d’indubitable, sûre, souple et économique. </w:t>
      </w:r>
      <w:r>
        <w:t>En plus, e</w:t>
      </w:r>
      <w:r w:rsidRPr="00DC1F6A">
        <w:t xml:space="preserve">lle </w:t>
      </w:r>
      <w:r>
        <w:t>per</w:t>
      </w:r>
      <w:r w:rsidRPr="00DC1F6A">
        <w:t xml:space="preserve">met </w:t>
      </w:r>
      <w:r w:rsidRPr="001C5C59">
        <w:rPr>
          <w:color w:val="000000" w:themeColor="text1"/>
        </w:rPr>
        <w:t xml:space="preserve">la </w:t>
      </w:r>
      <w:r>
        <w:rPr>
          <w:color w:val="000000" w:themeColor="text1"/>
        </w:rPr>
        <w:t>diminu</w:t>
      </w:r>
      <w:r w:rsidRPr="001C5C59">
        <w:rPr>
          <w:color w:val="000000" w:themeColor="text1"/>
        </w:rPr>
        <w:t>tion du potentiel de liquéfaction en cas d</w:t>
      </w:r>
      <w:r>
        <w:rPr>
          <w:color w:val="000000" w:themeColor="text1"/>
        </w:rPr>
        <w:t xml:space="preserve">u </w:t>
      </w:r>
      <w:r w:rsidRPr="001C5C59">
        <w:rPr>
          <w:color w:val="000000" w:themeColor="text1"/>
        </w:rPr>
        <w:t>séisme.</w:t>
      </w:r>
      <w:r>
        <w:rPr>
          <w:color w:val="000000" w:themeColor="text1"/>
        </w:rPr>
        <w:t xml:space="preserve"> </w:t>
      </w:r>
    </w:p>
    <w:p w:rsidR="00EF4996" w:rsidRDefault="00EF4996" w:rsidP="00EF4996">
      <w:pPr>
        <w:autoSpaceDE w:val="0"/>
        <w:autoSpaceDN w:val="0"/>
        <w:adjustRightInd w:val="0"/>
        <w:spacing w:line="360" w:lineRule="auto"/>
        <w:ind w:firstLine="708"/>
        <w:jc w:val="both"/>
        <w:rPr>
          <w:color w:val="000000" w:themeColor="text1"/>
        </w:rPr>
      </w:pPr>
      <w:r w:rsidRPr="001C5C59">
        <w:rPr>
          <w:color w:val="000000" w:themeColor="text1"/>
        </w:rPr>
        <w:t xml:space="preserve">Contrairement à d’autres </w:t>
      </w:r>
      <w:r>
        <w:rPr>
          <w:color w:val="000000" w:themeColor="text1"/>
        </w:rPr>
        <w:t xml:space="preserve">techniques, </w:t>
      </w:r>
      <w:r w:rsidRPr="001C5C59">
        <w:rPr>
          <w:color w:val="000000" w:themeColor="text1"/>
        </w:rPr>
        <w:t>ce</w:t>
      </w:r>
      <w:r>
        <w:rPr>
          <w:color w:val="000000" w:themeColor="text1"/>
        </w:rPr>
        <w:t xml:space="preserve">lle-ci </w:t>
      </w:r>
      <w:r w:rsidRPr="001C5C59">
        <w:rPr>
          <w:color w:val="000000" w:themeColor="text1"/>
        </w:rPr>
        <w:t>peut être utilisée sous des constructions exist</w:t>
      </w:r>
      <w:r>
        <w:rPr>
          <w:color w:val="000000" w:themeColor="text1"/>
        </w:rPr>
        <w:t>a</w:t>
      </w:r>
      <w:r w:rsidRPr="001C5C59">
        <w:rPr>
          <w:color w:val="000000" w:themeColor="text1"/>
        </w:rPr>
        <w:t xml:space="preserve">ntes. (Plates-formes amélioration des sols). </w:t>
      </w:r>
    </w:p>
    <w:p w:rsidR="00EF4996" w:rsidRPr="00793A7C" w:rsidRDefault="00EF4996" w:rsidP="00EF4996">
      <w:pPr>
        <w:autoSpaceDE w:val="0"/>
        <w:autoSpaceDN w:val="0"/>
        <w:adjustRightInd w:val="0"/>
        <w:spacing w:line="360" w:lineRule="auto"/>
        <w:ind w:firstLine="708"/>
        <w:jc w:val="both"/>
        <w:rPr>
          <w:color w:val="000000" w:themeColor="text1"/>
          <w:sz w:val="12"/>
          <w:szCs w:val="12"/>
        </w:rPr>
      </w:pPr>
    </w:p>
    <w:p w:rsidR="00EF4996" w:rsidRPr="000C4660" w:rsidRDefault="00EF4996" w:rsidP="00EF4996">
      <w:pPr>
        <w:autoSpaceDE w:val="0"/>
        <w:autoSpaceDN w:val="0"/>
        <w:adjustRightInd w:val="0"/>
        <w:spacing w:line="360" w:lineRule="auto"/>
        <w:jc w:val="both"/>
        <w:rPr>
          <w:b/>
          <w:bCs/>
        </w:rPr>
      </w:pPr>
      <w:r w:rsidRPr="000C4660">
        <w:rPr>
          <w:b/>
          <w:bCs/>
        </w:rPr>
        <w:t>1.3.3.2 Amélioration des sols par addition d’ajouts minéraux</w:t>
      </w:r>
    </w:p>
    <w:p w:rsidR="00EF4996" w:rsidRDefault="00EF4996" w:rsidP="00EF4996">
      <w:pPr>
        <w:autoSpaceDE w:val="0"/>
        <w:autoSpaceDN w:val="0"/>
        <w:adjustRightInd w:val="0"/>
        <w:spacing w:line="360" w:lineRule="auto"/>
        <w:ind w:firstLine="708"/>
        <w:jc w:val="both"/>
      </w:pPr>
      <w:r w:rsidRPr="00A5472D">
        <w:t>Le</w:t>
      </w:r>
      <w:r>
        <w:t xml:space="preserve"> </w:t>
      </w:r>
      <w:r w:rsidRPr="00A5472D">
        <w:t>deuxième</w:t>
      </w:r>
      <w:r>
        <w:t xml:space="preserve"> </w:t>
      </w:r>
      <w:r w:rsidRPr="00A5472D">
        <w:t>aspect</w:t>
      </w:r>
      <w:r>
        <w:t xml:space="preserve"> </w:t>
      </w:r>
      <w:r w:rsidRPr="00A5472D">
        <w:t>du</w:t>
      </w:r>
      <w:r>
        <w:t xml:space="preserve"> </w:t>
      </w:r>
      <w:r w:rsidRPr="00A5472D">
        <w:t>traitement</w:t>
      </w:r>
      <w:r>
        <w:t xml:space="preserve"> </w:t>
      </w:r>
      <w:r w:rsidRPr="00A5472D">
        <w:t>vise</w:t>
      </w:r>
      <w:r>
        <w:t xml:space="preserve"> </w:t>
      </w:r>
      <w:r w:rsidRPr="00A5472D">
        <w:t>à</w:t>
      </w:r>
      <w:r>
        <w:t xml:space="preserve"> </w:t>
      </w:r>
      <w:r w:rsidRPr="00A5472D">
        <w:t>améliorer</w:t>
      </w:r>
      <w:r>
        <w:t xml:space="preserve"> </w:t>
      </w:r>
      <w:r w:rsidRPr="00A5472D">
        <w:t>le</w:t>
      </w:r>
      <w:r>
        <w:t xml:space="preserve"> </w:t>
      </w:r>
      <w:r w:rsidRPr="00A5472D">
        <w:t>sol</w:t>
      </w:r>
      <w:r>
        <w:t xml:space="preserve"> </w:t>
      </w:r>
      <w:r w:rsidRPr="00A5472D">
        <w:t>en</w:t>
      </w:r>
      <w:r>
        <w:t xml:space="preserve"> </w:t>
      </w:r>
      <w:r w:rsidRPr="00A5472D">
        <w:t>y</w:t>
      </w:r>
      <w:r>
        <w:t xml:space="preserve"> </w:t>
      </w:r>
      <w:r w:rsidRPr="00A5472D">
        <w:t>ajoutant</w:t>
      </w:r>
      <w:r>
        <w:t xml:space="preserve"> </w:t>
      </w:r>
      <w:r w:rsidRPr="00A5472D">
        <w:t>des</w:t>
      </w:r>
      <w:r>
        <w:t xml:space="preserve"> </w:t>
      </w:r>
      <w:r w:rsidRPr="00A5472D">
        <w:t>additifs</w:t>
      </w:r>
      <w:r>
        <w:t xml:space="preserve"> </w:t>
      </w:r>
      <w:r w:rsidRPr="00A5472D">
        <w:t>minéraux.</w:t>
      </w:r>
      <w:r>
        <w:t xml:space="preserve"> </w:t>
      </w:r>
      <w:r w:rsidRPr="00A5472D">
        <w:t>Cela</w:t>
      </w:r>
      <w:r>
        <w:t xml:space="preserve"> </w:t>
      </w:r>
      <w:r w:rsidRPr="00A5472D">
        <w:t>implique</w:t>
      </w:r>
      <w:r>
        <w:t xml:space="preserve"> </w:t>
      </w:r>
      <w:r w:rsidRPr="00A5472D">
        <w:t>un</w:t>
      </w:r>
      <w:r>
        <w:t xml:space="preserve"> </w:t>
      </w:r>
      <w:r w:rsidRPr="00A5472D">
        <w:t>mélange</w:t>
      </w:r>
      <w:r>
        <w:t xml:space="preserve"> </w:t>
      </w:r>
      <w:r w:rsidRPr="00A5472D">
        <w:t>profond</w:t>
      </w:r>
      <w:r>
        <w:t xml:space="preserve"> </w:t>
      </w:r>
      <w:r w:rsidRPr="00A5472D">
        <w:t>d’éléments,</w:t>
      </w:r>
      <w:r>
        <w:t xml:space="preserve"> </w:t>
      </w:r>
      <w:r w:rsidRPr="00A5472D">
        <w:t>avec</w:t>
      </w:r>
      <w:r>
        <w:t xml:space="preserve"> </w:t>
      </w:r>
      <w:r w:rsidRPr="00A5472D">
        <w:t>une</w:t>
      </w:r>
      <w:r>
        <w:t xml:space="preserve"> </w:t>
      </w:r>
      <w:r w:rsidRPr="00A5472D">
        <w:t>certaine</w:t>
      </w:r>
      <w:r>
        <w:t xml:space="preserve"> </w:t>
      </w:r>
      <w:r w:rsidRPr="00A5472D">
        <w:t>quantité</w:t>
      </w:r>
      <w:r>
        <w:t xml:space="preserve"> </w:t>
      </w:r>
      <w:r w:rsidRPr="00A5472D">
        <w:t>d’ajouts</w:t>
      </w:r>
      <w:r>
        <w:t xml:space="preserve"> </w:t>
      </w:r>
      <w:r w:rsidRPr="00A5472D">
        <w:t>minéraux.</w:t>
      </w:r>
      <w:r>
        <w:t xml:space="preserve"> </w:t>
      </w:r>
      <w:r w:rsidRPr="00A5472D">
        <w:t>Cette</w:t>
      </w:r>
      <w:r>
        <w:t xml:space="preserve"> technique </w:t>
      </w:r>
      <w:r w:rsidRPr="00A5472D">
        <w:t>provoque</w:t>
      </w:r>
      <w:r>
        <w:t xml:space="preserve"> </w:t>
      </w:r>
      <w:r w:rsidRPr="00A5472D">
        <w:t>des</w:t>
      </w:r>
      <w:r>
        <w:t xml:space="preserve"> </w:t>
      </w:r>
      <w:r w:rsidRPr="00A5472D">
        <w:t>changements</w:t>
      </w:r>
      <w:r>
        <w:t xml:space="preserve"> </w:t>
      </w:r>
      <w:r w:rsidRPr="00A5472D">
        <w:t>physicochimiques,</w:t>
      </w:r>
      <w:r>
        <w:t xml:space="preserve"> agissant sur la </w:t>
      </w:r>
      <w:r w:rsidRPr="00A5472D">
        <w:t>stabilisation</w:t>
      </w:r>
      <w:r>
        <w:t xml:space="preserve"> </w:t>
      </w:r>
      <w:r w:rsidRPr="00A5472D">
        <w:t>du</w:t>
      </w:r>
      <w:r>
        <w:t xml:space="preserve"> </w:t>
      </w:r>
      <w:r w:rsidRPr="00A5472D">
        <w:t>sol,</w:t>
      </w:r>
      <w:r>
        <w:t xml:space="preserve"> </w:t>
      </w:r>
      <w:r w:rsidRPr="00A5472D">
        <w:t>en</w:t>
      </w:r>
      <w:r>
        <w:t xml:space="preserve"> </w:t>
      </w:r>
      <w:r w:rsidRPr="00A5472D">
        <w:t>particulier</w:t>
      </w:r>
      <w:r>
        <w:t xml:space="preserve"> </w:t>
      </w:r>
      <w:r w:rsidRPr="00A5472D">
        <w:t>les</w:t>
      </w:r>
      <w:r>
        <w:t xml:space="preserve"> </w:t>
      </w:r>
      <w:r w:rsidRPr="00A5472D">
        <w:t>réactions</w:t>
      </w:r>
      <w:r>
        <w:t xml:space="preserve"> </w:t>
      </w:r>
      <w:r w:rsidRPr="00A5472D">
        <w:t>d'échange</w:t>
      </w:r>
      <w:r>
        <w:t xml:space="preserve"> </w:t>
      </w:r>
      <w:r w:rsidRPr="00A5472D">
        <w:t>de</w:t>
      </w:r>
      <w:r>
        <w:t xml:space="preserve"> </w:t>
      </w:r>
      <w:r w:rsidRPr="00A5472D">
        <w:t>base,</w:t>
      </w:r>
      <w:r>
        <w:t xml:space="preserve"> </w:t>
      </w:r>
      <w:r w:rsidRPr="00A5472D">
        <w:t>avec</w:t>
      </w:r>
      <w:r>
        <w:t xml:space="preserve"> </w:t>
      </w:r>
      <w:r w:rsidRPr="00A5472D">
        <w:t>les</w:t>
      </w:r>
      <w:r>
        <w:t xml:space="preserve"> </w:t>
      </w:r>
      <w:r w:rsidRPr="00A5472D">
        <w:t>particules</w:t>
      </w:r>
      <w:r>
        <w:t xml:space="preserve"> </w:t>
      </w:r>
      <w:r w:rsidRPr="00A5472D">
        <w:t>d'argile</w:t>
      </w:r>
      <w:r>
        <w:t xml:space="preserve"> </w:t>
      </w:r>
      <w:r w:rsidRPr="00A5472D">
        <w:t>(cations)</w:t>
      </w:r>
      <w:r>
        <w:t xml:space="preserve"> </w:t>
      </w:r>
      <w:r w:rsidRPr="00A5472D">
        <w:t>et</w:t>
      </w:r>
      <w:r>
        <w:t xml:space="preserve"> </w:t>
      </w:r>
      <w:r w:rsidRPr="00A5472D">
        <w:t>les</w:t>
      </w:r>
      <w:r>
        <w:t xml:space="preserve"> </w:t>
      </w:r>
      <w:r w:rsidRPr="00A5472D">
        <w:t>réactions</w:t>
      </w:r>
      <w:r>
        <w:t xml:space="preserve"> </w:t>
      </w:r>
      <w:r w:rsidRPr="00A5472D">
        <w:t>pouzzolaniques</w:t>
      </w:r>
      <w:r>
        <w:t xml:space="preserve"> </w:t>
      </w:r>
      <w:r w:rsidRPr="00A5472D">
        <w:t>(ciments),</w:t>
      </w:r>
      <w:r>
        <w:t xml:space="preserve"> en corrigeant </w:t>
      </w:r>
      <w:r w:rsidRPr="00A5472D">
        <w:t>les</w:t>
      </w:r>
      <w:r>
        <w:t xml:space="preserve"> imperfections </w:t>
      </w:r>
      <w:r w:rsidRPr="00A5472D">
        <w:t>de</w:t>
      </w:r>
      <w:r>
        <w:t xml:space="preserve"> </w:t>
      </w:r>
      <w:r w:rsidRPr="00A5472D">
        <w:t>perméabilité,</w:t>
      </w:r>
      <w:r>
        <w:t xml:space="preserve"> et en </w:t>
      </w:r>
      <w:r w:rsidRPr="00A5472D">
        <w:t>améliorant</w:t>
      </w:r>
      <w:r>
        <w:t xml:space="preserve"> </w:t>
      </w:r>
      <w:r w:rsidRPr="00A5472D">
        <w:t>la</w:t>
      </w:r>
      <w:r>
        <w:t xml:space="preserve"> </w:t>
      </w:r>
      <w:r w:rsidRPr="00A5472D">
        <w:t>qualité</w:t>
      </w:r>
      <w:r>
        <w:t xml:space="preserve"> </w:t>
      </w:r>
      <w:r w:rsidRPr="00A5472D">
        <w:t>de</w:t>
      </w:r>
      <w:r>
        <w:t xml:space="preserve"> </w:t>
      </w:r>
      <w:r w:rsidRPr="00A5472D">
        <w:t>la</w:t>
      </w:r>
      <w:r>
        <w:t xml:space="preserve"> </w:t>
      </w:r>
      <w:r w:rsidRPr="00A5472D">
        <w:t>résistance</w:t>
      </w:r>
      <w:r>
        <w:t xml:space="preserve"> </w:t>
      </w:r>
      <w:r w:rsidRPr="00A5472D">
        <w:t>(capacité</w:t>
      </w:r>
      <w:r>
        <w:t xml:space="preserve"> </w:t>
      </w:r>
      <w:r w:rsidRPr="00A5472D">
        <w:t>portante)</w:t>
      </w:r>
      <w:r>
        <w:t xml:space="preserve"> </w:t>
      </w:r>
      <w:r w:rsidRPr="00A5472D">
        <w:t>et</w:t>
      </w:r>
      <w:r>
        <w:t xml:space="preserve"> </w:t>
      </w:r>
      <w:r w:rsidRPr="00A5472D">
        <w:t>la</w:t>
      </w:r>
      <w:r>
        <w:t xml:space="preserve"> </w:t>
      </w:r>
      <w:r w:rsidRPr="00A5472D">
        <w:t>durabilité.</w:t>
      </w:r>
    </w:p>
    <w:p w:rsidR="00EF4996" w:rsidRDefault="00EF4996" w:rsidP="00EF4996">
      <w:pPr>
        <w:autoSpaceDE w:val="0"/>
        <w:autoSpaceDN w:val="0"/>
        <w:adjustRightInd w:val="0"/>
        <w:spacing w:line="360" w:lineRule="auto"/>
        <w:ind w:firstLine="708"/>
        <w:jc w:val="both"/>
        <w:rPr>
          <w:sz w:val="12"/>
          <w:szCs w:val="12"/>
        </w:rPr>
      </w:pPr>
    </w:p>
    <w:p w:rsidR="00EF4996" w:rsidRDefault="00EF4996" w:rsidP="00EF4996">
      <w:pPr>
        <w:autoSpaceDE w:val="0"/>
        <w:autoSpaceDN w:val="0"/>
        <w:adjustRightInd w:val="0"/>
        <w:spacing w:line="360" w:lineRule="auto"/>
        <w:ind w:firstLine="708"/>
        <w:jc w:val="both"/>
      </w:pPr>
      <w:r w:rsidRPr="007310A0">
        <w:lastRenderedPageBreak/>
        <w:t>Dans un projet de construction</w:t>
      </w:r>
      <w:r>
        <w:t>, l</w:t>
      </w:r>
      <w:r w:rsidRPr="007310A0">
        <w:t>a stabilisation des sols excavés est une étape cle</w:t>
      </w:r>
      <w:r>
        <w:t>f,</w:t>
      </w:r>
      <w:r w:rsidRPr="007310A0">
        <w:t xml:space="preserve"> pour assurer la stabilité et la performance des sols. Une analyse géotechnique </w:t>
      </w:r>
      <w:r>
        <w:t>préliminaire</w:t>
      </w:r>
      <w:r w:rsidRPr="00413A97">
        <w:t xml:space="preserve"> </w:t>
      </w:r>
      <w:r>
        <w:t xml:space="preserve">doit être faite, avant chaque traitement. Celle-ci permet de déterminer </w:t>
      </w:r>
      <w:r w:rsidRPr="007310A0">
        <w:t xml:space="preserve">la </w:t>
      </w:r>
      <w:r>
        <w:t>technique</w:t>
      </w:r>
      <w:r w:rsidRPr="007310A0">
        <w:t xml:space="preserve"> de stabilisation </w:t>
      </w:r>
      <w:r>
        <w:t xml:space="preserve">et les moyens </w:t>
      </w:r>
      <w:r w:rsidRPr="007310A0">
        <w:t>l</w:t>
      </w:r>
      <w:r>
        <w:t>es</w:t>
      </w:r>
      <w:r w:rsidRPr="007310A0">
        <w:t xml:space="preserve"> </w:t>
      </w:r>
      <w:r>
        <w:t xml:space="preserve">plus appropriés à mettre en place, en tenant compte des spécificités du terrain. Parmi les directifs on cite : </w:t>
      </w:r>
    </w:p>
    <w:p w:rsidR="00EF4996" w:rsidRPr="00DC1F6A" w:rsidRDefault="00EF4996" w:rsidP="00EF4996">
      <w:pPr>
        <w:pStyle w:val="Paragraphedeliste"/>
        <w:numPr>
          <w:ilvl w:val="0"/>
          <w:numId w:val="1"/>
        </w:numPr>
        <w:autoSpaceDE w:val="0"/>
        <w:autoSpaceDN w:val="0"/>
        <w:adjustRightInd w:val="0"/>
        <w:spacing w:after="0" w:line="360" w:lineRule="auto"/>
        <w:ind w:left="425" w:hanging="141"/>
        <w:jc w:val="both"/>
        <w:rPr>
          <w:rFonts w:asciiTheme="majorBidi" w:hAnsiTheme="majorBidi" w:cstheme="majorBidi"/>
          <w:sz w:val="24"/>
          <w:szCs w:val="24"/>
        </w:rPr>
      </w:pPr>
      <w:r>
        <w:rPr>
          <w:rFonts w:asciiTheme="majorBidi" w:hAnsiTheme="majorBidi" w:cstheme="majorBidi"/>
          <w:sz w:val="24"/>
          <w:szCs w:val="24"/>
        </w:rPr>
        <w:t>l</w:t>
      </w:r>
      <w:r w:rsidRPr="00DC1F6A">
        <w:rPr>
          <w:rFonts w:asciiTheme="majorBidi" w:hAnsiTheme="majorBidi" w:cstheme="majorBidi"/>
          <w:sz w:val="24"/>
          <w:szCs w:val="24"/>
        </w:rPr>
        <w:t>es dosages à respecter</w:t>
      </w:r>
      <w:r>
        <w:rPr>
          <w:rFonts w:asciiTheme="majorBidi" w:hAnsiTheme="majorBidi" w:cstheme="majorBidi"/>
          <w:sz w:val="24"/>
          <w:szCs w:val="24"/>
        </w:rPr>
        <w:t xml:space="preserve"> </w:t>
      </w:r>
      <w:r w:rsidRPr="00DC1F6A">
        <w:rPr>
          <w:rFonts w:asciiTheme="majorBidi" w:hAnsiTheme="majorBidi" w:cstheme="majorBidi"/>
          <w:sz w:val="24"/>
          <w:szCs w:val="24"/>
        </w:rPr>
        <w:t>;</w:t>
      </w:r>
    </w:p>
    <w:p w:rsidR="00EF4996" w:rsidRPr="00DC1F6A" w:rsidRDefault="00EF4996" w:rsidP="00EF4996">
      <w:pPr>
        <w:pStyle w:val="Paragraphedeliste"/>
        <w:numPr>
          <w:ilvl w:val="0"/>
          <w:numId w:val="1"/>
        </w:numPr>
        <w:autoSpaceDE w:val="0"/>
        <w:autoSpaceDN w:val="0"/>
        <w:adjustRightInd w:val="0"/>
        <w:spacing w:after="0" w:line="360" w:lineRule="auto"/>
        <w:ind w:left="425" w:hanging="141"/>
        <w:jc w:val="both"/>
        <w:rPr>
          <w:rFonts w:asciiTheme="majorBidi" w:hAnsiTheme="majorBidi" w:cstheme="majorBidi"/>
          <w:sz w:val="24"/>
          <w:szCs w:val="24"/>
        </w:rPr>
      </w:pPr>
      <w:r>
        <w:rPr>
          <w:rFonts w:asciiTheme="majorBidi" w:hAnsiTheme="majorBidi" w:cstheme="majorBidi"/>
          <w:sz w:val="24"/>
          <w:szCs w:val="24"/>
        </w:rPr>
        <w:t>l’épaisseur du sol a traité ;</w:t>
      </w:r>
    </w:p>
    <w:p w:rsidR="00EF4996" w:rsidRDefault="00EF4996" w:rsidP="00EF4996">
      <w:pPr>
        <w:pStyle w:val="Paragraphedeliste"/>
        <w:numPr>
          <w:ilvl w:val="0"/>
          <w:numId w:val="1"/>
        </w:numPr>
        <w:autoSpaceDE w:val="0"/>
        <w:autoSpaceDN w:val="0"/>
        <w:adjustRightInd w:val="0"/>
        <w:spacing w:after="0" w:line="360" w:lineRule="auto"/>
        <w:ind w:left="425" w:hanging="141"/>
        <w:jc w:val="both"/>
        <w:rPr>
          <w:rFonts w:asciiTheme="majorBidi" w:hAnsiTheme="majorBidi" w:cstheme="majorBidi"/>
          <w:sz w:val="24"/>
          <w:szCs w:val="24"/>
        </w:rPr>
      </w:pPr>
      <w:r>
        <w:rPr>
          <w:rFonts w:asciiTheme="majorBidi" w:hAnsiTheme="majorBidi" w:cstheme="majorBidi"/>
          <w:sz w:val="24"/>
          <w:szCs w:val="24"/>
        </w:rPr>
        <w:t>l</w:t>
      </w:r>
      <w:r w:rsidRPr="00DC1F6A">
        <w:rPr>
          <w:rFonts w:asciiTheme="majorBidi" w:hAnsiTheme="majorBidi" w:cstheme="majorBidi"/>
          <w:sz w:val="24"/>
          <w:szCs w:val="24"/>
        </w:rPr>
        <w:t>’utilisation d’addition</w:t>
      </w:r>
      <w:r>
        <w:rPr>
          <w:rFonts w:asciiTheme="majorBidi" w:hAnsiTheme="majorBidi" w:cstheme="majorBidi"/>
          <w:sz w:val="24"/>
          <w:szCs w:val="24"/>
        </w:rPr>
        <w:t>.</w:t>
      </w:r>
      <w:r w:rsidRPr="00DC1F6A">
        <w:rPr>
          <w:rFonts w:asciiTheme="majorBidi" w:hAnsiTheme="majorBidi" w:cstheme="majorBidi"/>
          <w:sz w:val="24"/>
          <w:szCs w:val="24"/>
        </w:rPr>
        <w:t xml:space="preserve"> (chaux, ciment, ajouts minéraux</w:t>
      </w:r>
      <w:r>
        <w:rPr>
          <w:rFonts w:asciiTheme="majorBidi" w:hAnsiTheme="majorBidi" w:cstheme="majorBidi"/>
          <w:sz w:val="24"/>
          <w:szCs w:val="24"/>
        </w:rPr>
        <w:t>)</w:t>
      </w:r>
      <w:r w:rsidRPr="00DC1F6A">
        <w:rPr>
          <w:rFonts w:asciiTheme="majorBidi" w:hAnsiTheme="majorBidi" w:cstheme="majorBidi"/>
          <w:sz w:val="24"/>
          <w:szCs w:val="24"/>
        </w:rPr>
        <w:t xml:space="preserve"> </w:t>
      </w:r>
      <w:r w:rsidRPr="00DC1F6A">
        <w:rPr>
          <w:rFonts w:asciiTheme="majorBidi" w:hAnsiTheme="majorBidi" w:cstheme="majorBidi"/>
          <w:sz w:val="24"/>
          <w:szCs w:val="24"/>
        </w:rPr>
        <w:tab/>
      </w:r>
    </w:p>
    <w:p w:rsidR="00EF4996" w:rsidRDefault="00EF4996" w:rsidP="00EF4996">
      <w:pPr>
        <w:pStyle w:val="Paragraphedeliste"/>
        <w:autoSpaceDE w:val="0"/>
        <w:autoSpaceDN w:val="0"/>
        <w:adjustRightInd w:val="0"/>
        <w:spacing w:after="0" w:line="360" w:lineRule="auto"/>
        <w:ind w:left="425"/>
        <w:jc w:val="both"/>
        <w:rPr>
          <w:rFonts w:asciiTheme="majorBidi" w:hAnsiTheme="majorBidi" w:cstheme="majorBidi"/>
          <w:color w:val="000000"/>
          <w:sz w:val="12"/>
          <w:szCs w:val="12"/>
        </w:rPr>
      </w:pPr>
    </w:p>
    <w:p w:rsidR="00EF4996" w:rsidRDefault="00EF4996" w:rsidP="00EF4996">
      <w:pPr>
        <w:autoSpaceDE w:val="0"/>
        <w:autoSpaceDN w:val="0"/>
        <w:adjustRightInd w:val="0"/>
        <w:spacing w:line="360" w:lineRule="auto"/>
        <w:jc w:val="both"/>
      </w:pPr>
      <w:r w:rsidRPr="002B4E87">
        <w:rPr>
          <w:sz w:val="16"/>
          <w:szCs w:val="16"/>
        </w:rPr>
        <w:t xml:space="preserve"> </w:t>
      </w:r>
      <w:r>
        <w:rPr>
          <w:sz w:val="16"/>
          <w:szCs w:val="16"/>
        </w:rPr>
        <w:tab/>
      </w:r>
      <w:r w:rsidRPr="00DC1F6A">
        <w:t xml:space="preserve">Il est à noter que, le traitement des sols en place ou rapportés est aujourd’hui largement </w:t>
      </w:r>
      <w:r>
        <w:t>employé.</w:t>
      </w:r>
      <w:r w:rsidRPr="00DC1F6A">
        <w:t xml:space="preserve"> Par ailleurs, il est très facile de mettre en œuvre les ajouts minéraux</w:t>
      </w:r>
      <w:r>
        <w:t>.</w:t>
      </w:r>
    </w:p>
    <w:p w:rsidR="00EF4996" w:rsidRPr="00DC1F6A" w:rsidRDefault="00EF4996" w:rsidP="00EF4996">
      <w:pPr>
        <w:autoSpaceDE w:val="0"/>
        <w:autoSpaceDN w:val="0"/>
        <w:adjustRightInd w:val="0"/>
        <w:spacing w:line="360" w:lineRule="auto"/>
        <w:ind w:firstLine="708"/>
        <w:jc w:val="both"/>
      </w:pPr>
      <w:r w:rsidRPr="00DC1F6A">
        <w:t xml:space="preserve">On évoque les plus utilisés : </w:t>
      </w:r>
    </w:p>
    <w:p w:rsidR="00EF4996" w:rsidRPr="001D0639" w:rsidRDefault="00EF4996" w:rsidP="00EF4996">
      <w:pPr>
        <w:pStyle w:val="Paragraphedeliste"/>
        <w:numPr>
          <w:ilvl w:val="0"/>
          <w:numId w:val="1"/>
        </w:numPr>
        <w:autoSpaceDE w:val="0"/>
        <w:autoSpaceDN w:val="0"/>
        <w:adjustRightInd w:val="0"/>
        <w:spacing w:after="0" w:line="360" w:lineRule="auto"/>
        <w:ind w:left="425" w:hanging="141"/>
        <w:jc w:val="both"/>
        <w:rPr>
          <w:rFonts w:asciiTheme="majorBidi" w:hAnsiTheme="majorBidi" w:cstheme="majorBidi"/>
          <w:sz w:val="24"/>
          <w:szCs w:val="24"/>
        </w:rPr>
      </w:pPr>
      <w:r>
        <w:rPr>
          <w:rFonts w:asciiTheme="majorBidi" w:hAnsiTheme="majorBidi" w:cstheme="majorBidi"/>
          <w:sz w:val="24"/>
          <w:szCs w:val="24"/>
        </w:rPr>
        <w:t>l</w:t>
      </w:r>
      <w:r w:rsidRPr="001D0639">
        <w:rPr>
          <w:rFonts w:asciiTheme="majorBidi" w:hAnsiTheme="majorBidi" w:cstheme="majorBidi"/>
          <w:sz w:val="24"/>
          <w:szCs w:val="24"/>
        </w:rPr>
        <w:t>a chaux ;</w:t>
      </w:r>
    </w:p>
    <w:p w:rsidR="00EF4996" w:rsidRPr="001D0639" w:rsidRDefault="00EF4996" w:rsidP="00EF4996">
      <w:pPr>
        <w:pStyle w:val="Paragraphedeliste"/>
        <w:numPr>
          <w:ilvl w:val="0"/>
          <w:numId w:val="1"/>
        </w:numPr>
        <w:autoSpaceDE w:val="0"/>
        <w:autoSpaceDN w:val="0"/>
        <w:adjustRightInd w:val="0"/>
        <w:spacing w:after="0" w:line="360" w:lineRule="auto"/>
        <w:ind w:left="425" w:hanging="141"/>
        <w:jc w:val="both"/>
        <w:rPr>
          <w:rFonts w:asciiTheme="majorBidi" w:hAnsiTheme="majorBidi" w:cstheme="majorBidi"/>
          <w:sz w:val="24"/>
          <w:szCs w:val="24"/>
        </w:rPr>
      </w:pPr>
      <w:r>
        <w:rPr>
          <w:rFonts w:asciiTheme="majorBidi" w:hAnsiTheme="majorBidi" w:cstheme="majorBidi"/>
          <w:sz w:val="24"/>
          <w:szCs w:val="24"/>
        </w:rPr>
        <w:t>l</w:t>
      </w:r>
      <w:r w:rsidRPr="001D0639">
        <w:rPr>
          <w:rFonts w:asciiTheme="majorBidi" w:hAnsiTheme="majorBidi" w:cstheme="majorBidi"/>
          <w:sz w:val="24"/>
          <w:szCs w:val="24"/>
        </w:rPr>
        <w:t>e ciment ;</w:t>
      </w:r>
    </w:p>
    <w:p w:rsidR="00EF4996" w:rsidRPr="001D0639" w:rsidRDefault="00EF4996" w:rsidP="00EF4996">
      <w:pPr>
        <w:pStyle w:val="Paragraphedeliste"/>
        <w:numPr>
          <w:ilvl w:val="0"/>
          <w:numId w:val="1"/>
        </w:numPr>
        <w:autoSpaceDE w:val="0"/>
        <w:autoSpaceDN w:val="0"/>
        <w:adjustRightInd w:val="0"/>
        <w:spacing w:after="0" w:line="360" w:lineRule="auto"/>
        <w:ind w:left="425" w:hanging="141"/>
        <w:jc w:val="both"/>
        <w:rPr>
          <w:rFonts w:asciiTheme="majorBidi" w:hAnsiTheme="majorBidi" w:cstheme="majorBidi"/>
          <w:sz w:val="24"/>
          <w:szCs w:val="24"/>
        </w:rPr>
      </w:pPr>
      <w:r>
        <w:rPr>
          <w:rFonts w:asciiTheme="majorBidi" w:hAnsiTheme="majorBidi" w:cstheme="majorBidi"/>
          <w:sz w:val="24"/>
          <w:szCs w:val="24"/>
        </w:rPr>
        <w:t>l</w:t>
      </w:r>
      <w:r w:rsidRPr="001D0639">
        <w:rPr>
          <w:rFonts w:asciiTheme="majorBidi" w:hAnsiTheme="majorBidi" w:cstheme="majorBidi"/>
          <w:sz w:val="24"/>
          <w:szCs w:val="24"/>
        </w:rPr>
        <w:t>es ajouts cimentaires (laitiers, pouzzolane naturelle, cendres volantes et fumée</w:t>
      </w:r>
      <w:r>
        <w:rPr>
          <w:rFonts w:asciiTheme="majorBidi" w:hAnsiTheme="majorBidi" w:cstheme="majorBidi"/>
          <w:sz w:val="24"/>
          <w:szCs w:val="24"/>
        </w:rPr>
        <w:t>s</w:t>
      </w:r>
      <w:r w:rsidRPr="001D0639">
        <w:rPr>
          <w:rFonts w:asciiTheme="majorBidi" w:hAnsiTheme="majorBidi" w:cstheme="majorBidi"/>
          <w:sz w:val="24"/>
          <w:szCs w:val="24"/>
        </w:rPr>
        <w:t xml:space="preserve"> de silice)</w:t>
      </w:r>
      <w:r>
        <w:rPr>
          <w:rFonts w:asciiTheme="majorBidi" w:hAnsiTheme="majorBidi" w:cstheme="majorBidi"/>
          <w:sz w:val="24"/>
          <w:szCs w:val="24"/>
        </w:rPr>
        <w:t>.</w:t>
      </w:r>
    </w:p>
    <w:p w:rsidR="00EF4996" w:rsidRPr="00926ED2" w:rsidRDefault="00EF4996" w:rsidP="00EF4996">
      <w:pPr>
        <w:autoSpaceDE w:val="0"/>
        <w:autoSpaceDN w:val="0"/>
        <w:adjustRightInd w:val="0"/>
        <w:spacing w:line="360" w:lineRule="auto"/>
        <w:ind w:firstLine="708"/>
        <w:jc w:val="both"/>
        <w:rPr>
          <w:sz w:val="12"/>
          <w:szCs w:val="12"/>
        </w:rPr>
      </w:pPr>
    </w:p>
    <w:p w:rsidR="00EF4996" w:rsidRDefault="00EF4996" w:rsidP="00EF4996">
      <w:pPr>
        <w:autoSpaceDE w:val="0"/>
        <w:autoSpaceDN w:val="0"/>
        <w:adjustRightInd w:val="0"/>
        <w:spacing w:line="360" w:lineRule="auto"/>
        <w:ind w:firstLine="708"/>
        <w:jc w:val="both"/>
      </w:pPr>
      <w:r w:rsidRPr="00DC1F6A">
        <w:t>Mais, les sols mous peuvent être améliorés chimiquement, en ajoutant de la chaux ou du</w:t>
      </w:r>
      <w:r w:rsidRPr="00E04210">
        <w:rPr>
          <w:color w:val="0070C0"/>
        </w:rPr>
        <w:t xml:space="preserve"> </w:t>
      </w:r>
      <w:r w:rsidRPr="00DC1F6A">
        <w:t>ciment. Dans</w:t>
      </w:r>
      <w:r w:rsidRPr="003B6685">
        <w:t xml:space="preserve"> le </w:t>
      </w:r>
      <w:r w:rsidRPr="0024096E">
        <w:t xml:space="preserve">même </w:t>
      </w:r>
      <w:r w:rsidRPr="001C25D9">
        <w:t xml:space="preserve">sens, (Fen et al. 2001) </w:t>
      </w:r>
      <w:r>
        <w:t xml:space="preserve"> </w:t>
      </w:r>
      <w:r w:rsidRPr="001C25D9">
        <w:t>ont effectu</w:t>
      </w:r>
      <w:r>
        <w:t xml:space="preserve">é </w:t>
      </w:r>
      <w:r w:rsidRPr="003B6685">
        <w:t xml:space="preserve">des études concernant l'effet du ciment, sur le comportement de consolidation d'un sol </w:t>
      </w:r>
      <w:r w:rsidRPr="00DC1F6A">
        <w:t>mou et la réduction du tassement</w:t>
      </w:r>
      <w:r w:rsidRPr="003B6685">
        <w:t xml:space="preserve">. </w:t>
      </w:r>
    </w:p>
    <w:p w:rsidR="00EF4996" w:rsidRPr="00A76C63" w:rsidRDefault="00EF4996" w:rsidP="00EF4996">
      <w:pPr>
        <w:autoSpaceDE w:val="0"/>
        <w:autoSpaceDN w:val="0"/>
        <w:adjustRightInd w:val="0"/>
        <w:spacing w:line="360" w:lineRule="auto"/>
        <w:ind w:firstLine="708"/>
        <w:jc w:val="both"/>
        <w:rPr>
          <w:sz w:val="12"/>
          <w:szCs w:val="12"/>
        </w:rPr>
      </w:pPr>
    </w:p>
    <w:p w:rsidR="00EF4996" w:rsidRDefault="00EF4996" w:rsidP="00EF4996">
      <w:pPr>
        <w:autoSpaceDE w:val="0"/>
        <w:autoSpaceDN w:val="0"/>
        <w:adjustRightInd w:val="0"/>
        <w:spacing w:line="360" w:lineRule="auto"/>
        <w:ind w:firstLine="708"/>
        <w:jc w:val="both"/>
      </w:pPr>
      <w:r w:rsidRPr="00DC1F6A">
        <w:t>De ce fait, une série d'essais d'œdomètre réalisée, sur des échantillons de sol mou, avec et sans ciment, pour observer le comportement de consolidation. Des analyses ont été faites, pour d</w:t>
      </w:r>
      <w:r>
        <w:t xml:space="preserve">éterminer l'effet du ciment sur </w:t>
      </w:r>
      <w:r w:rsidRPr="00DC1F6A">
        <w:t>la pression de préconsolidation, l'indice de compression, l'indice de compression secondaire et le coefficient de consolidation</w:t>
      </w:r>
      <w:r w:rsidRPr="008C13C4">
        <w:t xml:space="preserve">. </w:t>
      </w:r>
    </w:p>
    <w:p w:rsidR="00EF4996" w:rsidRPr="00A76C63" w:rsidRDefault="00EF4996" w:rsidP="00EF4996">
      <w:pPr>
        <w:autoSpaceDE w:val="0"/>
        <w:autoSpaceDN w:val="0"/>
        <w:adjustRightInd w:val="0"/>
        <w:spacing w:line="360" w:lineRule="auto"/>
        <w:ind w:firstLine="708"/>
        <w:jc w:val="both"/>
        <w:rPr>
          <w:sz w:val="12"/>
          <w:szCs w:val="12"/>
        </w:rPr>
      </w:pPr>
    </w:p>
    <w:p w:rsidR="00EF4996" w:rsidRPr="009C7BE2" w:rsidRDefault="00EF4996" w:rsidP="00EF4996">
      <w:pPr>
        <w:autoSpaceDE w:val="0"/>
        <w:autoSpaceDN w:val="0"/>
        <w:adjustRightInd w:val="0"/>
        <w:spacing w:line="360" w:lineRule="auto"/>
        <w:ind w:firstLine="708"/>
        <w:jc w:val="both"/>
      </w:pPr>
      <w:r w:rsidRPr="00DC1F6A">
        <w:t>Les résultat</w:t>
      </w:r>
      <w:r>
        <w:t xml:space="preserve">s de ces essais ont montré que </w:t>
      </w:r>
      <w:r w:rsidRPr="00DC1F6A">
        <w:t>l'addition de 6% du ciment au sol mou est efficace</w:t>
      </w:r>
      <w:r>
        <w:t xml:space="preserve">, </w:t>
      </w:r>
      <w:r w:rsidRPr="00DC1F6A">
        <w:t>en développant la pression de préconsolidation</w:t>
      </w:r>
      <w:r>
        <w:t xml:space="preserve"> avec </w:t>
      </w:r>
      <w:r w:rsidRPr="00DC1F6A">
        <w:t>rédu</w:t>
      </w:r>
      <w:r>
        <w:t xml:space="preserve">ction d'indice </w:t>
      </w:r>
      <w:r w:rsidRPr="00DC1F6A">
        <w:t xml:space="preserve">de compression secondaire </w:t>
      </w:r>
      <w:r>
        <w:t xml:space="preserve">et </w:t>
      </w:r>
      <w:r w:rsidRPr="00DC1F6A">
        <w:t>augmenta</w:t>
      </w:r>
      <w:r>
        <w:t xml:space="preserve">tion du </w:t>
      </w:r>
      <w:r w:rsidRPr="00DC1F6A">
        <w:t>coefficient de la consolidation du sol mou.</w:t>
      </w:r>
      <w:r>
        <w:t xml:space="preserve"> </w:t>
      </w:r>
      <w:r w:rsidRPr="00DC1F6A">
        <w:t>Tous ces éléments sont avantageux</w:t>
      </w:r>
      <w:r>
        <w:t xml:space="preserve"> à </w:t>
      </w:r>
      <w:r w:rsidRPr="00DC1F6A">
        <w:t xml:space="preserve">la réduction du tassement </w:t>
      </w:r>
      <w:r>
        <w:t xml:space="preserve">de </w:t>
      </w:r>
      <w:r w:rsidRPr="00DC1F6A">
        <w:t>post-</w:t>
      </w:r>
      <w:r w:rsidRPr="009C7BE2">
        <w:t xml:space="preserve">construction des structures. </w:t>
      </w:r>
    </w:p>
    <w:p w:rsidR="00EF4996" w:rsidRPr="0024096E" w:rsidRDefault="00EF4996" w:rsidP="00EF4996">
      <w:pPr>
        <w:autoSpaceDE w:val="0"/>
        <w:autoSpaceDN w:val="0"/>
        <w:adjustRightInd w:val="0"/>
        <w:spacing w:line="360" w:lineRule="auto"/>
        <w:ind w:firstLine="708"/>
        <w:jc w:val="both"/>
        <w:rPr>
          <w:sz w:val="12"/>
          <w:szCs w:val="12"/>
        </w:rPr>
      </w:pPr>
    </w:p>
    <w:p w:rsidR="00EF4996" w:rsidRPr="009C7BE2" w:rsidRDefault="00EF4996" w:rsidP="00EF4996">
      <w:pPr>
        <w:autoSpaceDE w:val="0"/>
        <w:autoSpaceDN w:val="0"/>
        <w:adjustRightInd w:val="0"/>
        <w:spacing w:line="360" w:lineRule="auto"/>
        <w:ind w:firstLine="708"/>
        <w:jc w:val="both"/>
      </w:pPr>
      <w:r w:rsidRPr="004928CC">
        <w:t xml:space="preserve">Cette technique d'adjonction de chaux est souvent utilisée dans la construction de routes, de fondations de bâtiments, de digues, et d'autres infrastructures où la stabilité du sol est cruciale. Elle offre un moyen efficace de traiter les sols argileux mous et </w:t>
      </w:r>
      <w:r w:rsidRPr="009C7BE2">
        <w:t>d'améliorer leurs propriétés mécaniques pour répondre aux besoins de la construction.</w:t>
      </w:r>
    </w:p>
    <w:p w:rsidR="00EF4996" w:rsidRDefault="00EF4996" w:rsidP="00EF4996">
      <w:pPr>
        <w:autoSpaceDE w:val="0"/>
        <w:autoSpaceDN w:val="0"/>
        <w:adjustRightInd w:val="0"/>
        <w:spacing w:line="360" w:lineRule="auto"/>
        <w:ind w:firstLine="708"/>
        <w:jc w:val="both"/>
      </w:pPr>
    </w:p>
    <w:p w:rsidR="00EF4996" w:rsidRPr="00DC1F6A" w:rsidRDefault="00EF4996" w:rsidP="00EF4996">
      <w:pPr>
        <w:autoSpaceDE w:val="0"/>
        <w:autoSpaceDN w:val="0"/>
        <w:adjustRightInd w:val="0"/>
        <w:spacing w:line="360" w:lineRule="auto"/>
        <w:ind w:firstLine="708"/>
        <w:jc w:val="both"/>
      </w:pPr>
      <w:r w:rsidRPr="00DC1F6A">
        <w:lastRenderedPageBreak/>
        <w:t>Leurs domaines d</w:t>
      </w:r>
      <w:r>
        <w:t xml:space="preserve">e réalisation </w:t>
      </w:r>
      <w:r w:rsidRPr="00DC1F6A">
        <w:t>sont variés</w:t>
      </w:r>
      <w:r>
        <w:t>,</w:t>
      </w:r>
      <w:r w:rsidRPr="00DC1F6A">
        <w:t xml:space="preserve"> les utilisations les plus fréquentes, concernent les fondations de bâtiments, les zones de transition entre points durs et sections courantes de remblais et enfin, les soutènements d'excavations. Ces techniques sont peu courantes. C’est pourquoi, des entrepris</w:t>
      </w:r>
      <w:r>
        <w:t xml:space="preserve">es spécialisées en la question sont </w:t>
      </w:r>
      <w:r w:rsidRPr="00DC1F6A">
        <w:t xml:space="preserve">nécessaires. Une manière de mettre en exergue le développement de ces techniques d’améliorations du sol. </w:t>
      </w:r>
    </w:p>
    <w:p w:rsidR="00EF4996" w:rsidRPr="00AE58B2" w:rsidRDefault="00EF4996" w:rsidP="00EF4996">
      <w:pPr>
        <w:autoSpaceDE w:val="0"/>
        <w:autoSpaceDN w:val="0"/>
        <w:adjustRightInd w:val="0"/>
        <w:spacing w:line="360" w:lineRule="auto"/>
        <w:ind w:firstLine="708"/>
        <w:jc w:val="both"/>
        <w:rPr>
          <w:color w:val="0070C0"/>
          <w:sz w:val="12"/>
          <w:szCs w:val="12"/>
        </w:rPr>
      </w:pPr>
    </w:p>
    <w:p w:rsidR="00EF4996" w:rsidRDefault="00EF4996" w:rsidP="00EF4996">
      <w:pPr>
        <w:autoSpaceDE w:val="0"/>
        <w:autoSpaceDN w:val="0"/>
        <w:adjustRightInd w:val="0"/>
        <w:spacing w:line="360" w:lineRule="auto"/>
        <w:ind w:firstLine="708"/>
        <w:jc w:val="both"/>
      </w:pPr>
      <w:r w:rsidRPr="008C13C4">
        <w:t>Après avoir dévoil</w:t>
      </w:r>
      <w:r>
        <w:t>é</w:t>
      </w:r>
      <w:r w:rsidRPr="008C13C4">
        <w:t xml:space="preserve"> ces méthodes d'amélioration, le choix de celles-ci s'impose.</w:t>
      </w:r>
    </w:p>
    <w:p w:rsidR="00EF4996" w:rsidRPr="009A03E8" w:rsidRDefault="00EF4996" w:rsidP="00EF4996">
      <w:pPr>
        <w:autoSpaceDE w:val="0"/>
        <w:autoSpaceDN w:val="0"/>
        <w:adjustRightInd w:val="0"/>
        <w:spacing w:line="360" w:lineRule="auto"/>
        <w:jc w:val="both"/>
        <w:rPr>
          <w:rFonts w:asciiTheme="majorBidi" w:hAnsiTheme="majorBidi" w:cstheme="majorBidi"/>
          <w:b/>
          <w:bCs/>
        </w:rPr>
      </w:pPr>
    </w:p>
    <w:p w:rsidR="00EF4996" w:rsidRPr="00E316C5" w:rsidRDefault="00EF4996" w:rsidP="00EF4996">
      <w:pPr>
        <w:autoSpaceDE w:val="0"/>
        <w:autoSpaceDN w:val="0"/>
        <w:adjustRightInd w:val="0"/>
        <w:spacing w:line="360" w:lineRule="auto"/>
        <w:jc w:val="both"/>
        <w:rPr>
          <w:rFonts w:asciiTheme="majorBidi" w:hAnsiTheme="majorBidi" w:cstheme="majorBidi"/>
          <w:b/>
          <w:bCs/>
          <w:sz w:val="26"/>
          <w:szCs w:val="26"/>
        </w:rPr>
      </w:pPr>
      <w:r w:rsidRPr="00E316C5">
        <w:rPr>
          <w:rFonts w:asciiTheme="majorBidi" w:hAnsiTheme="majorBidi" w:cstheme="majorBidi"/>
          <w:b/>
          <w:bCs/>
          <w:sz w:val="26"/>
          <w:szCs w:val="26"/>
        </w:rPr>
        <w:t xml:space="preserve">1.4 Choix des techniques d'amélioration des sols </w:t>
      </w:r>
    </w:p>
    <w:p w:rsidR="00EF4996" w:rsidRDefault="00EF4996" w:rsidP="00EF4996">
      <w:pPr>
        <w:autoSpaceDE w:val="0"/>
        <w:autoSpaceDN w:val="0"/>
        <w:adjustRightInd w:val="0"/>
        <w:spacing w:line="360" w:lineRule="auto"/>
        <w:ind w:firstLine="709"/>
        <w:jc w:val="both"/>
      </w:pPr>
      <w:r w:rsidRPr="009C006C">
        <w:t xml:space="preserve">Le sol initial est surtout reconnu par sa courbe granulométrique, qui demeure un facteur </w:t>
      </w:r>
      <w:r>
        <w:t>primordial</w:t>
      </w:r>
      <w:r w:rsidRPr="009C006C">
        <w:t>, pour procéder à l’opération d’amélioration.</w:t>
      </w:r>
      <w:r>
        <w:t xml:space="preserve"> Celle-ci touche aux </w:t>
      </w:r>
      <w:r w:rsidRPr="009C006C">
        <w:t>deux grandes c</w:t>
      </w:r>
      <w:r>
        <w:t xml:space="preserve">atégories </w:t>
      </w:r>
      <w:r w:rsidRPr="009C006C">
        <w:t>de sols</w:t>
      </w:r>
      <w:r>
        <w:t>, à savoir</w:t>
      </w:r>
      <w:r w:rsidRPr="009C006C">
        <w:t xml:space="preserve"> les sols pulvérulents et les sols cohérents</w:t>
      </w:r>
      <w:r>
        <w:t>. La</w:t>
      </w:r>
      <w:r w:rsidRPr="009C006C">
        <w:t xml:space="preserve"> technique d’amélioration </w:t>
      </w:r>
      <w:r>
        <w:t xml:space="preserve">est </w:t>
      </w:r>
      <w:r w:rsidRPr="009C006C">
        <w:t xml:space="preserve">appropriée à chacune de </w:t>
      </w:r>
      <w:r>
        <w:t xml:space="preserve">ces </w:t>
      </w:r>
      <w:r w:rsidRPr="009C006C">
        <w:t xml:space="preserve">deux </w:t>
      </w:r>
      <w:r>
        <w:t>catégories</w:t>
      </w:r>
      <w:r w:rsidRPr="009C006C">
        <w:t>.</w:t>
      </w:r>
    </w:p>
    <w:p w:rsidR="00EF4996" w:rsidRPr="00661FD9" w:rsidRDefault="00EF4996" w:rsidP="00EF4996">
      <w:pPr>
        <w:autoSpaceDE w:val="0"/>
        <w:autoSpaceDN w:val="0"/>
        <w:adjustRightInd w:val="0"/>
        <w:spacing w:line="360" w:lineRule="auto"/>
        <w:ind w:firstLine="709"/>
        <w:jc w:val="both"/>
        <w:rPr>
          <w:sz w:val="12"/>
          <w:szCs w:val="12"/>
        </w:rPr>
      </w:pPr>
    </w:p>
    <w:p w:rsidR="00EF4996" w:rsidRDefault="00EF4996" w:rsidP="00EF4996">
      <w:pPr>
        <w:autoSpaceDE w:val="0"/>
        <w:autoSpaceDN w:val="0"/>
        <w:adjustRightInd w:val="0"/>
        <w:spacing w:line="360" w:lineRule="auto"/>
        <w:ind w:firstLine="709"/>
        <w:jc w:val="both"/>
      </w:pPr>
      <w:r w:rsidRPr="00A92C1B">
        <w:t>Cependant, devant l’existence des sols intermédiaires, d’autres dérivées de technique d’amélioration sont à considérer. L</w:t>
      </w:r>
      <w:r>
        <w:t xml:space="preserve">e </w:t>
      </w:r>
      <w:r w:rsidRPr="00A92C1B">
        <w:t>tableau 1.1</w:t>
      </w:r>
      <w:r>
        <w:t xml:space="preserve"> </w:t>
      </w:r>
      <w:r w:rsidRPr="00A92C1B">
        <w:t xml:space="preserve">illustre une différence flagrante, entre les techniques </w:t>
      </w:r>
      <w:r>
        <w:t xml:space="preserve">utilisables dans les sols fins </w:t>
      </w:r>
      <w:r w:rsidRPr="00A92C1B">
        <w:t>et celles appliquées dans les sols grenus. Mais pour les sols intermédiaires, les possibilités d’amélioration sont minimes.</w:t>
      </w:r>
    </w:p>
    <w:p w:rsidR="00EF4996" w:rsidRDefault="00EF4996" w:rsidP="00EF4996">
      <w:pPr>
        <w:autoSpaceDE w:val="0"/>
        <w:autoSpaceDN w:val="0"/>
        <w:adjustRightInd w:val="0"/>
        <w:spacing w:line="360" w:lineRule="auto"/>
        <w:ind w:firstLine="709"/>
        <w:jc w:val="both"/>
        <w:rPr>
          <w:sz w:val="12"/>
          <w:szCs w:val="12"/>
        </w:rPr>
      </w:pPr>
    </w:p>
    <w:p w:rsidR="00EF4996" w:rsidRPr="00643C74" w:rsidRDefault="00EF4996" w:rsidP="00EF4996">
      <w:pPr>
        <w:autoSpaceDE w:val="0"/>
        <w:autoSpaceDN w:val="0"/>
        <w:adjustRightInd w:val="0"/>
        <w:jc w:val="both"/>
        <w:rPr>
          <w:color w:val="000000" w:themeColor="text1"/>
        </w:rPr>
      </w:pPr>
      <w:r>
        <w:rPr>
          <w:b/>
          <w:bCs/>
          <w:color w:val="000000" w:themeColor="text1"/>
        </w:rPr>
        <w:t xml:space="preserve">Tableau 1.1 </w:t>
      </w:r>
      <w:r w:rsidRPr="00982DFF">
        <w:rPr>
          <w:b/>
          <w:bCs/>
          <w:color w:val="000000" w:themeColor="text1"/>
        </w:rPr>
        <w:t>:</w:t>
      </w:r>
      <w:r>
        <w:rPr>
          <w:b/>
          <w:bCs/>
          <w:color w:val="000000" w:themeColor="text1"/>
        </w:rPr>
        <w:t xml:space="preserve"> </w:t>
      </w:r>
      <w:r w:rsidRPr="00643C74">
        <w:rPr>
          <w:color w:val="000000" w:themeColor="text1"/>
        </w:rPr>
        <w:t>Applicabilité des techniques d’amélioration des sols en place en fonction de la</w:t>
      </w:r>
    </w:p>
    <w:p w:rsidR="00EF4996" w:rsidRDefault="00EF4996" w:rsidP="00EF4996">
      <w:pPr>
        <w:autoSpaceDE w:val="0"/>
        <w:autoSpaceDN w:val="0"/>
        <w:adjustRightInd w:val="0"/>
        <w:jc w:val="both"/>
        <w:rPr>
          <w:color w:val="000000" w:themeColor="text1"/>
        </w:rPr>
      </w:pPr>
      <w:r w:rsidRPr="00643C74">
        <w:rPr>
          <w:color w:val="000000" w:themeColor="text1"/>
        </w:rPr>
        <w:t>granulométrie du sol initial (Debats J.M, 2003)</w:t>
      </w:r>
      <w:r>
        <w:rPr>
          <w:color w:val="000000" w:themeColor="text1"/>
        </w:rPr>
        <w:t>.</w:t>
      </w:r>
    </w:p>
    <w:p w:rsidR="00EF4996" w:rsidRPr="00C20EF9" w:rsidRDefault="00EF4996" w:rsidP="00EF4996">
      <w:pPr>
        <w:autoSpaceDE w:val="0"/>
        <w:autoSpaceDN w:val="0"/>
        <w:adjustRightInd w:val="0"/>
        <w:jc w:val="both"/>
        <w:rPr>
          <w:color w:val="000000" w:themeColor="text1"/>
          <w:sz w:val="12"/>
          <w:szCs w:val="12"/>
        </w:rPr>
      </w:pPr>
    </w:p>
    <w:p w:rsidR="00EF4996" w:rsidRDefault="00EF4996" w:rsidP="00EF4996">
      <w:pPr>
        <w:autoSpaceDE w:val="0"/>
        <w:autoSpaceDN w:val="0"/>
        <w:adjustRightInd w:val="0"/>
        <w:spacing w:line="360" w:lineRule="auto"/>
        <w:jc w:val="center"/>
      </w:pPr>
      <w:r w:rsidRPr="00661FD9">
        <w:rPr>
          <w:noProof/>
        </w:rPr>
        <w:drawing>
          <wp:inline distT="0" distB="0" distL="0" distR="0">
            <wp:extent cx="4371518" cy="3600000"/>
            <wp:effectExtent l="19050" t="0" r="0" b="0"/>
            <wp:docPr id="3"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01" cstate="print"/>
                    <a:srcRect/>
                    <a:stretch>
                      <a:fillRect/>
                    </a:stretch>
                  </pic:blipFill>
                  <pic:spPr bwMode="auto">
                    <a:xfrm>
                      <a:off x="0" y="0"/>
                      <a:ext cx="4371518" cy="3600000"/>
                    </a:xfrm>
                    <a:prstGeom prst="rect">
                      <a:avLst/>
                    </a:prstGeom>
                    <a:noFill/>
                    <a:ln w="9525">
                      <a:noFill/>
                      <a:miter lim="800000"/>
                      <a:headEnd/>
                      <a:tailEnd/>
                    </a:ln>
                  </pic:spPr>
                </pic:pic>
              </a:graphicData>
            </a:graphic>
          </wp:inline>
        </w:drawing>
      </w:r>
    </w:p>
    <w:p w:rsidR="00EF4996" w:rsidRPr="004A4B72" w:rsidRDefault="00EF4996" w:rsidP="00EF4996">
      <w:pPr>
        <w:tabs>
          <w:tab w:val="left" w:pos="1590"/>
        </w:tabs>
        <w:autoSpaceDE w:val="0"/>
        <w:autoSpaceDN w:val="0"/>
        <w:adjustRightInd w:val="0"/>
        <w:spacing w:line="360" w:lineRule="auto"/>
        <w:rPr>
          <w:b/>
          <w:bCs/>
          <w:sz w:val="26"/>
          <w:szCs w:val="26"/>
        </w:rPr>
      </w:pPr>
      <w:r w:rsidRPr="004A4B72">
        <w:rPr>
          <w:b/>
          <w:bCs/>
          <w:sz w:val="26"/>
          <w:szCs w:val="26"/>
        </w:rPr>
        <w:lastRenderedPageBreak/>
        <w:t>1.5 Conclusion</w:t>
      </w:r>
    </w:p>
    <w:p w:rsidR="00EF4996" w:rsidRPr="00096545" w:rsidRDefault="00EF4996" w:rsidP="00EF4996">
      <w:pPr>
        <w:autoSpaceDE w:val="0"/>
        <w:autoSpaceDN w:val="0"/>
        <w:adjustRightInd w:val="0"/>
        <w:spacing w:line="360" w:lineRule="auto"/>
        <w:ind w:firstLine="709"/>
        <w:jc w:val="both"/>
      </w:pPr>
      <w:r w:rsidRPr="004928CC">
        <w:t xml:space="preserve">L'objectif principal des techniques d'amélioration des sols est de garantir </w:t>
      </w:r>
      <w:r>
        <w:t xml:space="preserve">aux </w:t>
      </w:r>
      <w:r w:rsidRPr="004928CC">
        <w:t>ouvrages</w:t>
      </w:r>
      <w:r>
        <w:t>,</w:t>
      </w:r>
      <w:r w:rsidRPr="004928CC">
        <w:t xml:space="preserve"> </w:t>
      </w:r>
      <w:r>
        <w:t xml:space="preserve">construits </w:t>
      </w:r>
      <w:r w:rsidRPr="004928CC">
        <w:t xml:space="preserve">sur </w:t>
      </w:r>
      <w:r>
        <w:t xml:space="preserve">les </w:t>
      </w:r>
      <w:r w:rsidRPr="004928CC">
        <w:t>sols instables</w:t>
      </w:r>
      <w:r>
        <w:t>. Pour qu’ils</w:t>
      </w:r>
      <w:r w:rsidRPr="004928CC">
        <w:t xml:space="preserve"> puissent avoir la même durée de vie et la même stabilité que s'ils étaient construits sur des sols stables. Cela nécessite une évaluation géotechnique approfondie, une conception appropriée et une mise en œuvre de qualité pour assurer la sécurité des bâtiments et des infrastructures.</w:t>
      </w:r>
    </w:p>
    <w:p w:rsidR="00EF4996" w:rsidRPr="00096545" w:rsidRDefault="00EF4996" w:rsidP="00EF4996">
      <w:pPr>
        <w:autoSpaceDE w:val="0"/>
        <w:autoSpaceDN w:val="0"/>
        <w:adjustRightInd w:val="0"/>
        <w:spacing w:line="360" w:lineRule="auto"/>
        <w:ind w:firstLine="709"/>
        <w:jc w:val="both"/>
        <w:rPr>
          <w:sz w:val="12"/>
          <w:szCs w:val="12"/>
        </w:rPr>
      </w:pPr>
    </w:p>
    <w:p w:rsidR="00EF4996" w:rsidRPr="00096545" w:rsidRDefault="00EF4996" w:rsidP="00EF4996">
      <w:pPr>
        <w:autoSpaceDE w:val="0"/>
        <w:autoSpaceDN w:val="0"/>
        <w:adjustRightInd w:val="0"/>
        <w:spacing w:line="360" w:lineRule="auto"/>
        <w:ind w:firstLine="709"/>
        <w:jc w:val="both"/>
      </w:pPr>
      <w:r w:rsidRPr="00096545">
        <w:t>Un tour d'horizon a été fait en survolant les différentes techniques d'amélioration des sols. Cela, permet l’examen et la présentation des domaines d'application développés et appropriés à chaque technique. Cependant, le recou</w:t>
      </w:r>
      <w:r>
        <w:t xml:space="preserve">rs aux procédés d'amélioration </w:t>
      </w:r>
      <w:r w:rsidRPr="00096545">
        <w:t>évite le risque d</w:t>
      </w:r>
      <w:r>
        <w:t xml:space="preserve">'aller vers </w:t>
      </w:r>
      <w:r w:rsidRPr="00096545">
        <w:t>d'autres types de fondation plus onéreux.</w:t>
      </w:r>
    </w:p>
    <w:p w:rsidR="00EF4996" w:rsidRPr="00096545" w:rsidRDefault="00EF4996" w:rsidP="00EF4996">
      <w:pPr>
        <w:autoSpaceDE w:val="0"/>
        <w:autoSpaceDN w:val="0"/>
        <w:adjustRightInd w:val="0"/>
        <w:spacing w:line="360" w:lineRule="auto"/>
        <w:ind w:firstLine="709"/>
        <w:jc w:val="both"/>
        <w:rPr>
          <w:sz w:val="12"/>
          <w:szCs w:val="12"/>
        </w:rPr>
      </w:pPr>
    </w:p>
    <w:p w:rsidR="00EF4996" w:rsidRPr="00096545" w:rsidRDefault="00EF4996" w:rsidP="00EF4996">
      <w:pPr>
        <w:autoSpaceDE w:val="0"/>
        <w:autoSpaceDN w:val="0"/>
        <w:adjustRightInd w:val="0"/>
        <w:spacing w:line="360" w:lineRule="auto"/>
        <w:ind w:firstLine="709"/>
        <w:jc w:val="both"/>
      </w:pPr>
      <w:r w:rsidRPr="00096545">
        <w:t>Nombreuses, sont les techniques d'amélioration des sols. Elles sont classées sous trois catégories : mécaniques, hydromécaniques et chimiques.</w:t>
      </w:r>
      <w:r>
        <w:t xml:space="preserve"> </w:t>
      </w:r>
      <w:r w:rsidRPr="00096545">
        <w:t>Le choix e</w:t>
      </w:r>
      <w:r>
        <w:t>t l'application de l'une de ces techniques, suscite</w:t>
      </w:r>
      <w:r w:rsidRPr="00096545">
        <w:t xml:space="preserve"> une bonne connaissance du sol à traiter </w:t>
      </w:r>
      <w:r>
        <w:t>autrement dit</w:t>
      </w:r>
      <w:r w:rsidRPr="00096545">
        <w:t>, la granulométrie, la composition, la teneur en eau</w:t>
      </w:r>
      <w:r>
        <w:t xml:space="preserve"> et d'autres.</w:t>
      </w:r>
    </w:p>
    <w:p w:rsidR="00EF4996" w:rsidRPr="00096545" w:rsidRDefault="00EF4996" w:rsidP="00EF4996">
      <w:pPr>
        <w:autoSpaceDE w:val="0"/>
        <w:autoSpaceDN w:val="0"/>
        <w:adjustRightInd w:val="0"/>
        <w:spacing w:line="360" w:lineRule="auto"/>
        <w:ind w:firstLine="709"/>
        <w:jc w:val="both"/>
        <w:rPr>
          <w:sz w:val="12"/>
          <w:szCs w:val="12"/>
        </w:rPr>
      </w:pPr>
    </w:p>
    <w:p w:rsidR="00EF4996" w:rsidRPr="00EF4996" w:rsidRDefault="00EF4996" w:rsidP="00EF4996">
      <w:pPr>
        <w:autoSpaceDE w:val="0"/>
        <w:autoSpaceDN w:val="0"/>
        <w:adjustRightInd w:val="0"/>
        <w:spacing w:line="360" w:lineRule="auto"/>
        <w:ind w:firstLine="708"/>
        <w:jc w:val="both"/>
        <w:rPr>
          <w:rFonts w:asciiTheme="majorBidi" w:hAnsiTheme="majorBidi" w:cstheme="majorBidi"/>
          <w:sz w:val="20"/>
          <w:szCs w:val="20"/>
        </w:rPr>
      </w:pPr>
      <w:r w:rsidRPr="00096545">
        <w:t xml:space="preserve">Enfin, </w:t>
      </w:r>
      <w:r>
        <w:t xml:space="preserve">une remarquable </w:t>
      </w:r>
      <w:r w:rsidRPr="00096545">
        <w:t xml:space="preserve">différence </w:t>
      </w:r>
      <w:r>
        <w:t xml:space="preserve">existe </w:t>
      </w:r>
      <w:r w:rsidRPr="00096545">
        <w:t>entre les techniques d’amélioration appropriées aux sols grenus et celles destinées aux sols fins</w:t>
      </w:r>
      <w:r>
        <w:t>.</w:t>
      </w:r>
      <w:r w:rsidRPr="00096545">
        <w:t xml:space="preserve"> </w:t>
      </w:r>
      <w:r>
        <w:t>Comme i</w:t>
      </w:r>
      <w:r w:rsidRPr="00096545">
        <w:t>l faut ajouter qu</w:t>
      </w:r>
      <w:r>
        <w:t>e</w:t>
      </w:r>
      <w:r w:rsidRPr="00096545">
        <w:t xml:space="preserve"> </w:t>
      </w:r>
      <w:r>
        <w:t>l</w:t>
      </w:r>
      <w:r w:rsidRPr="00096545">
        <w:t>es sols intermédiaires</w:t>
      </w:r>
      <w:r>
        <w:t xml:space="preserve"> fait aussi preuve d’existence. </w:t>
      </w:r>
      <w:r w:rsidRPr="00096545">
        <w:t>De ce fait, d’autres dérivées de techniques d’amélioration p</w:t>
      </w:r>
      <w:r>
        <w:t xml:space="preserve">euvent aussi être dûment prises </w:t>
      </w:r>
      <w:r w:rsidRPr="00096545">
        <w:t>en considération. Une manière de mettre en exergue le développement de ces techniques d’amélioration.</w:t>
      </w:r>
    </w:p>
    <w:p w:rsidR="00A21F6E" w:rsidRPr="00EF4996" w:rsidRDefault="00A21F6E" w:rsidP="00EF4996">
      <w:pPr>
        <w:sectPr w:rsidR="00A21F6E" w:rsidRPr="00EF4996" w:rsidSect="00385A8F">
          <w:headerReference w:type="default" r:id="rId202"/>
          <w:footerReference w:type="default" r:id="rId203"/>
          <w:pgSz w:w="11906" w:h="16838"/>
          <w:pgMar w:top="1418" w:right="1440" w:bottom="1440" w:left="1440" w:header="709" w:footer="709" w:gutter="0"/>
          <w:pgNumType w:start="3"/>
          <w:cols w:space="708"/>
          <w:docGrid w:linePitch="360"/>
        </w:sectPr>
      </w:pPr>
    </w:p>
    <w:p w:rsidR="00A21F6E" w:rsidRPr="002E3E7F" w:rsidRDefault="00A21F6E" w:rsidP="002E3E7F">
      <w:pPr>
        <w:rPr>
          <w:rFonts w:ascii="Bell MT" w:hAnsi="Bell MT"/>
          <w:i/>
          <w:iCs/>
          <w:sz w:val="40"/>
          <w:szCs w:val="40"/>
        </w:rPr>
      </w:pPr>
    </w:p>
    <w:p w:rsidR="002E3E7F" w:rsidRDefault="00FC54C6" w:rsidP="002E3E7F">
      <w:pPr>
        <w:tabs>
          <w:tab w:val="left" w:pos="8310"/>
        </w:tabs>
        <w:autoSpaceDE w:val="0"/>
        <w:autoSpaceDN w:val="0"/>
        <w:adjustRightInd w:val="0"/>
        <w:spacing w:line="360" w:lineRule="auto"/>
        <w:rPr>
          <w:rFonts w:ascii="Bell MT" w:eastAsiaTheme="majorEastAsia" w:hAnsi="Bell MT" w:cstheme="majorBidi"/>
          <w:i/>
          <w:iCs/>
          <w:sz w:val="40"/>
          <w:szCs w:val="40"/>
        </w:rPr>
      </w:pPr>
      <w:r w:rsidRPr="00FC54C6">
        <w:rPr>
          <w:rFonts w:asciiTheme="majorBidi" w:eastAsiaTheme="majorEastAsia" w:hAnsiTheme="majorBidi" w:cstheme="majorBidi"/>
          <w:b/>
          <w:bCs/>
          <w:noProof/>
          <w:sz w:val="32"/>
          <w:szCs w:val="32"/>
        </w:rPr>
        <w:pict>
          <v:shape id="_x0000_s1118" type="#_x0000_t32" style="position:absolute;margin-left:125.25pt;margin-top:17pt;width:104.25pt;height:0;z-index:251665408" o:connectortype="straight"/>
        </w:pict>
      </w:r>
      <w:r w:rsidR="002E3E7F" w:rsidRPr="00997F87">
        <w:rPr>
          <w:rFonts w:ascii="Bell MT" w:eastAsiaTheme="majorEastAsia" w:hAnsi="Bell MT" w:cstheme="majorBidi"/>
          <w:i/>
          <w:iCs/>
          <w:sz w:val="40"/>
          <w:szCs w:val="40"/>
        </w:rPr>
        <w:t xml:space="preserve">CHAPITRE </w:t>
      </w:r>
      <w:r w:rsidR="002E3E7F">
        <w:rPr>
          <w:rFonts w:ascii="Bell MT" w:eastAsiaTheme="majorEastAsia" w:hAnsi="Bell MT" w:cstheme="majorBidi"/>
          <w:i/>
          <w:iCs/>
          <w:sz w:val="40"/>
          <w:szCs w:val="40"/>
        </w:rPr>
        <w:t>2</w:t>
      </w:r>
    </w:p>
    <w:p w:rsidR="002E3E7F" w:rsidRDefault="002E3E7F" w:rsidP="002E3E7F">
      <w:pPr>
        <w:tabs>
          <w:tab w:val="left" w:pos="8310"/>
        </w:tabs>
        <w:autoSpaceDE w:val="0"/>
        <w:autoSpaceDN w:val="0"/>
        <w:adjustRightInd w:val="0"/>
        <w:spacing w:line="360" w:lineRule="auto"/>
        <w:rPr>
          <w:rFonts w:asciiTheme="majorBidi" w:eastAsiaTheme="majorEastAsia" w:hAnsiTheme="majorBidi" w:cstheme="majorBidi"/>
          <w:b/>
          <w:bCs/>
          <w:sz w:val="32"/>
          <w:szCs w:val="32"/>
        </w:rPr>
      </w:pPr>
      <w:r>
        <w:rPr>
          <w:rFonts w:ascii="Bell MT" w:eastAsiaTheme="majorEastAsia" w:hAnsi="Bell MT" w:cstheme="majorBidi"/>
          <w:b/>
          <w:bCs/>
          <w:i/>
          <w:iCs/>
          <w:sz w:val="36"/>
          <w:szCs w:val="36"/>
        </w:rPr>
        <w:t>Renforcement des sols mous par colonnes ballastées</w:t>
      </w:r>
    </w:p>
    <w:p w:rsidR="002E3E7F" w:rsidRDefault="00FC54C6" w:rsidP="002E3E7F">
      <w:pPr>
        <w:autoSpaceDE w:val="0"/>
        <w:autoSpaceDN w:val="0"/>
        <w:adjustRightInd w:val="0"/>
        <w:spacing w:line="360" w:lineRule="auto"/>
        <w:jc w:val="both"/>
        <w:rPr>
          <w:rFonts w:asciiTheme="majorBidi" w:hAnsiTheme="majorBidi" w:cstheme="majorBidi"/>
        </w:rPr>
      </w:pPr>
      <w:r w:rsidRPr="00FC54C6">
        <w:rPr>
          <w:rFonts w:asciiTheme="majorBidi" w:eastAsiaTheme="majorEastAsia" w:hAnsiTheme="majorBidi" w:cstheme="majorBidi"/>
          <w:b/>
          <w:bCs/>
          <w:noProof/>
          <w:sz w:val="32"/>
          <w:szCs w:val="32"/>
        </w:rPr>
        <w:pict>
          <v:shape id="_x0000_s1119" type="#_x0000_t32" style="position:absolute;left:0;text-align:left;margin-left:3.75pt;margin-top:5.5pt;width:419.25pt;height:0;z-index:251666432" o:connectortype="straight"/>
        </w:pict>
      </w:r>
    </w:p>
    <w:p w:rsidR="002E3E7F" w:rsidRPr="002E3E7F" w:rsidRDefault="002E3E7F" w:rsidP="002E3E7F">
      <w:pPr>
        <w:rPr>
          <w:rFonts w:ascii="Bell MT" w:hAnsi="Bell MT"/>
          <w:i/>
          <w:iCs/>
          <w:sz w:val="40"/>
          <w:szCs w:val="40"/>
        </w:rPr>
      </w:pPr>
    </w:p>
    <w:p w:rsidR="002E3E7F" w:rsidRPr="00EB4841" w:rsidRDefault="002E3E7F" w:rsidP="002E3E7F">
      <w:pPr>
        <w:autoSpaceDE w:val="0"/>
        <w:autoSpaceDN w:val="0"/>
        <w:adjustRightInd w:val="0"/>
        <w:spacing w:line="360" w:lineRule="auto"/>
        <w:jc w:val="both"/>
        <w:outlineLvl w:val="0"/>
        <w:rPr>
          <w:b/>
          <w:bCs/>
          <w:sz w:val="26"/>
          <w:szCs w:val="26"/>
        </w:rPr>
      </w:pPr>
      <w:r w:rsidRPr="00EB4841">
        <w:rPr>
          <w:b/>
          <w:bCs/>
          <w:sz w:val="26"/>
          <w:szCs w:val="26"/>
        </w:rPr>
        <w:t>2.1 Introduction</w:t>
      </w:r>
    </w:p>
    <w:p w:rsidR="002E3E7F" w:rsidRPr="00835A76" w:rsidRDefault="002E3E7F" w:rsidP="002E3E7F">
      <w:pPr>
        <w:autoSpaceDE w:val="0"/>
        <w:autoSpaceDN w:val="0"/>
        <w:adjustRightInd w:val="0"/>
        <w:spacing w:line="360" w:lineRule="auto"/>
        <w:ind w:firstLine="709"/>
        <w:jc w:val="both"/>
        <w:rPr>
          <w:rFonts w:asciiTheme="majorBidi" w:hAnsiTheme="majorBidi" w:cstheme="majorBidi"/>
        </w:rPr>
      </w:pPr>
      <w:r w:rsidRPr="00835A76">
        <w:rPr>
          <w:rFonts w:asciiTheme="majorBidi" w:hAnsiTheme="majorBidi" w:cstheme="majorBidi"/>
        </w:rPr>
        <w:t>Au XX siècle, le monde a connu une révolution dans le domaine géotechnique. De ce fait, des implantations d'ouvrages divers se propagè</w:t>
      </w:r>
      <w:r>
        <w:rPr>
          <w:rFonts w:asciiTheme="majorBidi" w:hAnsiTheme="majorBidi" w:cstheme="majorBidi"/>
        </w:rPr>
        <w:t>rent d'une manière tentaculaire. S</w:t>
      </w:r>
      <w:r w:rsidRPr="00835A76">
        <w:rPr>
          <w:rFonts w:asciiTheme="majorBidi" w:hAnsiTheme="majorBidi" w:cstheme="majorBidi"/>
        </w:rPr>
        <w:t xml:space="preserve">ouvent, sur de mauvais sols </w:t>
      </w:r>
      <w:r>
        <w:rPr>
          <w:rFonts w:asciiTheme="majorBidi" w:hAnsiTheme="majorBidi" w:cstheme="majorBidi"/>
        </w:rPr>
        <w:t xml:space="preserve">jugés </w:t>
      </w:r>
      <w:r w:rsidRPr="00835A76">
        <w:t>peu propices à la construction</w:t>
      </w:r>
      <w:r w:rsidRPr="00835A76">
        <w:rPr>
          <w:rFonts w:asciiTheme="majorBidi" w:hAnsiTheme="majorBidi" w:cstheme="majorBidi"/>
        </w:rPr>
        <w:t xml:space="preserve">. Lorsqu'on est face </w:t>
      </w:r>
      <w:r>
        <w:rPr>
          <w:rFonts w:asciiTheme="majorBidi" w:hAnsiTheme="majorBidi" w:cstheme="majorBidi"/>
        </w:rPr>
        <w:t xml:space="preserve">aux </w:t>
      </w:r>
      <w:r w:rsidRPr="00835A76">
        <w:rPr>
          <w:rFonts w:asciiTheme="majorBidi" w:hAnsiTheme="majorBidi" w:cstheme="majorBidi"/>
        </w:rPr>
        <w:t>sols d</w:t>
      </w:r>
      <w:r>
        <w:rPr>
          <w:rFonts w:asciiTheme="majorBidi" w:hAnsiTheme="majorBidi" w:cstheme="majorBidi"/>
        </w:rPr>
        <w:t xml:space="preserve">u </w:t>
      </w:r>
      <w:r w:rsidRPr="00835A76">
        <w:rPr>
          <w:rFonts w:asciiTheme="majorBidi" w:hAnsiTheme="majorBidi" w:cstheme="majorBidi"/>
        </w:rPr>
        <w:t xml:space="preserve">type mou, compressibles, très lâches ou d'origine anthropique, on opte </w:t>
      </w:r>
      <w:r>
        <w:rPr>
          <w:rFonts w:asciiTheme="majorBidi" w:hAnsiTheme="majorBidi" w:cstheme="majorBidi"/>
        </w:rPr>
        <w:t xml:space="preserve">pour </w:t>
      </w:r>
      <w:r w:rsidRPr="00835A76">
        <w:rPr>
          <w:rFonts w:asciiTheme="majorBidi" w:hAnsiTheme="majorBidi" w:cstheme="majorBidi"/>
        </w:rPr>
        <w:t xml:space="preserve">des fondations profondes. Ceci </w:t>
      </w:r>
      <w:r>
        <w:rPr>
          <w:rFonts w:asciiTheme="majorBidi" w:hAnsiTheme="majorBidi" w:cstheme="majorBidi"/>
        </w:rPr>
        <w:t>afin que la structure puisse résister aux charges appliquées, mais</w:t>
      </w:r>
      <w:r w:rsidRPr="00173945">
        <w:rPr>
          <w:rFonts w:asciiTheme="majorBidi" w:hAnsiTheme="majorBidi" w:cstheme="majorBidi"/>
        </w:rPr>
        <w:t xml:space="preserve"> </w:t>
      </w:r>
      <w:r w:rsidRPr="00835A76">
        <w:rPr>
          <w:rFonts w:asciiTheme="majorBidi" w:hAnsiTheme="majorBidi" w:cstheme="majorBidi"/>
        </w:rPr>
        <w:t>par</w:t>
      </w:r>
      <w:r>
        <w:rPr>
          <w:rFonts w:asciiTheme="majorBidi" w:hAnsiTheme="majorBidi" w:cstheme="majorBidi"/>
        </w:rPr>
        <w:t xml:space="preserve">fois, </w:t>
      </w:r>
      <w:r w:rsidRPr="00835A76">
        <w:rPr>
          <w:rFonts w:asciiTheme="majorBidi" w:hAnsiTheme="majorBidi" w:cstheme="majorBidi"/>
        </w:rPr>
        <w:t>ces solutions s'</w:t>
      </w:r>
      <w:r>
        <w:rPr>
          <w:rFonts w:asciiTheme="majorBidi" w:hAnsiTheme="majorBidi" w:cstheme="majorBidi"/>
        </w:rPr>
        <w:t>expose</w:t>
      </w:r>
      <w:r w:rsidRPr="00835A76">
        <w:rPr>
          <w:rFonts w:asciiTheme="majorBidi" w:hAnsiTheme="majorBidi" w:cstheme="majorBidi"/>
        </w:rPr>
        <w:t xml:space="preserve">nt </w:t>
      </w:r>
      <w:r>
        <w:rPr>
          <w:rFonts w:asciiTheme="majorBidi" w:hAnsiTheme="majorBidi" w:cstheme="majorBidi"/>
        </w:rPr>
        <w:t>aux contraintes financièrement</w:t>
      </w:r>
      <w:r w:rsidRPr="00835A76">
        <w:rPr>
          <w:rFonts w:asciiTheme="majorBidi" w:hAnsiTheme="majorBidi" w:cstheme="majorBidi"/>
        </w:rPr>
        <w:t xml:space="preserve"> exorbitantes </w:t>
      </w:r>
      <w:r>
        <w:rPr>
          <w:rFonts w:asciiTheme="majorBidi" w:hAnsiTheme="majorBidi" w:cstheme="majorBidi"/>
        </w:rPr>
        <w:t>qui empêchent leur réalisation.</w:t>
      </w:r>
      <w:r w:rsidRPr="00835A76">
        <w:rPr>
          <w:rFonts w:asciiTheme="majorBidi" w:hAnsiTheme="majorBidi" w:cstheme="majorBidi"/>
        </w:rPr>
        <w:t xml:space="preserve"> </w:t>
      </w:r>
    </w:p>
    <w:p w:rsidR="002E3E7F" w:rsidRPr="00835A76" w:rsidRDefault="002E3E7F" w:rsidP="002E3E7F">
      <w:pPr>
        <w:tabs>
          <w:tab w:val="left" w:pos="4020"/>
        </w:tabs>
        <w:autoSpaceDE w:val="0"/>
        <w:autoSpaceDN w:val="0"/>
        <w:adjustRightInd w:val="0"/>
        <w:spacing w:line="360" w:lineRule="auto"/>
        <w:ind w:firstLine="709"/>
        <w:jc w:val="both"/>
        <w:rPr>
          <w:rFonts w:asciiTheme="majorBidi" w:hAnsiTheme="majorBidi" w:cstheme="majorBidi"/>
          <w:sz w:val="12"/>
          <w:szCs w:val="12"/>
        </w:rPr>
      </w:pPr>
      <w:r w:rsidRPr="00835A76">
        <w:rPr>
          <w:rFonts w:asciiTheme="majorBidi" w:hAnsiTheme="majorBidi" w:cstheme="majorBidi"/>
          <w:sz w:val="12"/>
          <w:szCs w:val="12"/>
        </w:rPr>
        <w:tab/>
      </w:r>
    </w:p>
    <w:p w:rsidR="002E3E7F" w:rsidRDefault="002E3E7F" w:rsidP="002E3E7F">
      <w:pPr>
        <w:autoSpaceDE w:val="0"/>
        <w:autoSpaceDN w:val="0"/>
        <w:adjustRightInd w:val="0"/>
        <w:spacing w:line="360" w:lineRule="auto"/>
        <w:ind w:firstLine="709"/>
        <w:jc w:val="both"/>
        <w:rPr>
          <w:rFonts w:asciiTheme="majorBidi" w:hAnsiTheme="majorBidi" w:cstheme="majorBidi"/>
        </w:rPr>
      </w:pPr>
      <w:r w:rsidRPr="00835A76">
        <w:rPr>
          <w:rFonts w:asciiTheme="majorBidi" w:hAnsiTheme="majorBidi" w:cstheme="majorBidi"/>
        </w:rPr>
        <w:t xml:space="preserve">Pour </w:t>
      </w:r>
      <w:r>
        <w:rPr>
          <w:rFonts w:asciiTheme="majorBidi" w:hAnsiTheme="majorBidi" w:cstheme="majorBidi"/>
        </w:rPr>
        <w:t>mettre fin à</w:t>
      </w:r>
      <w:r w:rsidRPr="00835A76">
        <w:rPr>
          <w:rFonts w:asciiTheme="majorBidi" w:hAnsiTheme="majorBidi" w:cstheme="majorBidi"/>
        </w:rPr>
        <w:t xml:space="preserve"> ces situations, </w:t>
      </w:r>
      <w:r>
        <w:rPr>
          <w:rFonts w:asciiTheme="majorBidi" w:hAnsiTheme="majorBidi" w:cstheme="majorBidi"/>
        </w:rPr>
        <w:t>on doit</w:t>
      </w:r>
      <w:r w:rsidRPr="00835A76">
        <w:rPr>
          <w:rFonts w:asciiTheme="majorBidi" w:hAnsiTheme="majorBidi" w:cstheme="majorBidi"/>
        </w:rPr>
        <w:t xml:space="preserve"> se référer aux techniques novatr</w:t>
      </w:r>
      <w:r>
        <w:rPr>
          <w:rFonts w:asciiTheme="majorBidi" w:hAnsiTheme="majorBidi" w:cstheme="majorBidi"/>
        </w:rPr>
        <w:t>ice</w:t>
      </w:r>
      <w:r w:rsidRPr="00835A76">
        <w:rPr>
          <w:rFonts w:asciiTheme="majorBidi" w:hAnsiTheme="majorBidi" w:cstheme="majorBidi"/>
        </w:rPr>
        <w:t xml:space="preserve">s, </w:t>
      </w:r>
      <w:r>
        <w:rPr>
          <w:rFonts w:asciiTheme="majorBidi" w:hAnsiTheme="majorBidi" w:cstheme="majorBidi"/>
        </w:rPr>
        <w:t>afin</w:t>
      </w:r>
      <w:r w:rsidRPr="00835A76">
        <w:rPr>
          <w:rFonts w:asciiTheme="majorBidi" w:hAnsiTheme="majorBidi" w:cstheme="majorBidi"/>
        </w:rPr>
        <w:t xml:space="preserve"> d’améliorer les caractéristiques mécaniques du sol. </w:t>
      </w:r>
      <w:r>
        <w:rPr>
          <w:rFonts w:asciiTheme="majorBidi" w:hAnsiTheme="majorBidi" w:cstheme="majorBidi"/>
        </w:rPr>
        <w:t>Ces</w:t>
      </w:r>
      <w:r w:rsidRPr="007472B0">
        <w:rPr>
          <w:rFonts w:asciiTheme="majorBidi" w:hAnsiTheme="majorBidi" w:cstheme="majorBidi"/>
        </w:rPr>
        <w:t xml:space="preserve"> </w:t>
      </w:r>
      <w:r>
        <w:rPr>
          <w:rFonts w:asciiTheme="majorBidi" w:hAnsiTheme="majorBidi" w:cstheme="majorBidi"/>
        </w:rPr>
        <w:t xml:space="preserve">diverses techniques sont </w:t>
      </w:r>
      <w:r w:rsidRPr="00835A76">
        <w:rPr>
          <w:rFonts w:asciiTheme="majorBidi" w:hAnsiTheme="majorBidi" w:cstheme="majorBidi"/>
        </w:rPr>
        <w:t>liées directement à la natur</w:t>
      </w:r>
      <w:r>
        <w:rPr>
          <w:rFonts w:asciiTheme="majorBidi" w:hAnsiTheme="majorBidi" w:cstheme="majorBidi"/>
        </w:rPr>
        <w:t xml:space="preserve">e du sol et à sa granulométrie. Elles s’appuient aussi sur l'amélioration du sol, tout </w:t>
      </w:r>
      <w:r w:rsidRPr="00835A76">
        <w:rPr>
          <w:rFonts w:asciiTheme="majorBidi" w:hAnsiTheme="majorBidi" w:cstheme="majorBidi"/>
        </w:rPr>
        <w:t>en ag</w:t>
      </w:r>
      <w:r>
        <w:rPr>
          <w:rFonts w:asciiTheme="majorBidi" w:hAnsiTheme="majorBidi" w:cstheme="majorBidi"/>
        </w:rPr>
        <w:t xml:space="preserve">issant sur sa propre structure, </w:t>
      </w:r>
      <w:r w:rsidRPr="00835A76">
        <w:rPr>
          <w:rFonts w:asciiTheme="majorBidi" w:hAnsiTheme="majorBidi" w:cstheme="majorBidi"/>
        </w:rPr>
        <w:t xml:space="preserve">en </w:t>
      </w:r>
      <w:r>
        <w:rPr>
          <w:rFonts w:asciiTheme="majorBidi" w:hAnsiTheme="majorBidi" w:cstheme="majorBidi"/>
        </w:rPr>
        <w:t xml:space="preserve">lui </w:t>
      </w:r>
      <w:r w:rsidRPr="00835A76">
        <w:rPr>
          <w:rFonts w:asciiTheme="majorBidi" w:hAnsiTheme="majorBidi" w:cstheme="majorBidi"/>
        </w:rPr>
        <w:t>incorporant des inclusions.</w:t>
      </w:r>
    </w:p>
    <w:p w:rsidR="002E3E7F" w:rsidRPr="002830AF" w:rsidRDefault="002E3E7F" w:rsidP="002E3E7F">
      <w:pPr>
        <w:autoSpaceDE w:val="0"/>
        <w:autoSpaceDN w:val="0"/>
        <w:adjustRightInd w:val="0"/>
        <w:spacing w:line="360" w:lineRule="auto"/>
        <w:ind w:firstLine="709"/>
        <w:jc w:val="both"/>
        <w:rPr>
          <w:rFonts w:asciiTheme="majorBidi" w:hAnsiTheme="majorBidi" w:cstheme="majorBidi"/>
          <w:sz w:val="12"/>
          <w:szCs w:val="12"/>
        </w:rPr>
      </w:pPr>
    </w:p>
    <w:p w:rsidR="002E3E7F" w:rsidRPr="00835A76" w:rsidRDefault="002E3E7F" w:rsidP="002E3E7F">
      <w:pPr>
        <w:autoSpaceDE w:val="0"/>
        <w:autoSpaceDN w:val="0"/>
        <w:adjustRightInd w:val="0"/>
        <w:spacing w:line="360" w:lineRule="auto"/>
        <w:ind w:firstLine="708"/>
        <w:jc w:val="both"/>
        <w:rPr>
          <w:rFonts w:asciiTheme="majorBidi" w:hAnsiTheme="majorBidi" w:cstheme="majorBidi"/>
        </w:rPr>
      </w:pPr>
      <w:r w:rsidRPr="00835A76">
        <w:rPr>
          <w:rFonts w:asciiTheme="majorBidi" w:hAnsiTheme="majorBidi" w:cstheme="majorBidi"/>
        </w:rPr>
        <w:t>Deux procédés d'amélioration du sol s'annoncent ci-après :</w:t>
      </w:r>
    </w:p>
    <w:p w:rsidR="002E3E7F" w:rsidRDefault="002E3E7F" w:rsidP="002E3E7F">
      <w:pPr>
        <w:pStyle w:val="Paragraphedeliste"/>
        <w:numPr>
          <w:ilvl w:val="0"/>
          <w:numId w:val="4"/>
        </w:numPr>
        <w:autoSpaceDE w:val="0"/>
        <w:autoSpaceDN w:val="0"/>
        <w:adjustRightInd w:val="0"/>
        <w:spacing w:after="0" w:line="360" w:lineRule="auto"/>
        <w:ind w:left="414" w:hanging="357"/>
        <w:jc w:val="both"/>
        <w:rPr>
          <w:rFonts w:ascii="Times New Roman" w:hAnsi="Times New Roman" w:cs="Times New Roman"/>
          <w:sz w:val="24"/>
          <w:szCs w:val="24"/>
        </w:rPr>
      </w:pPr>
      <w:r>
        <w:rPr>
          <w:rFonts w:ascii="Times New Roman" w:hAnsi="Times New Roman" w:cs="Times New Roman"/>
          <w:sz w:val="24"/>
          <w:szCs w:val="24"/>
        </w:rPr>
        <w:t>l</w:t>
      </w:r>
      <w:r w:rsidRPr="00835A76">
        <w:rPr>
          <w:rFonts w:ascii="Times New Roman" w:hAnsi="Times New Roman" w:cs="Times New Roman"/>
          <w:sz w:val="24"/>
          <w:szCs w:val="24"/>
        </w:rPr>
        <w:t>e procédé d'amélioration du sol en masse</w:t>
      </w:r>
      <w:r>
        <w:rPr>
          <w:rFonts w:ascii="Times New Roman" w:hAnsi="Times New Roman" w:cs="Times New Roman"/>
          <w:sz w:val="24"/>
          <w:szCs w:val="24"/>
        </w:rPr>
        <w:t>,</w:t>
      </w:r>
      <w:r w:rsidRPr="00835A76">
        <w:rPr>
          <w:rFonts w:ascii="Times New Roman" w:hAnsi="Times New Roman" w:cs="Times New Roman"/>
          <w:sz w:val="24"/>
          <w:szCs w:val="24"/>
        </w:rPr>
        <w:t xml:space="preserve"> comme pour la densification des sols grenus;</w:t>
      </w:r>
    </w:p>
    <w:p w:rsidR="002E3E7F" w:rsidRPr="00835A76" w:rsidRDefault="002E3E7F" w:rsidP="002E3E7F">
      <w:pPr>
        <w:pStyle w:val="Paragraphedeliste"/>
        <w:numPr>
          <w:ilvl w:val="0"/>
          <w:numId w:val="4"/>
        </w:numPr>
        <w:autoSpaceDE w:val="0"/>
        <w:autoSpaceDN w:val="0"/>
        <w:adjustRightInd w:val="0"/>
        <w:spacing w:after="0" w:line="360" w:lineRule="auto"/>
        <w:ind w:left="426"/>
        <w:jc w:val="both"/>
        <w:rPr>
          <w:rFonts w:ascii="Times New Roman" w:hAnsi="Times New Roman" w:cs="Times New Roman"/>
          <w:sz w:val="24"/>
          <w:szCs w:val="24"/>
        </w:rPr>
      </w:pPr>
      <w:r>
        <w:rPr>
          <w:rFonts w:ascii="Times New Roman" w:hAnsi="Times New Roman" w:cs="Times New Roman"/>
          <w:sz w:val="24"/>
          <w:szCs w:val="24"/>
        </w:rPr>
        <w:t>l</w:t>
      </w:r>
      <w:r w:rsidRPr="00835A76">
        <w:rPr>
          <w:rFonts w:ascii="Times New Roman" w:hAnsi="Times New Roman" w:cs="Times New Roman"/>
          <w:sz w:val="24"/>
          <w:szCs w:val="24"/>
        </w:rPr>
        <w:t>e procédé d'amélioration du sol par inclusions verticales</w:t>
      </w:r>
      <w:r>
        <w:rPr>
          <w:rFonts w:ascii="Times New Roman" w:hAnsi="Times New Roman" w:cs="Times New Roman"/>
          <w:sz w:val="24"/>
          <w:szCs w:val="24"/>
        </w:rPr>
        <w:t>,</w:t>
      </w:r>
      <w:r w:rsidRPr="00835A76">
        <w:rPr>
          <w:rFonts w:ascii="Times New Roman" w:hAnsi="Times New Roman" w:cs="Times New Roman"/>
          <w:sz w:val="24"/>
          <w:szCs w:val="24"/>
        </w:rPr>
        <w:t xml:space="preserve"> </w:t>
      </w:r>
      <w:r>
        <w:rPr>
          <w:rFonts w:ascii="Times New Roman" w:hAnsi="Times New Roman" w:cs="Times New Roman"/>
          <w:sz w:val="24"/>
          <w:szCs w:val="24"/>
        </w:rPr>
        <w:t>le cas d</w:t>
      </w:r>
      <w:r w:rsidRPr="00835A76">
        <w:rPr>
          <w:rFonts w:ascii="Times New Roman" w:hAnsi="Times New Roman" w:cs="Times New Roman"/>
          <w:sz w:val="24"/>
          <w:szCs w:val="24"/>
        </w:rPr>
        <w:t>es colonnes ballastées.</w:t>
      </w:r>
    </w:p>
    <w:p w:rsidR="002E3E7F" w:rsidRPr="00493D81" w:rsidRDefault="002E3E7F" w:rsidP="002E3E7F">
      <w:pPr>
        <w:pStyle w:val="Paragraphedeliste"/>
        <w:autoSpaceDE w:val="0"/>
        <w:autoSpaceDN w:val="0"/>
        <w:adjustRightInd w:val="0"/>
        <w:spacing w:after="0" w:line="276" w:lineRule="auto"/>
        <w:ind w:left="709"/>
        <w:jc w:val="both"/>
        <w:rPr>
          <w:rFonts w:asciiTheme="majorBidi" w:hAnsiTheme="majorBidi" w:cstheme="majorBidi"/>
          <w:color w:val="000000"/>
          <w:sz w:val="12"/>
          <w:szCs w:val="12"/>
        </w:rPr>
      </w:pPr>
    </w:p>
    <w:p w:rsidR="002E3E7F" w:rsidRDefault="002E3E7F" w:rsidP="002E3E7F">
      <w:pPr>
        <w:autoSpaceDE w:val="0"/>
        <w:autoSpaceDN w:val="0"/>
        <w:adjustRightInd w:val="0"/>
        <w:spacing w:line="360" w:lineRule="auto"/>
        <w:ind w:firstLine="709"/>
        <w:jc w:val="both"/>
        <w:rPr>
          <w:rFonts w:asciiTheme="majorBidi" w:hAnsiTheme="majorBidi" w:cstheme="majorBidi"/>
        </w:rPr>
      </w:pPr>
      <w:r w:rsidRPr="00835A76">
        <w:rPr>
          <w:rFonts w:asciiTheme="majorBidi" w:hAnsiTheme="majorBidi" w:cstheme="majorBidi"/>
        </w:rPr>
        <w:t>Notre réflexion s’accentue sur le comportement des colonnes ballastées</w:t>
      </w:r>
      <w:r>
        <w:rPr>
          <w:rFonts w:asciiTheme="majorBidi" w:hAnsiTheme="majorBidi" w:cstheme="majorBidi"/>
        </w:rPr>
        <w:t xml:space="preserve"> </w:t>
      </w:r>
      <w:r w:rsidRPr="00835A76">
        <w:rPr>
          <w:rFonts w:asciiTheme="majorBidi" w:hAnsiTheme="majorBidi" w:cstheme="majorBidi"/>
        </w:rPr>
        <w:t>dans les sols</w:t>
      </w:r>
      <w:r>
        <w:rPr>
          <w:rFonts w:asciiTheme="majorBidi" w:hAnsiTheme="majorBidi" w:cstheme="majorBidi"/>
        </w:rPr>
        <w:t xml:space="preserve"> </w:t>
      </w:r>
      <w:r w:rsidRPr="00835A76">
        <w:rPr>
          <w:rFonts w:asciiTheme="majorBidi" w:hAnsiTheme="majorBidi" w:cstheme="majorBidi"/>
        </w:rPr>
        <w:t>mous, émanant d'une sérieuse préoccupation d'ordre technique. Mais avant d'entamer l’étude de ce comportement, il est nécessaire de comprendre d'abord</w:t>
      </w:r>
      <w:r>
        <w:rPr>
          <w:rFonts w:asciiTheme="majorBidi" w:hAnsiTheme="majorBidi" w:cstheme="majorBidi"/>
        </w:rPr>
        <w:t xml:space="preserve"> </w:t>
      </w:r>
      <w:r w:rsidRPr="00835A76">
        <w:rPr>
          <w:rFonts w:asciiTheme="majorBidi" w:hAnsiTheme="majorBidi" w:cstheme="majorBidi"/>
        </w:rPr>
        <w:t xml:space="preserve">le procédé des colonnes ballastées. </w:t>
      </w:r>
    </w:p>
    <w:p w:rsidR="002E3E7F" w:rsidRDefault="002E3E7F" w:rsidP="002E3E7F">
      <w:pPr>
        <w:autoSpaceDE w:val="0"/>
        <w:autoSpaceDN w:val="0"/>
        <w:adjustRightInd w:val="0"/>
        <w:spacing w:line="360" w:lineRule="auto"/>
        <w:ind w:firstLine="709"/>
        <w:jc w:val="both"/>
        <w:rPr>
          <w:rFonts w:asciiTheme="majorBidi" w:hAnsiTheme="majorBidi" w:cstheme="majorBidi"/>
        </w:rPr>
      </w:pPr>
    </w:p>
    <w:p w:rsidR="002E3E7F" w:rsidRPr="00EB4841" w:rsidRDefault="002E3E7F" w:rsidP="008357F2">
      <w:pPr>
        <w:autoSpaceDE w:val="0"/>
        <w:autoSpaceDN w:val="0"/>
        <w:adjustRightInd w:val="0"/>
        <w:spacing w:line="360" w:lineRule="auto"/>
        <w:jc w:val="both"/>
        <w:outlineLvl w:val="0"/>
        <w:rPr>
          <w:b/>
          <w:bCs/>
          <w:sz w:val="26"/>
          <w:szCs w:val="26"/>
        </w:rPr>
      </w:pPr>
      <w:r w:rsidRPr="00EB4841">
        <w:rPr>
          <w:b/>
          <w:bCs/>
          <w:sz w:val="26"/>
          <w:szCs w:val="26"/>
        </w:rPr>
        <w:t xml:space="preserve">2.2 </w:t>
      </w:r>
      <w:r w:rsidR="008357F2">
        <w:rPr>
          <w:b/>
          <w:bCs/>
          <w:sz w:val="26"/>
          <w:szCs w:val="26"/>
        </w:rPr>
        <w:t xml:space="preserve">Renforcement des sols mous par </w:t>
      </w:r>
      <w:r w:rsidRPr="00EB4841">
        <w:rPr>
          <w:b/>
          <w:bCs/>
          <w:sz w:val="26"/>
          <w:szCs w:val="26"/>
        </w:rPr>
        <w:t>colonnes ballastées</w:t>
      </w:r>
    </w:p>
    <w:p w:rsidR="002E3E7F" w:rsidRDefault="002E3E7F" w:rsidP="008357F2">
      <w:pPr>
        <w:autoSpaceDE w:val="0"/>
        <w:autoSpaceDN w:val="0"/>
        <w:adjustRightInd w:val="0"/>
        <w:spacing w:line="360" w:lineRule="auto"/>
        <w:ind w:firstLine="709"/>
        <w:jc w:val="both"/>
        <w:rPr>
          <w:i/>
          <w:iCs/>
        </w:rPr>
      </w:pPr>
      <w:r w:rsidRPr="00EC0A9D">
        <w:t>Selon Dhouib et Blondeau (2005) l</w:t>
      </w:r>
      <w:r>
        <w:t>a méthode d</w:t>
      </w:r>
      <w:r w:rsidR="008357F2">
        <w:t xml:space="preserve">e renforcement </w:t>
      </w:r>
      <w:r>
        <w:t>d</w:t>
      </w:r>
      <w:r w:rsidRPr="001D2FB7">
        <w:t>es sols</w:t>
      </w:r>
      <w:r>
        <w:t xml:space="preserve"> </w:t>
      </w:r>
      <w:r w:rsidR="008D6F7B">
        <w:t xml:space="preserve">mous </w:t>
      </w:r>
      <w:r w:rsidRPr="001D2FB7">
        <w:t xml:space="preserve">par </w:t>
      </w:r>
      <w:r>
        <w:t xml:space="preserve">des </w:t>
      </w:r>
      <w:r w:rsidR="002F250D">
        <w:t xml:space="preserve">colonnes ballastées </w:t>
      </w:r>
      <w:r>
        <w:t xml:space="preserve">est définie en </w:t>
      </w:r>
      <w:r w:rsidRPr="001D2FB7">
        <w:t>: «</w:t>
      </w:r>
      <w:r>
        <w:t xml:space="preserve"> </w:t>
      </w:r>
      <w:r>
        <w:rPr>
          <w:i/>
          <w:iCs/>
        </w:rPr>
        <w:t>u</w:t>
      </w:r>
      <w:r w:rsidRPr="001D2FB7">
        <w:rPr>
          <w:i/>
          <w:iCs/>
        </w:rPr>
        <w:t xml:space="preserve">n matériau granulaire constitué de ballast (colonnes et plots ballastés) ou de sable </w:t>
      </w:r>
      <w:r w:rsidRPr="00AF43BA">
        <w:rPr>
          <w:i/>
          <w:iCs/>
        </w:rPr>
        <w:t>(picots et drains de sable</w:t>
      </w:r>
      <w:r>
        <w:rPr>
          <w:i/>
          <w:iCs/>
        </w:rPr>
        <w:t xml:space="preserve">), il </w:t>
      </w:r>
      <w:r w:rsidRPr="00AF43BA">
        <w:rPr>
          <w:i/>
          <w:iCs/>
        </w:rPr>
        <w:t xml:space="preserve">est incorporé dans le sol afin d’obtenir un milieu composite ayant des caractéristiques globales meilleures que le sol non traité </w:t>
      </w:r>
      <w:r w:rsidRPr="00AF43BA">
        <w:t>»</w:t>
      </w:r>
      <w:r>
        <w:t>.</w:t>
      </w:r>
    </w:p>
    <w:p w:rsidR="002E3E7F" w:rsidRPr="007B7B5D" w:rsidRDefault="002E3E7F" w:rsidP="002E3E7F">
      <w:pPr>
        <w:autoSpaceDE w:val="0"/>
        <w:autoSpaceDN w:val="0"/>
        <w:adjustRightInd w:val="0"/>
        <w:spacing w:line="360" w:lineRule="auto"/>
        <w:ind w:firstLine="709"/>
        <w:jc w:val="both"/>
        <w:rPr>
          <w:sz w:val="12"/>
          <w:szCs w:val="12"/>
        </w:rPr>
      </w:pPr>
    </w:p>
    <w:p w:rsidR="002E3E7F" w:rsidRPr="001D2FB7" w:rsidRDefault="002E3E7F" w:rsidP="002E3E7F">
      <w:pPr>
        <w:autoSpaceDE w:val="0"/>
        <w:autoSpaceDN w:val="0"/>
        <w:adjustRightInd w:val="0"/>
        <w:spacing w:line="360" w:lineRule="auto"/>
        <w:ind w:firstLine="709"/>
        <w:jc w:val="both"/>
        <w:rPr>
          <w:rFonts w:asciiTheme="majorBidi" w:hAnsiTheme="majorBidi" w:cstheme="majorBidi"/>
        </w:rPr>
      </w:pPr>
      <w:r w:rsidRPr="001D2FB7">
        <w:rPr>
          <w:rFonts w:asciiTheme="majorBidi" w:hAnsiTheme="majorBidi" w:cstheme="majorBidi"/>
        </w:rPr>
        <w:t>Également, les colonnes ballastées consiste</w:t>
      </w:r>
      <w:r>
        <w:rPr>
          <w:rFonts w:asciiTheme="majorBidi" w:hAnsiTheme="majorBidi" w:cstheme="majorBidi"/>
        </w:rPr>
        <w:t>nt</w:t>
      </w:r>
      <w:r w:rsidRPr="001D2FB7">
        <w:rPr>
          <w:rFonts w:asciiTheme="majorBidi" w:hAnsiTheme="majorBidi" w:cstheme="majorBidi"/>
        </w:rPr>
        <w:t xml:space="preserve"> à </w:t>
      </w:r>
      <w:r>
        <w:rPr>
          <w:rFonts w:asciiTheme="majorBidi" w:hAnsiTheme="majorBidi" w:cstheme="majorBidi"/>
        </w:rPr>
        <w:t>la réalisation d'</w:t>
      </w:r>
      <w:r w:rsidRPr="001D2FB7">
        <w:rPr>
          <w:rFonts w:asciiTheme="majorBidi" w:hAnsiTheme="majorBidi" w:cstheme="majorBidi"/>
        </w:rPr>
        <w:t>un « maillage » de colonnes constitué</w:t>
      </w:r>
      <w:r>
        <w:rPr>
          <w:rFonts w:asciiTheme="majorBidi" w:hAnsiTheme="majorBidi" w:cstheme="majorBidi"/>
        </w:rPr>
        <w:t>es</w:t>
      </w:r>
      <w:r w:rsidRPr="001D2FB7">
        <w:rPr>
          <w:rFonts w:asciiTheme="majorBidi" w:hAnsiTheme="majorBidi" w:cstheme="majorBidi"/>
        </w:rPr>
        <w:t xml:space="preserve"> de matériaux d'apports (ballast, gravier</w:t>
      </w:r>
      <w:r w:rsidRPr="00836AE4">
        <w:rPr>
          <w:rFonts w:asciiTheme="majorBidi" w:hAnsiTheme="majorBidi" w:cstheme="majorBidi"/>
        </w:rPr>
        <w:t xml:space="preserve">), </w:t>
      </w:r>
      <w:r>
        <w:rPr>
          <w:rFonts w:asciiTheme="majorBidi" w:hAnsiTheme="majorBidi" w:cstheme="majorBidi"/>
        </w:rPr>
        <w:t>consacr</w:t>
      </w:r>
      <w:r w:rsidRPr="001D2FB7">
        <w:rPr>
          <w:rFonts w:asciiTheme="majorBidi" w:hAnsiTheme="majorBidi" w:cstheme="majorBidi"/>
        </w:rPr>
        <w:t>ant au sol de nouvel</w:t>
      </w:r>
      <w:r>
        <w:rPr>
          <w:rFonts w:asciiTheme="majorBidi" w:hAnsiTheme="majorBidi" w:cstheme="majorBidi"/>
        </w:rPr>
        <w:t xml:space="preserve">les caractéristiques en procédant à la </w:t>
      </w:r>
      <w:r w:rsidRPr="001D2FB7">
        <w:rPr>
          <w:rFonts w:asciiTheme="majorBidi" w:hAnsiTheme="majorBidi" w:cstheme="majorBidi"/>
        </w:rPr>
        <w:t xml:space="preserve">densification des couches compressibles </w:t>
      </w:r>
      <w:r>
        <w:rPr>
          <w:rFonts w:asciiTheme="majorBidi" w:hAnsiTheme="majorBidi" w:cstheme="majorBidi"/>
        </w:rPr>
        <w:t xml:space="preserve">pour </w:t>
      </w:r>
      <w:r w:rsidRPr="001D2FB7">
        <w:rPr>
          <w:rFonts w:asciiTheme="majorBidi" w:hAnsiTheme="majorBidi" w:cstheme="majorBidi"/>
        </w:rPr>
        <w:t xml:space="preserve">les </w:t>
      </w:r>
      <w:r>
        <w:rPr>
          <w:rFonts w:asciiTheme="majorBidi" w:hAnsiTheme="majorBidi" w:cstheme="majorBidi"/>
        </w:rPr>
        <w:t xml:space="preserve">adapter </w:t>
      </w:r>
      <w:r w:rsidRPr="001D2FB7">
        <w:rPr>
          <w:rFonts w:asciiTheme="majorBidi" w:hAnsiTheme="majorBidi" w:cstheme="majorBidi"/>
        </w:rPr>
        <w:t xml:space="preserve">à reprendre des charges </w:t>
      </w:r>
      <w:r>
        <w:rPr>
          <w:rFonts w:asciiTheme="majorBidi" w:hAnsiTheme="majorBidi" w:cstheme="majorBidi"/>
        </w:rPr>
        <w:t>sorties</w:t>
      </w:r>
      <w:r w:rsidRPr="001D2FB7">
        <w:rPr>
          <w:rFonts w:asciiTheme="majorBidi" w:hAnsiTheme="majorBidi" w:cstheme="majorBidi"/>
        </w:rPr>
        <w:t xml:space="preserve"> de</w:t>
      </w:r>
      <w:r>
        <w:rPr>
          <w:rFonts w:asciiTheme="majorBidi" w:hAnsiTheme="majorBidi" w:cstheme="majorBidi"/>
        </w:rPr>
        <w:t>s</w:t>
      </w:r>
      <w:r w:rsidRPr="001D2FB7">
        <w:rPr>
          <w:rFonts w:asciiTheme="majorBidi" w:hAnsiTheme="majorBidi" w:cstheme="majorBidi"/>
        </w:rPr>
        <w:t xml:space="preserve"> fondations.</w:t>
      </w:r>
    </w:p>
    <w:p w:rsidR="002E3E7F" w:rsidRPr="00FA5253" w:rsidRDefault="002E3E7F" w:rsidP="002E3E7F">
      <w:pPr>
        <w:autoSpaceDE w:val="0"/>
        <w:autoSpaceDN w:val="0"/>
        <w:adjustRightInd w:val="0"/>
        <w:spacing w:line="360" w:lineRule="auto"/>
        <w:ind w:firstLine="709"/>
        <w:jc w:val="both"/>
        <w:rPr>
          <w:rFonts w:asciiTheme="majorBidi" w:hAnsiTheme="majorBidi" w:cstheme="majorBidi"/>
          <w:color w:val="0070C0"/>
          <w:sz w:val="12"/>
          <w:szCs w:val="12"/>
        </w:rPr>
      </w:pPr>
    </w:p>
    <w:p w:rsidR="002E3E7F" w:rsidRPr="004C3535" w:rsidRDefault="002E3E7F" w:rsidP="002E3E7F">
      <w:pPr>
        <w:autoSpaceDE w:val="0"/>
        <w:autoSpaceDN w:val="0"/>
        <w:adjustRightInd w:val="0"/>
        <w:spacing w:line="360" w:lineRule="auto"/>
        <w:ind w:firstLine="709"/>
        <w:jc w:val="both"/>
        <w:rPr>
          <w:rFonts w:asciiTheme="majorBidi" w:hAnsiTheme="majorBidi" w:cstheme="majorBidi"/>
        </w:rPr>
      </w:pPr>
      <w:r w:rsidRPr="001D2FB7">
        <w:rPr>
          <w:rFonts w:asciiTheme="majorBidi" w:hAnsiTheme="majorBidi" w:cstheme="majorBidi"/>
        </w:rPr>
        <w:t xml:space="preserve">Souvent, </w:t>
      </w:r>
      <w:r>
        <w:rPr>
          <w:rFonts w:asciiTheme="majorBidi" w:hAnsiTheme="majorBidi" w:cstheme="majorBidi"/>
        </w:rPr>
        <w:t xml:space="preserve">l'utilisation des inclusions souples, telle que les colonnes ballastées qui visent à </w:t>
      </w:r>
      <w:r w:rsidRPr="001D2FB7">
        <w:rPr>
          <w:rFonts w:asciiTheme="majorBidi" w:hAnsiTheme="majorBidi" w:cstheme="majorBidi"/>
        </w:rPr>
        <w:t>amélior</w:t>
      </w:r>
      <w:r>
        <w:rPr>
          <w:rFonts w:asciiTheme="majorBidi" w:hAnsiTheme="majorBidi" w:cstheme="majorBidi"/>
        </w:rPr>
        <w:t>er</w:t>
      </w:r>
      <w:r w:rsidRPr="001D2FB7">
        <w:rPr>
          <w:rFonts w:asciiTheme="majorBidi" w:hAnsiTheme="majorBidi" w:cstheme="majorBidi"/>
        </w:rPr>
        <w:t xml:space="preserve"> </w:t>
      </w:r>
      <w:r>
        <w:rPr>
          <w:rFonts w:asciiTheme="majorBidi" w:hAnsiTheme="majorBidi" w:cstheme="majorBidi"/>
        </w:rPr>
        <w:t xml:space="preserve">des </w:t>
      </w:r>
      <w:r w:rsidRPr="001D2FB7">
        <w:rPr>
          <w:rFonts w:asciiTheme="majorBidi" w:hAnsiTheme="majorBidi" w:cstheme="majorBidi"/>
        </w:rPr>
        <w:t>sols de mauvaise qualité géotechnique</w:t>
      </w:r>
      <w:r>
        <w:rPr>
          <w:rFonts w:asciiTheme="majorBidi" w:hAnsiTheme="majorBidi" w:cstheme="majorBidi"/>
        </w:rPr>
        <w:t xml:space="preserve">. Ceci, en introduisant et en compactant </w:t>
      </w:r>
      <w:r w:rsidRPr="00BE65BB">
        <w:rPr>
          <w:rFonts w:asciiTheme="majorBidi" w:hAnsiTheme="majorBidi" w:cstheme="majorBidi"/>
        </w:rPr>
        <w:t>un matériau de meilleure qualité géotechnique</w:t>
      </w:r>
      <w:r>
        <w:rPr>
          <w:rFonts w:asciiTheme="majorBidi" w:hAnsiTheme="majorBidi" w:cstheme="majorBidi"/>
        </w:rPr>
        <w:t xml:space="preserve">. </w:t>
      </w:r>
      <w:r w:rsidRPr="004C3535">
        <w:rPr>
          <w:rFonts w:asciiTheme="majorBidi" w:hAnsiTheme="majorBidi" w:cstheme="majorBidi"/>
        </w:rPr>
        <w:t xml:space="preserve">Les chercheurs s’accordent sur le fait que ce procédé est clairement adapté aux sols argileux ou limoneux, </w:t>
      </w:r>
      <w:r>
        <w:rPr>
          <w:rFonts w:asciiTheme="majorBidi" w:hAnsiTheme="majorBidi" w:cstheme="majorBidi"/>
        </w:rPr>
        <w:t xml:space="preserve">portant </w:t>
      </w:r>
      <w:r w:rsidRPr="004C3535">
        <w:rPr>
          <w:rFonts w:asciiTheme="majorBidi" w:hAnsiTheme="majorBidi" w:cstheme="majorBidi"/>
        </w:rPr>
        <w:t>plus de 10 à 15 % de limon et d’argile.</w:t>
      </w:r>
    </w:p>
    <w:p w:rsidR="002E3E7F" w:rsidRPr="009F5D44" w:rsidRDefault="002E3E7F" w:rsidP="002E3E7F">
      <w:pPr>
        <w:autoSpaceDE w:val="0"/>
        <w:autoSpaceDN w:val="0"/>
        <w:adjustRightInd w:val="0"/>
        <w:spacing w:line="360" w:lineRule="auto"/>
        <w:ind w:firstLine="709"/>
        <w:jc w:val="both"/>
        <w:rPr>
          <w:sz w:val="12"/>
          <w:szCs w:val="12"/>
        </w:rPr>
      </w:pPr>
    </w:p>
    <w:p w:rsidR="002E3E7F" w:rsidRDefault="002E3E7F" w:rsidP="002E3E7F">
      <w:pPr>
        <w:autoSpaceDE w:val="0"/>
        <w:autoSpaceDN w:val="0"/>
        <w:adjustRightInd w:val="0"/>
        <w:spacing w:line="360" w:lineRule="auto"/>
        <w:ind w:firstLine="709"/>
        <w:jc w:val="both"/>
      </w:pPr>
      <w:r w:rsidRPr="001D2FB7">
        <w:t xml:space="preserve">En outre, les colonnes ballastées ne </w:t>
      </w:r>
      <w:r>
        <w:t>sont</w:t>
      </w:r>
      <w:r w:rsidRPr="001D2FB7">
        <w:t xml:space="preserve"> en aucun cas, des éléments de fondation. Leur </w:t>
      </w:r>
      <w:r>
        <w:t>rôle est</w:t>
      </w:r>
      <w:r w:rsidRPr="001D2FB7">
        <w:t xml:space="preserve"> d</w:t>
      </w:r>
      <w:r>
        <w:t>'</w:t>
      </w:r>
      <w:r w:rsidRPr="001D2FB7">
        <w:t>attribuer au sol de nouvelles caractéristiques</w:t>
      </w:r>
      <w:r>
        <w:t xml:space="preserve"> pour assurer un comportement </w:t>
      </w:r>
      <w:r w:rsidRPr="001D2FB7">
        <w:t>prévisible</w:t>
      </w:r>
      <w:r>
        <w:t xml:space="preserve"> et justifiable de l'infrastructure. Pareil, ces colonnes ballastées sont efficaces pour augmenter la portance du sol et maitriser le comportement </w:t>
      </w:r>
      <w:r w:rsidRPr="001D2FB7">
        <w:t>des fondations</w:t>
      </w:r>
      <w:r>
        <w:t xml:space="preserve"> de l’ouvrage. L</w:t>
      </w:r>
      <w:r w:rsidRPr="001D2FB7">
        <w:t>es colonnes ballastées agissent comme étant un élément porteur et un</w:t>
      </w:r>
      <w:r>
        <w:t xml:space="preserve"> drain </w:t>
      </w:r>
      <w:r w:rsidRPr="001D2FB7">
        <w:t xml:space="preserve">vertical. </w:t>
      </w:r>
    </w:p>
    <w:p w:rsidR="002E3E7F" w:rsidRPr="002830AF" w:rsidRDefault="002E3E7F" w:rsidP="002E3E7F">
      <w:pPr>
        <w:autoSpaceDE w:val="0"/>
        <w:autoSpaceDN w:val="0"/>
        <w:adjustRightInd w:val="0"/>
        <w:spacing w:line="360" w:lineRule="auto"/>
        <w:ind w:firstLine="709"/>
        <w:jc w:val="both"/>
        <w:rPr>
          <w:sz w:val="12"/>
          <w:szCs w:val="12"/>
        </w:rPr>
      </w:pPr>
    </w:p>
    <w:p w:rsidR="002E3E7F" w:rsidRDefault="002E3E7F" w:rsidP="002E3E7F">
      <w:pPr>
        <w:autoSpaceDE w:val="0"/>
        <w:autoSpaceDN w:val="0"/>
        <w:adjustRightInd w:val="0"/>
        <w:spacing w:line="360" w:lineRule="auto"/>
        <w:ind w:firstLine="709"/>
        <w:jc w:val="both"/>
      </w:pPr>
      <w:r>
        <w:t>Il est important de noter qu'en fonction des objectifs recherchés</w:t>
      </w:r>
      <w:r w:rsidRPr="001D2FB7">
        <w:t xml:space="preserve">, </w:t>
      </w:r>
      <w:r w:rsidRPr="002B599A">
        <w:t>le traitement d</w:t>
      </w:r>
      <w:r>
        <w:t xml:space="preserve">es sols </w:t>
      </w:r>
      <w:r w:rsidRPr="002B599A">
        <w:t xml:space="preserve">par colonnes ballastées </w:t>
      </w:r>
      <w:r>
        <w:t>vise à r</w:t>
      </w:r>
      <w:r w:rsidRPr="002B599A">
        <w:t xml:space="preserve">ésoudre </w:t>
      </w:r>
      <w:r>
        <w:t>un certain nombre de pr</w:t>
      </w:r>
      <w:r w:rsidRPr="002B599A">
        <w:t>oblèmes géotechniques</w:t>
      </w:r>
      <w:r>
        <w:t xml:space="preserve">, à savoir </w:t>
      </w:r>
      <w:r w:rsidRPr="002B599A">
        <w:t>la</w:t>
      </w:r>
      <w:r>
        <w:t xml:space="preserve"> </w:t>
      </w:r>
      <w:r w:rsidRPr="002B599A">
        <w:t xml:space="preserve">capacité portante, la stabilité et la consolidation, </w:t>
      </w:r>
      <w:r>
        <w:t>ainsi que l</w:t>
      </w:r>
      <w:r w:rsidRPr="002B599A">
        <w:t xml:space="preserve">es risques </w:t>
      </w:r>
      <w:r>
        <w:t xml:space="preserve">de liquéfaction des sols lors des séismes. </w:t>
      </w:r>
      <w:r w:rsidRPr="002B599A">
        <w:t>Cette technique est donc essentielle pour assurer la sécurité et l</w:t>
      </w:r>
      <w:r>
        <w:t xml:space="preserve">es </w:t>
      </w:r>
      <w:r w:rsidRPr="002B599A">
        <w:t>performance</w:t>
      </w:r>
      <w:r>
        <w:t xml:space="preserve">s des </w:t>
      </w:r>
      <w:r w:rsidRPr="002B599A">
        <w:t>infrastructures</w:t>
      </w:r>
      <w:r>
        <w:t xml:space="preserve"> à long terme</w:t>
      </w:r>
      <w:r w:rsidRPr="002B599A">
        <w:t>.</w:t>
      </w:r>
    </w:p>
    <w:p w:rsidR="002E3E7F" w:rsidRPr="00E93874" w:rsidRDefault="002E3E7F" w:rsidP="002E3E7F">
      <w:pPr>
        <w:autoSpaceDE w:val="0"/>
        <w:autoSpaceDN w:val="0"/>
        <w:adjustRightInd w:val="0"/>
        <w:spacing w:line="360" w:lineRule="auto"/>
        <w:ind w:firstLine="709"/>
        <w:jc w:val="both"/>
        <w:rPr>
          <w:rFonts w:asciiTheme="majorBidi" w:hAnsiTheme="majorBidi" w:cstheme="majorBidi"/>
          <w:sz w:val="12"/>
          <w:szCs w:val="12"/>
        </w:rPr>
      </w:pPr>
    </w:p>
    <w:p w:rsidR="002E3E7F" w:rsidRDefault="002E3E7F" w:rsidP="00591B6A">
      <w:pPr>
        <w:autoSpaceDE w:val="0"/>
        <w:autoSpaceDN w:val="0"/>
        <w:adjustRightInd w:val="0"/>
        <w:spacing w:line="360" w:lineRule="auto"/>
        <w:ind w:firstLine="709"/>
        <w:jc w:val="both"/>
      </w:pPr>
      <w:r>
        <w:rPr>
          <w:rFonts w:asciiTheme="majorBidi" w:hAnsiTheme="majorBidi" w:cstheme="majorBidi"/>
        </w:rPr>
        <w:t xml:space="preserve">En effet, </w:t>
      </w:r>
      <w:r w:rsidRPr="001D2FB7">
        <w:rPr>
          <w:rFonts w:asciiTheme="majorBidi" w:hAnsiTheme="majorBidi" w:cstheme="majorBidi"/>
        </w:rPr>
        <w:t>un grand intérêt a été manifesté pour développer plusieurs techniques d'amélioration des sols cohérents et pulvérulents. Des spécialistes dans le domaine ont</w:t>
      </w:r>
      <w:r>
        <w:rPr>
          <w:rFonts w:asciiTheme="majorBidi" w:hAnsiTheme="majorBidi" w:cstheme="majorBidi"/>
        </w:rPr>
        <w:t xml:space="preserve"> </w:t>
      </w:r>
      <w:r w:rsidRPr="001D2FB7">
        <w:t>introdu</w:t>
      </w:r>
      <w:r>
        <w:t xml:space="preserve">it </w:t>
      </w:r>
      <w:r w:rsidRPr="001D2FB7">
        <w:t>et compact</w:t>
      </w:r>
      <w:r>
        <w:t xml:space="preserve">er </w:t>
      </w:r>
      <w:r w:rsidRPr="001D2FB7">
        <w:t xml:space="preserve">un matériau pulvérulent dans un sol cohérent à traiter. </w:t>
      </w:r>
      <w:r>
        <w:t xml:space="preserve">Cette technique </w:t>
      </w:r>
      <w:r w:rsidRPr="001D2FB7">
        <w:t>dite </w:t>
      </w:r>
      <w:r>
        <w:t xml:space="preserve">technique </w:t>
      </w:r>
      <w:r w:rsidRPr="001D2FB7">
        <w:rPr>
          <w:b/>
          <w:bCs/>
          <w:i/>
          <w:iCs/>
        </w:rPr>
        <w:t xml:space="preserve">« </w:t>
      </w:r>
      <w:r w:rsidRPr="001D2FB7">
        <w:rPr>
          <w:i/>
          <w:iCs/>
        </w:rPr>
        <w:t>colonne</w:t>
      </w:r>
      <w:r>
        <w:rPr>
          <w:i/>
          <w:iCs/>
        </w:rPr>
        <w:t>s</w:t>
      </w:r>
      <w:r w:rsidRPr="001D2FB7">
        <w:rPr>
          <w:i/>
          <w:iCs/>
        </w:rPr>
        <w:t xml:space="preserve"> ballastée</w:t>
      </w:r>
      <w:r>
        <w:rPr>
          <w:i/>
          <w:iCs/>
        </w:rPr>
        <w:t>s</w:t>
      </w:r>
      <w:r w:rsidRPr="001D2FB7">
        <w:rPr>
          <w:b/>
          <w:bCs/>
          <w:i/>
          <w:iCs/>
        </w:rPr>
        <w:t xml:space="preserve"> </w:t>
      </w:r>
      <w:r w:rsidRPr="0035333A">
        <w:rPr>
          <w:i/>
          <w:iCs/>
        </w:rPr>
        <w:t xml:space="preserve">» </w:t>
      </w:r>
      <w:r w:rsidRPr="0035333A">
        <w:t>est répandue</w:t>
      </w:r>
      <w:r w:rsidRPr="001D2FB7">
        <w:t xml:space="preserve"> partout dans le monde, précisément dans le continent Africain</w:t>
      </w:r>
      <w:r>
        <w:t xml:space="preserve">, </w:t>
      </w:r>
      <w:r w:rsidRPr="001D2FB7">
        <w:t>à savoir l'Algérie, l'Égypte, la Tunisie, le Maroc, la Mauritanie, la Tanzanie, la Côte d'Ivoire, l'Afrique du Sud, et d’autres.</w:t>
      </w:r>
      <w:r w:rsidR="00591B6A">
        <w:t xml:space="preserve"> </w:t>
      </w:r>
      <w:r w:rsidRPr="001D2FB7">
        <w:t xml:space="preserve">Pionnière de la technique des colonnes ballastées, l’entreprise  </w:t>
      </w:r>
      <w:r w:rsidRPr="0035333A">
        <w:rPr>
          <w:i/>
          <w:iCs/>
        </w:rPr>
        <w:t>Keller</w:t>
      </w:r>
      <w:r w:rsidRPr="001D2FB7">
        <w:t xml:space="preserve"> a m</w:t>
      </w:r>
      <w:r>
        <w:t xml:space="preserve">arqué son empreinte en Algérie </w:t>
      </w:r>
      <w:r w:rsidRPr="001D2FB7">
        <w:t xml:space="preserve">depuis </w:t>
      </w:r>
      <w:r>
        <w:t xml:space="preserve">déjà </w:t>
      </w:r>
      <w:r w:rsidR="00126934">
        <w:t>plus d'</w:t>
      </w:r>
      <w:r w:rsidRPr="001D2FB7">
        <w:t>une vingtaine d'</w:t>
      </w:r>
      <w:r>
        <w:t xml:space="preserve">années. </w:t>
      </w:r>
    </w:p>
    <w:p w:rsidR="00591B6A" w:rsidRPr="00591B6A" w:rsidRDefault="00591B6A" w:rsidP="002E3E7F">
      <w:pPr>
        <w:autoSpaceDE w:val="0"/>
        <w:autoSpaceDN w:val="0"/>
        <w:adjustRightInd w:val="0"/>
        <w:spacing w:line="360" w:lineRule="auto"/>
        <w:jc w:val="both"/>
        <w:outlineLvl w:val="0"/>
        <w:rPr>
          <w:b/>
          <w:bCs/>
          <w:sz w:val="12"/>
          <w:szCs w:val="12"/>
        </w:rPr>
      </w:pPr>
    </w:p>
    <w:p w:rsidR="00126934" w:rsidRDefault="00126934" w:rsidP="002E3E7F">
      <w:pPr>
        <w:autoSpaceDE w:val="0"/>
        <w:autoSpaceDN w:val="0"/>
        <w:adjustRightInd w:val="0"/>
        <w:spacing w:line="360" w:lineRule="auto"/>
        <w:jc w:val="both"/>
        <w:outlineLvl w:val="0"/>
        <w:rPr>
          <w:b/>
          <w:bCs/>
          <w:sz w:val="26"/>
          <w:szCs w:val="26"/>
        </w:rPr>
      </w:pPr>
    </w:p>
    <w:p w:rsidR="00126934" w:rsidRDefault="00126934" w:rsidP="002E3E7F">
      <w:pPr>
        <w:autoSpaceDE w:val="0"/>
        <w:autoSpaceDN w:val="0"/>
        <w:adjustRightInd w:val="0"/>
        <w:spacing w:line="360" w:lineRule="auto"/>
        <w:jc w:val="both"/>
        <w:outlineLvl w:val="0"/>
        <w:rPr>
          <w:b/>
          <w:bCs/>
          <w:sz w:val="26"/>
          <w:szCs w:val="26"/>
        </w:rPr>
      </w:pPr>
    </w:p>
    <w:p w:rsidR="00126934" w:rsidRDefault="00126934" w:rsidP="002E3E7F">
      <w:pPr>
        <w:autoSpaceDE w:val="0"/>
        <w:autoSpaceDN w:val="0"/>
        <w:adjustRightInd w:val="0"/>
        <w:spacing w:line="360" w:lineRule="auto"/>
        <w:jc w:val="both"/>
        <w:outlineLvl w:val="0"/>
        <w:rPr>
          <w:b/>
          <w:bCs/>
          <w:sz w:val="26"/>
          <w:szCs w:val="26"/>
        </w:rPr>
      </w:pPr>
    </w:p>
    <w:p w:rsidR="002E3E7F" w:rsidRDefault="002E3E7F" w:rsidP="002E3E7F">
      <w:pPr>
        <w:autoSpaceDE w:val="0"/>
        <w:autoSpaceDN w:val="0"/>
        <w:adjustRightInd w:val="0"/>
        <w:spacing w:line="360" w:lineRule="auto"/>
        <w:jc w:val="both"/>
        <w:outlineLvl w:val="0"/>
        <w:rPr>
          <w:b/>
          <w:bCs/>
          <w:sz w:val="26"/>
          <w:szCs w:val="26"/>
        </w:rPr>
      </w:pPr>
      <w:r w:rsidRPr="00146AC7">
        <w:rPr>
          <w:b/>
          <w:bCs/>
          <w:sz w:val="26"/>
          <w:szCs w:val="26"/>
        </w:rPr>
        <w:lastRenderedPageBreak/>
        <w:t>2.3 Domaines d’application</w:t>
      </w:r>
    </w:p>
    <w:p w:rsidR="002E3E7F" w:rsidRDefault="002E3E7F" w:rsidP="00CC4724">
      <w:pPr>
        <w:autoSpaceDE w:val="0"/>
        <w:autoSpaceDN w:val="0"/>
        <w:adjustRightInd w:val="0"/>
        <w:spacing w:line="360" w:lineRule="auto"/>
        <w:ind w:firstLine="709"/>
        <w:jc w:val="both"/>
      </w:pPr>
      <w:r w:rsidRPr="00520F7E">
        <w:t>L'</w:t>
      </w:r>
      <w:r>
        <w:t xml:space="preserve">utilisation colonnes ballastées est </w:t>
      </w:r>
      <w:r w:rsidRPr="00520F7E">
        <w:t xml:space="preserve">plus qu’une tendance. Elles sont vivement </w:t>
      </w:r>
      <w:r>
        <w:t xml:space="preserve">recommandées </w:t>
      </w:r>
      <w:r w:rsidRPr="00520F7E">
        <w:t>dans le cas du sol compressible et de faible portance. Cette catégorie de terrain renferme en général</w:t>
      </w:r>
      <w:r>
        <w:t xml:space="preserve"> </w:t>
      </w:r>
      <w:r w:rsidRPr="00520F7E">
        <w:t>des sols mous non organiques (argile, limon), d</w:t>
      </w:r>
      <w:r>
        <w:t xml:space="preserve">es </w:t>
      </w:r>
      <w:r w:rsidRPr="00520F7E">
        <w:t>sable</w:t>
      </w:r>
      <w:r>
        <w:t>s</w:t>
      </w:r>
      <w:r w:rsidRPr="00520F7E">
        <w:t xml:space="preserve"> fin</w:t>
      </w:r>
      <w:r>
        <w:t>s</w:t>
      </w:r>
      <w:r w:rsidRPr="00520F7E">
        <w:t xml:space="preserve"> argileux </w:t>
      </w:r>
      <w:r>
        <w:t>et</w:t>
      </w:r>
      <w:r w:rsidRPr="00520F7E">
        <w:t xml:space="preserve"> limoneux décomprimés </w:t>
      </w:r>
      <w:r>
        <w:t xml:space="preserve">et des </w:t>
      </w:r>
      <w:r w:rsidRPr="00520F7E">
        <w:t xml:space="preserve">anthropiques inertes, selon </w:t>
      </w:r>
      <w:r w:rsidRPr="00EC0A9D">
        <w:t>(Dhouib et Blondeau, 2005). En effet</w:t>
      </w:r>
      <w:r w:rsidRPr="00520F7E">
        <w:t>, le domaine d'application des colonnes ballastées dépend à la fois du type de sol</w:t>
      </w:r>
      <w:r>
        <w:t xml:space="preserve"> </w:t>
      </w:r>
      <w:r w:rsidRPr="00520F7E">
        <w:t xml:space="preserve">et du type d'ouvrage à réaliser. </w:t>
      </w:r>
    </w:p>
    <w:p w:rsidR="002E3E7F" w:rsidRPr="002830AF" w:rsidRDefault="002E3E7F" w:rsidP="002E3E7F">
      <w:pPr>
        <w:autoSpaceDE w:val="0"/>
        <w:autoSpaceDN w:val="0"/>
        <w:adjustRightInd w:val="0"/>
        <w:spacing w:line="360" w:lineRule="auto"/>
        <w:ind w:firstLine="709"/>
        <w:jc w:val="both"/>
        <w:rPr>
          <w:sz w:val="12"/>
          <w:szCs w:val="12"/>
        </w:rPr>
      </w:pPr>
    </w:p>
    <w:p w:rsidR="002E3E7F" w:rsidRDefault="002E3E7F" w:rsidP="002E3E7F">
      <w:pPr>
        <w:autoSpaceDE w:val="0"/>
        <w:autoSpaceDN w:val="0"/>
        <w:adjustRightInd w:val="0"/>
        <w:spacing w:line="360" w:lineRule="auto"/>
        <w:ind w:firstLine="709"/>
        <w:jc w:val="both"/>
      </w:pPr>
      <w:r w:rsidRPr="00520F7E">
        <w:t>Pour ce qui est des types de sols, l'utilisation des colonnes ballastées est recommand</w:t>
      </w:r>
      <w:r>
        <w:t xml:space="preserve">ée principalement aux sols fins </w:t>
      </w:r>
      <w:r w:rsidRPr="00520F7E">
        <w:t>possédant</w:t>
      </w:r>
      <w:r>
        <w:t xml:space="preserve"> une </w:t>
      </w:r>
      <w:r w:rsidRPr="00520F7E">
        <w:t>cohésion</w:t>
      </w:r>
      <w:r>
        <w:t xml:space="preserve"> </w:t>
      </w:r>
      <w:r w:rsidRPr="00520F7E">
        <w:t>supérieur</w:t>
      </w:r>
      <w:r>
        <w:t>e</w:t>
      </w:r>
      <w:r w:rsidRPr="00520F7E">
        <w:t xml:space="preserve"> à 20 kPa</w:t>
      </w:r>
      <w:r>
        <w:t>.</w:t>
      </w:r>
      <w:r w:rsidRPr="00520F7E">
        <w:t xml:space="preserve"> </w:t>
      </w:r>
      <w:r>
        <w:t xml:space="preserve"> </w:t>
      </w:r>
      <w:r>
        <w:rPr>
          <w:rFonts w:asciiTheme="majorBidi" w:hAnsiTheme="majorBidi" w:cstheme="majorBidi"/>
        </w:rPr>
        <w:t xml:space="preserve">L'utilisation des colonnes ballastées est recommandée aux </w:t>
      </w:r>
      <w:r w:rsidRPr="00916822">
        <w:rPr>
          <w:rFonts w:asciiTheme="majorBidi" w:hAnsiTheme="majorBidi" w:cstheme="majorBidi"/>
        </w:rPr>
        <w:t>ouvrages</w:t>
      </w:r>
      <w:r>
        <w:rPr>
          <w:rFonts w:asciiTheme="majorBidi" w:hAnsiTheme="majorBidi" w:cstheme="majorBidi"/>
        </w:rPr>
        <w:t xml:space="preserve"> dont les </w:t>
      </w:r>
      <w:r w:rsidRPr="00916822">
        <w:rPr>
          <w:rFonts w:asciiTheme="majorBidi" w:hAnsiTheme="majorBidi" w:cstheme="majorBidi"/>
        </w:rPr>
        <w:t>déformations du sol traité et celui du sol sous-jacent sont compatibles</w:t>
      </w:r>
      <w:r>
        <w:rPr>
          <w:rFonts w:asciiTheme="majorBidi" w:hAnsiTheme="majorBidi" w:cstheme="majorBidi"/>
        </w:rPr>
        <w:t xml:space="preserve"> avec la structure de l’ouvrage </w:t>
      </w:r>
      <w:r w:rsidRPr="00916822">
        <w:rPr>
          <w:rFonts w:asciiTheme="majorBidi" w:hAnsiTheme="majorBidi" w:cstheme="majorBidi"/>
        </w:rPr>
        <w:t xml:space="preserve">suivant leurs exigences d’exploitation et prescriptions techniques connexes, notamment dans </w:t>
      </w:r>
      <w:r w:rsidRPr="00916822">
        <w:t>les barrages, les digues en terres, les routes, les chemins de fer, les remblais d'accès, les ouvrages d’art, les murs de soutènement et sous les ouvrages maritimes. On les trouve aussi, sous les fondations superficielles de bâtiments.</w:t>
      </w:r>
      <w:r>
        <w:t xml:space="preserve"> Selon l</w:t>
      </w:r>
      <w:r w:rsidRPr="00C578D1">
        <w:t>es</w:t>
      </w:r>
      <w:r>
        <w:t xml:space="preserve"> deux classes des sols, </w:t>
      </w:r>
      <w:r w:rsidRPr="00C578D1">
        <w:t xml:space="preserve">pulvérulents </w:t>
      </w:r>
      <w:r>
        <w:t>ou</w:t>
      </w:r>
      <w:r w:rsidRPr="00C578D1">
        <w:t xml:space="preserve"> cohérents</w:t>
      </w:r>
      <w:r>
        <w:t xml:space="preserve">, il existe une différence </w:t>
      </w:r>
      <w:r w:rsidRPr="00BE5889">
        <w:t xml:space="preserve">entre les techniques d'amélioration appropriées. </w:t>
      </w:r>
      <w:r>
        <w:t>P</w:t>
      </w:r>
      <w:r w:rsidRPr="00BE5889">
        <w:t>our les</w:t>
      </w:r>
      <w:r>
        <w:t xml:space="preserve"> sols intermédiaires, il existe d'autres </w:t>
      </w:r>
      <w:r w:rsidRPr="00C578D1">
        <w:t>possibilités d'amélioration</w:t>
      </w:r>
      <w:r>
        <w:t xml:space="preserve"> comme le montre la figure </w:t>
      </w:r>
      <w:r w:rsidRPr="00C578D1">
        <w:t>2.1</w:t>
      </w:r>
      <w:r>
        <w:t>0.</w:t>
      </w:r>
    </w:p>
    <w:p w:rsidR="002E3E7F" w:rsidRPr="000B6D65" w:rsidRDefault="002E3E7F" w:rsidP="002E3E7F">
      <w:pPr>
        <w:autoSpaceDE w:val="0"/>
        <w:autoSpaceDN w:val="0"/>
        <w:adjustRightInd w:val="0"/>
        <w:spacing w:line="360" w:lineRule="auto"/>
        <w:ind w:firstLine="709"/>
        <w:jc w:val="both"/>
        <w:rPr>
          <w:rFonts w:asciiTheme="majorBidi" w:hAnsiTheme="majorBidi" w:cstheme="majorBidi"/>
          <w:sz w:val="12"/>
          <w:szCs w:val="12"/>
        </w:rPr>
      </w:pPr>
    </w:p>
    <w:p w:rsidR="002E3E7F" w:rsidRPr="00E655A6" w:rsidRDefault="002E3E7F" w:rsidP="002E3E7F">
      <w:pPr>
        <w:autoSpaceDE w:val="0"/>
        <w:autoSpaceDN w:val="0"/>
        <w:adjustRightInd w:val="0"/>
        <w:spacing w:line="360" w:lineRule="auto"/>
        <w:jc w:val="center"/>
        <w:rPr>
          <w:rFonts w:asciiTheme="majorBidi" w:hAnsiTheme="majorBidi" w:cstheme="majorBidi"/>
        </w:rPr>
      </w:pPr>
      <w:r w:rsidRPr="00E655A6">
        <w:rPr>
          <w:rFonts w:asciiTheme="majorBidi" w:hAnsiTheme="majorBidi" w:cstheme="majorBidi"/>
          <w:noProof/>
        </w:rPr>
        <w:drawing>
          <wp:inline distT="0" distB="0" distL="0" distR="0">
            <wp:extent cx="5220000" cy="2906678"/>
            <wp:effectExtent l="57150" t="19050" r="114000" b="84172"/>
            <wp:docPr id="26"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4" cstate="print"/>
                    <a:srcRect/>
                    <a:stretch>
                      <a:fillRect/>
                    </a:stretch>
                  </pic:blipFill>
                  <pic:spPr bwMode="auto">
                    <a:xfrm>
                      <a:off x="0" y="0"/>
                      <a:ext cx="5220000" cy="2906678"/>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2E3E7F" w:rsidRPr="00F06EA5" w:rsidRDefault="002E3E7F" w:rsidP="00697BBD">
      <w:pPr>
        <w:tabs>
          <w:tab w:val="left" w:pos="3060"/>
        </w:tabs>
        <w:jc w:val="center"/>
        <w:outlineLvl w:val="0"/>
      </w:pPr>
      <w:r w:rsidRPr="00F06EA5">
        <w:rPr>
          <w:b/>
          <w:bCs/>
        </w:rPr>
        <w:t xml:space="preserve">Figure 2.1 : </w:t>
      </w:r>
      <w:r w:rsidRPr="00F06EA5">
        <w:t>Domaine d’application des colonnes ballastées par vibration profonde.</w:t>
      </w:r>
    </w:p>
    <w:p w:rsidR="00CC4724" w:rsidRDefault="00CC4724" w:rsidP="002E3E7F">
      <w:pPr>
        <w:autoSpaceDE w:val="0"/>
        <w:autoSpaceDN w:val="0"/>
        <w:adjustRightInd w:val="0"/>
        <w:spacing w:line="360" w:lineRule="auto"/>
        <w:ind w:firstLine="709"/>
        <w:jc w:val="both"/>
      </w:pPr>
    </w:p>
    <w:p w:rsidR="00126934" w:rsidRDefault="00126934" w:rsidP="002E3E7F">
      <w:pPr>
        <w:autoSpaceDE w:val="0"/>
        <w:autoSpaceDN w:val="0"/>
        <w:adjustRightInd w:val="0"/>
        <w:spacing w:line="360" w:lineRule="auto"/>
        <w:ind w:firstLine="709"/>
        <w:jc w:val="both"/>
      </w:pPr>
    </w:p>
    <w:p w:rsidR="002E3E7F" w:rsidRPr="00EC0A9D" w:rsidRDefault="002E3E7F" w:rsidP="002E3E7F">
      <w:pPr>
        <w:autoSpaceDE w:val="0"/>
        <w:autoSpaceDN w:val="0"/>
        <w:adjustRightInd w:val="0"/>
        <w:spacing w:line="360" w:lineRule="auto"/>
        <w:ind w:firstLine="709"/>
        <w:jc w:val="both"/>
      </w:pPr>
      <w:r w:rsidRPr="00446BBB">
        <w:lastRenderedPageBreak/>
        <w:t xml:space="preserve">Quant à la stabilité de la colonne, </w:t>
      </w:r>
      <w:r>
        <w:t xml:space="preserve">elle </w:t>
      </w:r>
      <w:r w:rsidRPr="00CB3222">
        <w:t>est assurée par</w:t>
      </w:r>
      <w:r>
        <w:t xml:space="preserve"> le confinement latéral du sol </w:t>
      </w:r>
      <w:r w:rsidRPr="00CB3222">
        <w:t>qui doit présent</w:t>
      </w:r>
      <w:r>
        <w:t>er</w:t>
      </w:r>
      <w:r w:rsidRPr="00CB3222">
        <w:t xml:space="preserve"> un</w:t>
      </w:r>
      <w:r>
        <w:t xml:space="preserve">e étreinte latérale importante </w:t>
      </w:r>
      <w:r w:rsidRPr="00CB3222">
        <w:t>afin d’éviter l’expansion latérale du ballast.</w:t>
      </w:r>
      <w:r>
        <w:t xml:space="preserve"> C'est pourquoi, l'</w:t>
      </w:r>
      <w:r w:rsidRPr="00926D65">
        <w:t xml:space="preserve">utilisation de colonnes ballastées est </w:t>
      </w:r>
      <w:r>
        <w:t xml:space="preserve">déconseillée aux </w:t>
      </w:r>
      <w:r w:rsidRPr="00926D65">
        <w:t>sols organ</w:t>
      </w:r>
      <w:r>
        <w:t xml:space="preserve">iques. Elle l'est également </w:t>
      </w:r>
      <w:r w:rsidRPr="00CB3222">
        <w:t xml:space="preserve">pour les sols </w:t>
      </w:r>
      <w:r>
        <w:t>à</w:t>
      </w:r>
      <w:r w:rsidRPr="00CB3222">
        <w:t xml:space="preserve"> forte proportion </w:t>
      </w:r>
      <w:r>
        <w:t xml:space="preserve">en matériaux organiques </w:t>
      </w:r>
      <w:r w:rsidRPr="00CB3222">
        <w:t xml:space="preserve">et </w:t>
      </w:r>
      <w:r>
        <w:t xml:space="preserve">en matériaux de décharges </w:t>
      </w:r>
      <w:r w:rsidRPr="00EC0A9D">
        <w:t>(Barksdale et Bachus, 1983)</w:t>
      </w:r>
      <w:r>
        <w:t>.</w:t>
      </w:r>
      <w:r w:rsidRPr="00EC0A9D">
        <w:t xml:space="preserve"> </w:t>
      </w:r>
    </w:p>
    <w:p w:rsidR="002E3E7F" w:rsidRPr="00CB3222" w:rsidRDefault="002E3E7F" w:rsidP="002E3E7F">
      <w:pPr>
        <w:autoSpaceDE w:val="0"/>
        <w:autoSpaceDN w:val="0"/>
        <w:adjustRightInd w:val="0"/>
        <w:spacing w:line="360" w:lineRule="auto"/>
        <w:ind w:firstLine="709"/>
        <w:jc w:val="both"/>
        <w:rPr>
          <w:sz w:val="12"/>
          <w:szCs w:val="12"/>
        </w:rPr>
      </w:pPr>
    </w:p>
    <w:p w:rsidR="00B76DC2" w:rsidRDefault="002E3E7F" w:rsidP="00B76DC2">
      <w:pPr>
        <w:autoSpaceDE w:val="0"/>
        <w:autoSpaceDN w:val="0"/>
        <w:adjustRightInd w:val="0"/>
        <w:spacing w:line="360" w:lineRule="auto"/>
        <w:ind w:firstLine="709"/>
        <w:jc w:val="both"/>
      </w:pPr>
      <w:r w:rsidRPr="00EC0A9D">
        <w:t xml:space="preserve">À leur tour, Dhouib et Blondeau, </w:t>
      </w:r>
      <w:r>
        <w:t>(</w:t>
      </w:r>
      <w:r w:rsidRPr="00EC0A9D">
        <w:t>2005) ont classé les sols à traiter par colonnes ballastées selon l’étreinte latérale.</w:t>
      </w:r>
      <w:r w:rsidR="00B76DC2">
        <w:t xml:space="preserve"> </w:t>
      </w:r>
      <w:r w:rsidR="00B76DC2" w:rsidRPr="00B76DC2">
        <w:t>Le tableau (</w:t>
      </w:r>
      <w:r w:rsidR="00B76DC2">
        <w:t>2.1</w:t>
      </w:r>
      <w:r w:rsidR="00B76DC2" w:rsidRPr="00B76DC2">
        <w:t xml:space="preserve">) </w:t>
      </w:r>
      <w:r w:rsidR="00B76DC2">
        <w:t xml:space="preserve">ci-dessous </w:t>
      </w:r>
      <w:r w:rsidR="00B76DC2" w:rsidRPr="00B76DC2">
        <w:t>détaille les sols concernés par l’amélioration des sols par colonnes</w:t>
      </w:r>
      <w:r w:rsidR="00B76DC2">
        <w:t xml:space="preserve"> </w:t>
      </w:r>
      <w:r w:rsidR="00B76DC2" w:rsidRPr="00B76DC2">
        <w:t>ballastées et les résistances latérales (ou étreinte latérale) que peut offrir le sol pour la stabilité</w:t>
      </w:r>
      <w:r w:rsidR="00B76DC2">
        <w:t xml:space="preserve"> </w:t>
      </w:r>
      <w:r w:rsidR="00B76DC2" w:rsidRPr="00B76DC2">
        <w:t>de la colonne [Dhouib et Blondeau, 2005].</w:t>
      </w:r>
    </w:p>
    <w:p w:rsidR="00CC4724" w:rsidRPr="00126934" w:rsidRDefault="00CC4724" w:rsidP="002E3E7F">
      <w:pPr>
        <w:autoSpaceDE w:val="0"/>
        <w:autoSpaceDN w:val="0"/>
        <w:adjustRightInd w:val="0"/>
        <w:spacing w:line="360" w:lineRule="auto"/>
        <w:ind w:firstLine="709"/>
        <w:jc w:val="both"/>
        <w:rPr>
          <w:sz w:val="12"/>
          <w:szCs w:val="12"/>
        </w:rPr>
      </w:pPr>
    </w:p>
    <w:p w:rsidR="002E3E7F" w:rsidRDefault="002E3E7F" w:rsidP="002E3E7F">
      <w:pPr>
        <w:autoSpaceDE w:val="0"/>
        <w:autoSpaceDN w:val="0"/>
        <w:adjustRightInd w:val="0"/>
        <w:jc w:val="both"/>
      </w:pPr>
      <w:r w:rsidRPr="00F06EA5">
        <w:rPr>
          <w:b/>
          <w:bCs/>
        </w:rPr>
        <w:t xml:space="preserve">Tableau 2.1 : </w:t>
      </w:r>
      <w:r>
        <w:t>Ét</w:t>
      </w:r>
      <w:r w:rsidRPr="00F06EA5">
        <w:t>reinte latérale</w:t>
      </w:r>
      <w:r>
        <w:t xml:space="preserve"> des sols </w:t>
      </w:r>
      <w:r w:rsidRPr="00F06EA5">
        <w:t>(Dhouib et Blondeau 2005</w:t>
      </w:r>
      <w:r w:rsidRPr="00BD5E07">
        <w:t>)</w:t>
      </w:r>
      <w:r>
        <w:t>.</w:t>
      </w:r>
    </w:p>
    <w:p w:rsidR="001C19B3" w:rsidRPr="001C19B3" w:rsidRDefault="001C19B3" w:rsidP="002E3E7F">
      <w:pPr>
        <w:autoSpaceDE w:val="0"/>
        <w:autoSpaceDN w:val="0"/>
        <w:adjustRightInd w:val="0"/>
        <w:jc w:val="both"/>
        <w:rPr>
          <w:sz w:val="12"/>
          <w:szCs w:val="12"/>
        </w:rPr>
      </w:pPr>
    </w:p>
    <w:tbl>
      <w:tblPr>
        <w:tblStyle w:val="Grilledutableau"/>
        <w:tblW w:w="0" w:type="auto"/>
        <w:tblInd w:w="108" w:type="dxa"/>
        <w:tblLook w:val="04A0"/>
      </w:tblPr>
      <w:tblGrid>
        <w:gridCol w:w="2119"/>
        <w:gridCol w:w="1283"/>
        <w:gridCol w:w="1276"/>
        <w:gridCol w:w="992"/>
        <w:gridCol w:w="851"/>
        <w:gridCol w:w="1223"/>
        <w:gridCol w:w="1390"/>
      </w:tblGrid>
      <w:tr w:rsidR="0010105F" w:rsidTr="0010105F">
        <w:tc>
          <w:tcPr>
            <w:tcW w:w="2119" w:type="dxa"/>
            <w:vMerge w:val="restart"/>
            <w:vAlign w:val="center"/>
          </w:tcPr>
          <w:p w:rsidR="0010105F" w:rsidRPr="0010105F" w:rsidRDefault="0010105F" w:rsidP="0010105F">
            <w:pPr>
              <w:autoSpaceDE w:val="0"/>
              <w:autoSpaceDN w:val="0"/>
              <w:adjustRightInd w:val="0"/>
              <w:jc w:val="center"/>
              <w:rPr>
                <w:b/>
                <w:bCs/>
                <w:sz w:val="24"/>
                <w:szCs w:val="24"/>
              </w:rPr>
            </w:pPr>
            <w:r w:rsidRPr="0010105F">
              <w:rPr>
                <w:b/>
                <w:bCs/>
                <w:sz w:val="24"/>
                <w:szCs w:val="24"/>
              </w:rPr>
              <w:t>Sols</w:t>
            </w:r>
          </w:p>
        </w:tc>
        <w:tc>
          <w:tcPr>
            <w:tcW w:w="1283" w:type="dxa"/>
            <w:vMerge w:val="restart"/>
            <w:vAlign w:val="center"/>
          </w:tcPr>
          <w:p w:rsidR="0010105F" w:rsidRPr="0010105F" w:rsidRDefault="0010105F" w:rsidP="0010105F">
            <w:pPr>
              <w:autoSpaceDE w:val="0"/>
              <w:autoSpaceDN w:val="0"/>
              <w:adjustRightInd w:val="0"/>
              <w:jc w:val="center"/>
              <w:rPr>
                <w:b/>
                <w:bCs/>
                <w:sz w:val="24"/>
                <w:szCs w:val="24"/>
              </w:rPr>
            </w:pPr>
            <w:r w:rsidRPr="0010105F">
              <w:rPr>
                <w:b/>
                <w:bCs/>
                <w:sz w:val="24"/>
                <w:szCs w:val="24"/>
              </w:rPr>
              <w:t>Faisabilité</w:t>
            </w:r>
          </w:p>
        </w:tc>
        <w:tc>
          <w:tcPr>
            <w:tcW w:w="4342" w:type="dxa"/>
            <w:gridSpan w:val="4"/>
            <w:vAlign w:val="center"/>
          </w:tcPr>
          <w:p w:rsidR="0010105F" w:rsidRPr="0010105F" w:rsidRDefault="0010105F" w:rsidP="0010105F">
            <w:pPr>
              <w:autoSpaceDE w:val="0"/>
              <w:autoSpaceDN w:val="0"/>
              <w:adjustRightInd w:val="0"/>
              <w:jc w:val="center"/>
              <w:rPr>
                <w:b/>
                <w:bCs/>
                <w:sz w:val="24"/>
                <w:szCs w:val="24"/>
              </w:rPr>
            </w:pPr>
            <w:r w:rsidRPr="0010105F">
              <w:rPr>
                <w:b/>
                <w:bCs/>
                <w:sz w:val="24"/>
                <w:szCs w:val="24"/>
              </w:rPr>
              <w:t xml:space="preserve">Etreinte latérale </w:t>
            </w:r>
            <w:r w:rsidRPr="0010105F">
              <w:rPr>
                <w:b/>
                <w:bCs/>
                <w:sz w:val="24"/>
                <w:szCs w:val="24"/>
                <w:vertAlign w:val="superscript"/>
              </w:rPr>
              <w:t>(1)</w:t>
            </w:r>
          </w:p>
        </w:tc>
        <w:tc>
          <w:tcPr>
            <w:tcW w:w="1390" w:type="dxa"/>
            <w:vMerge w:val="restart"/>
            <w:vAlign w:val="center"/>
          </w:tcPr>
          <w:p w:rsidR="0010105F" w:rsidRPr="0010105F" w:rsidRDefault="0010105F" w:rsidP="0010105F">
            <w:pPr>
              <w:autoSpaceDE w:val="0"/>
              <w:autoSpaceDN w:val="0"/>
              <w:adjustRightInd w:val="0"/>
              <w:jc w:val="center"/>
              <w:rPr>
                <w:b/>
                <w:bCs/>
                <w:sz w:val="24"/>
                <w:szCs w:val="24"/>
              </w:rPr>
            </w:pPr>
            <w:r w:rsidRPr="0010105F">
              <w:rPr>
                <w:b/>
                <w:bCs/>
                <w:sz w:val="24"/>
                <w:szCs w:val="24"/>
              </w:rPr>
              <w:t>Remarques</w:t>
            </w:r>
          </w:p>
        </w:tc>
      </w:tr>
      <w:tr w:rsidR="0010105F" w:rsidTr="0010105F">
        <w:tc>
          <w:tcPr>
            <w:tcW w:w="2119" w:type="dxa"/>
            <w:vMerge/>
            <w:vAlign w:val="center"/>
          </w:tcPr>
          <w:p w:rsidR="0010105F" w:rsidRPr="0010105F" w:rsidRDefault="0010105F" w:rsidP="0010105F">
            <w:pPr>
              <w:autoSpaceDE w:val="0"/>
              <w:autoSpaceDN w:val="0"/>
              <w:adjustRightInd w:val="0"/>
              <w:jc w:val="center"/>
              <w:rPr>
                <w:b/>
                <w:bCs/>
                <w:sz w:val="24"/>
                <w:szCs w:val="24"/>
              </w:rPr>
            </w:pPr>
          </w:p>
        </w:tc>
        <w:tc>
          <w:tcPr>
            <w:tcW w:w="1283" w:type="dxa"/>
            <w:vMerge/>
            <w:vAlign w:val="center"/>
          </w:tcPr>
          <w:p w:rsidR="0010105F" w:rsidRPr="0010105F" w:rsidRDefault="0010105F" w:rsidP="0010105F">
            <w:pPr>
              <w:autoSpaceDE w:val="0"/>
              <w:autoSpaceDN w:val="0"/>
              <w:adjustRightInd w:val="0"/>
              <w:jc w:val="center"/>
              <w:rPr>
                <w:b/>
                <w:bCs/>
                <w:sz w:val="24"/>
                <w:szCs w:val="24"/>
              </w:rPr>
            </w:pPr>
          </w:p>
        </w:tc>
        <w:tc>
          <w:tcPr>
            <w:tcW w:w="1276" w:type="dxa"/>
            <w:vAlign w:val="center"/>
          </w:tcPr>
          <w:p w:rsidR="0010105F" w:rsidRPr="0010105F" w:rsidRDefault="0010105F" w:rsidP="0010105F">
            <w:pPr>
              <w:autoSpaceDE w:val="0"/>
              <w:autoSpaceDN w:val="0"/>
              <w:adjustRightInd w:val="0"/>
              <w:jc w:val="center"/>
              <w:rPr>
                <w:b/>
                <w:bCs/>
                <w:sz w:val="24"/>
                <w:szCs w:val="24"/>
              </w:rPr>
            </w:pPr>
            <w:r w:rsidRPr="0010105F">
              <w:rPr>
                <w:b/>
                <w:bCs/>
                <w:sz w:val="24"/>
                <w:szCs w:val="24"/>
              </w:rPr>
              <w:t>P</w:t>
            </w:r>
            <w:r w:rsidRPr="0010105F">
              <w:rPr>
                <w:b/>
                <w:bCs/>
                <w:sz w:val="24"/>
                <w:szCs w:val="24"/>
                <w:vertAlign w:val="subscript"/>
              </w:rPr>
              <w:t>l</w:t>
            </w:r>
            <w:r w:rsidRPr="0010105F">
              <w:rPr>
                <w:b/>
                <w:bCs/>
                <w:sz w:val="24"/>
                <w:szCs w:val="24"/>
              </w:rPr>
              <w:t xml:space="preserve"> (kPa)</w:t>
            </w:r>
          </w:p>
        </w:tc>
        <w:tc>
          <w:tcPr>
            <w:tcW w:w="992" w:type="dxa"/>
            <w:vAlign w:val="center"/>
          </w:tcPr>
          <w:p w:rsidR="0010105F" w:rsidRPr="0010105F" w:rsidRDefault="0010105F" w:rsidP="0010105F">
            <w:pPr>
              <w:autoSpaceDE w:val="0"/>
              <w:autoSpaceDN w:val="0"/>
              <w:adjustRightInd w:val="0"/>
              <w:jc w:val="center"/>
              <w:rPr>
                <w:b/>
                <w:bCs/>
                <w:sz w:val="24"/>
                <w:szCs w:val="24"/>
              </w:rPr>
            </w:pPr>
            <w:r w:rsidRPr="0010105F">
              <w:rPr>
                <w:b/>
                <w:bCs/>
                <w:sz w:val="24"/>
                <w:szCs w:val="24"/>
              </w:rPr>
              <w:t>q</w:t>
            </w:r>
            <w:r w:rsidRPr="0010105F">
              <w:rPr>
                <w:b/>
                <w:bCs/>
                <w:sz w:val="24"/>
                <w:szCs w:val="24"/>
                <w:vertAlign w:val="subscript"/>
              </w:rPr>
              <w:t>c</w:t>
            </w:r>
          </w:p>
        </w:tc>
        <w:tc>
          <w:tcPr>
            <w:tcW w:w="851" w:type="dxa"/>
            <w:vAlign w:val="center"/>
          </w:tcPr>
          <w:p w:rsidR="0010105F" w:rsidRPr="0010105F" w:rsidRDefault="0010105F" w:rsidP="0010105F">
            <w:pPr>
              <w:autoSpaceDE w:val="0"/>
              <w:autoSpaceDN w:val="0"/>
              <w:adjustRightInd w:val="0"/>
              <w:jc w:val="center"/>
              <w:rPr>
                <w:b/>
                <w:bCs/>
                <w:sz w:val="24"/>
                <w:szCs w:val="24"/>
              </w:rPr>
            </w:pPr>
            <w:r w:rsidRPr="0010105F">
              <w:rPr>
                <w:b/>
                <w:bCs/>
                <w:sz w:val="24"/>
                <w:szCs w:val="24"/>
              </w:rPr>
              <w:t>Nspt</w:t>
            </w:r>
          </w:p>
        </w:tc>
        <w:tc>
          <w:tcPr>
            <w:tcW w:w="1223" w:type="dxa"/>
            <w:vAlign w:val="center"/>
          </w:tcPr>
          <w:p w:rsidR="0010105F" w:rsidRPr="0010105F" w:rsidRDefault="0010105F" w:rsidP="0010105F">
            <w:pPr>
              <w:autoSpaceDE w:val="0"/>
              <w:autoSpaceDN w:val="0"/>
              <w:adjustRightInd w:val="0"/>
              <w:jc w:val="center"/>
              <w:rPr>
                <w:b/>
                <w:bCs/>
                <w:sz w:val="24"/>
                <w:szCs w:val="24"/>
              </w:rPr>
            </w:pPr>
            <w:r w:rsidRPr="0010105F">
              <w:rPr>
                <w:b/>
                <w:bCs/>
                <w:sz w:val="24"/>
                <w:szCs w:val="24"/>
              </w:rPr>
              <w:t>C</w:t>
            </w:r>
            <w:r w:rsidRPr="0010105F">
              <w:rPr>
                <w:b/>
                <w:bCs/>
                <w:sz w:val="24"/>
                <w:szCs w:val="24"/>
                <w:vertAlign w:val="subscript"/>
              </w:rPr>
              <w:t>u</w:t>
            </w:r>
            <w:r w:rsidRPr="0010105F">
              <w:rPr>
                <w:b/>
                <w:bCs/>
                <w:sz w:val="24"/>
                <w:szCs w:val="24"/>
              </w:rPr>
              <w:t xml:space="preserve"> (kPa)</w:t>
            </w:r>
          </w:p>
        </w:tc>
        <w:tc>
          <w:tcPr>
            <w:tcW w:w="1390" w:type="dxa"/>
            <w:vMerge/>
            <w:vAlign w:val="center"/>
          </w:tcPr>
          <w:p w:rsidR="0010105F" w:rsidRPr="0010105F" w:rsidRDefault="0010105F" w:rsidP="0010105F">
            <w:pPr>
              <w:autoSpaceDE w:val="0"/>
              <w:autoSpaceDN w:val="0"/>
              <w:adjustRightInd w:val="0"/>
              <w:jc w:val="center"/>
              <w:rPr>
                <w:b/>
                <w:bCs/>
                <w:sz w:val="24"/>
                <w:szCs w:val="24"/>
              </w:rPr>
            </w:pPr>
          </w:p>
        </w:tc>
      </w:tr>
      <w:tr w:rsidR="0010105F" w:rsidTr="0010105F">
        <w:tc>
          <w:tcPr>
            <w:tcW w:w="2119" w:type="dxa"/>
            <w:vAlign w:val="center"/>
          </w:tcPr>
          <w:p w:rsidR="0010105F" w:rsidRPr="0010105F" w:rsidRDefault="0010105F" w:rsidP="00761356">
            <w:pPr>
              <w:rPr>
                <w:sz w:val="24"/>
                <w:szCs w:val="24"/>
              </w:rPr>
            </w:pPr>
            <w:r w:rsidRPr="0010105F">
              <w:rPr>
                <w:sz w:val="24"/>
                <w:szCs w:val="24"/>
              </w:rPr>
              <w:t>Argile</w:t>
            </w:r>
          </w:p>
        </w:tc>
        <w:tc>
          <w:tcPr>
            <w:tcW w:w="1283" w:type="dxa"/>
            <w:vAlign w:val="center"/>
          </w:tcPr>
          <w:p w:rsidR="0010105F" w:rsidRPr="0010105F" w:rsidRDefault="0010105F" w:rsidP="00761356">
            <w:pPr>
              <w:jc w:val="center"/>
              <w:rPr>
                <w:sz w:val="24"/>
                <w:szCs w:val="24"/>
              </w:rPr>
            </w:pPr>
            <w:r w:rsidRPr="0010105F">
              <w:rPr>
                <w:sz w:val="24"/>
                <w:szCs w:val="24"/>
              </w:rPr>
              <w:t>Oui</w:t>
            </w:r>
          </w:p>
        </w:tc>
        <w:tc>
          <w:tcPr>
            <w:tcW w:w="1276" w:type="dxa"/>
            <w:vAlign w:val="center"/>
          </w:tcPr>
          <w:p w:rsidR="0010105F" w:rsidRPr="0010105F" w:rsidRDefault="0010105F" w:rsidP="00761356">
            <w:pPr>
              <w:autoSpaceDE w:val="0"/>
              <w:autoSpaceDN w:val="0"/>
              <w:adjustRightInd w:val="0"/>
              <w:jc w:val="center"/>
              <w:rPr>
                <w:sz w:val="24"/>
                <w:szCs w:val="24"/>
              </w:rPr>
            </w:pPr>
            <w:r w:rsidRPr="0010105F">
              <w:rPr>
                <w:sz w:val="24"/>
                <w:szCs w:val="24"/>
              </w:rPr>
              <w:t>150 - 400</w:t>
            </w:r>
          </w:p>
        </w:tc>
        <w:tc>
          <w:tcPr>
            <w:tcW w:w="992" w:type="dxa"/>
            <w:vAlign w:val="center"/>
          </w:tcPr>
          <w:p w:rsidR="0010105F" w:rsidRPr="0010105F" w:rsidRDefault="0010105F" w:rsidP="0010105F">
            <w:pPr>
              <w:autoSpaceDE w:val="0"/>
              <w:autoSpaceDN w:val="0"/>
              <w:adjustRightInd w:val="0"/>
              <w:jc w:val="center"/>
              <w:rPr>
                <w:sz w:val="24"/>
                <w:szCs w:val="24"/>
              </w:rPr>
            </w:pPr>
            <w:r w:rsidRPr="0010105F">
              <w:rPr>
                <w:sz w:val="24"/>
                <w:szCs w:val="24"/>
              </w:rPr>
              <w:t>0,6 - 1,2</w:t>
            </w:r>
          </w:p>
        </w:tc>
        <w:tc>
          <w:tcPr>
            <w:tcW w:w="851" w:type="dxa"/>
            <w:vAlign w:val="center"/>
          </w:tcPr>
          <w:p w:rsidR="0010105F" w:rsidRPr="0010105F" w:rsidRDefault="0010105F" w:rsidP="00761356">
            <w:pPr>
              <w:autoSpaceDE w:val="0"/>
              <w:autoSpaceDN w:val="0"/>
              <w:adjustRightInd w:val="0"/>
              <w:jc w:val="center"/>
              <w:rPr>
                <w:sz w:val="24"/>
                <w:szCs w:val="24"/>
              </w:rPr>
            </w:pPr>
            <w:r w:rsidRPr="0010105F">
              <w:rPr>
                <w:sz w:val="24"/>
                <w:szCs w:val="24"/>
              </w:rPr>
              <w:t>4 - 6</w:t>
            </w:r>
          </w:p>
        </w:tc>
        <w:tc>
          <w:tcPr>
            <w:tcW w:w="1223" w:type="dxa"/>
            <w:vAlign w:val="center"/>
          </w:tcPr>
          <w:p w:rsidR="0010105F" w:rsidRPr="0010105F" w:rsidRDefault="0010105F" w:rsidP="00761356">
            <w:pPr>
              <w:autoSpaceDE w:val="0"/>
              <w:autoSpaceDN w:val="0"/>
              <w:adjustRightInd w:val="0"/>
              <w:jc w:val="center"/>
              <w:rPr>
                <w:sz w:val="24"/>
                <w:szCs w:val="24"/>
              </w:rPr>
            </w:pPr>
            <w:r w:rsidRPr="0010105F">
              <w:rPr>
                <w:sz w:val="24"/>
                <w:szCs w:val="24"/>
              </w:rPr>
              <w:t>25 - 50</w:t>
            </w:r>
          </w:p>
        </w:tc>
        <w:tc>
          <w:tcPr>
            <w:tcW w:w="1390" w:type="dxa"/>
            <w:vAlign w:val="center"/>
          </w:tcPr>
          <w:p w:rsidR="0010105F" w:rsidRPr="0010105F" w:rsidRDefault="0010105F" w:rsidP="00761356">
            <w:pPr>
              <w:autoSpaceDE w:val="0"/>
              <w:autoSpaceDN w:val="0"/>
              <w:adjustRightInd w:val="0"/>
              <w:jc w:val="center"/>
              <w:rPr>
                <w:sz w:val="24"/>
                <w:szCs w:val="24"/>
              </w:rPr>
            </w:pPr>
            <w:r w:rsidRPr="0010105F">
              <w:rPr>
                <w:sz w:val="24"/>
                <w:szCs w:val="24"/>
              </w:rPr>
              <w:t>-</w:t>
            </w:r>
          </w:p>
        </w:tc>
      </w:tr>
      <w:tr w:rsidR="0010105F" w:rsidTr="0010105F">
        <w:tc>
          <w:tcPr>
            <w:tcW w:w="2119" w:type="dxa"/>
            <w:vAlign w:val="center"/>
          </w:tcPr>
          <w:p w:rsidR="0010105F" w:rsidRPr="0010105F" w:rsidRDefault="0010105F" w:rsidP="00761356">
            <w:pPr>
              <w:rPr>
                <w:sz w:val="24"/>
                <w:szCs w:val="24"/>
              </w:rPr>
            </w:pPr>
            <w:r w:rsidRPr="0010105F">
              <w:rPr>
                <w:sz w:val="24"/>
                <w:szCs w:val="24"/>
              </w:rPr>
              <w:t>Limon</w:t>
            </w:r>
          </w:p>
        </w:tc>
        <w:tc>
          <w:tcPr>
            <w:tcW w:w="1283" w:type="dxa"/>
            <w:vAlign w:val="center"/>
          </w:tcPr>
          <w:p w:rsidR="0010105F" w:rsidRPr="0010105F" w:rsidRDefault="0010105F" w:rsidP="00761356">
            <w:pPr>
              <w:jc w:val="center"/>
              <w:rPr>
                <w:sz w:val="24"/>
                <w:szCs w:val="24"/>
              </w:rPr>
            </w:pPr>
            <w:r w:rsidRPr="0010105F">
              <w:rPr>
                <w:sz w:val="24"/>
                <w:szCs w:val="24"/>
              </w:rPr>
              <w:t>Oui</w:t>
            </w:r>
          </w:p>
        </w:tc>
        <w:tc>
          <w:tcPr>
            <w:tcW w:w="1276" w:type="dxa"/>
            <w:vAlign w:val="center"/>
          </w:tcPr>
          <w:p w:rsidR="0010105F" w:rsidRPr="0010105F" w:rsidRDefault="0010105F" w:rsidP="00761356">
            <w:pPr>
              <w:autoSpaceDE w:val="0"/>
              <w:autoSpaceDN w:val="0"/>
              <w:adjustRightInd w:val="0"/>
              <w:jc w:val="center"/>
              <w:rPr>
                <w:sz w:val="24"/>
                <w:szCs w:val="24"/>
              </w:rPr>
            </w:pPr>
            <w:r w:rsidRPr="0010105F">
              <w:rPr>
                <w:sz w:val="24"/>
                <w:szCs w:val="24"/>
              </w:rPr>
              <w:t>150 - 400</w:t>
            </w:r>
          </w:p>
        </w:tc>
        <w:tc>
          <w:tcPr>
            <w:tcW w:w="992" w:type="dxa"/>
            <w:vAlign w:val="center"/>
          </w:tcPr>
          <w:p w:rsidR="0010105F" w:rsidRPr="0010105F" w:rsidRDefault="0010105F" w:rsidP="0010105F">
            <w:pPr>
              <w:autoSpaceDE w:val="0"/>
              <w:autoSpaceDN w:val="0"/>
              <w:adjustRightInd w:val="0"/>
              <w:jc w:val="center"/>
              <w:rPr>
                <w:sz w:val="24"/>
                <w:szCs w:val="24"/>
              </w:rPr>
            </w:pPr>
            <w:r w:rsidRPr="0010105F">
              <w:rPr>
                <w:sz w:val="24"/>
                <w:szCs w:val="24"/>
              </w:rPr>
              <w:t>0,6 - 1,2</w:t>
            </w:r>
          </w:p>
        </w:tc>
        <w:tc>
          <w:tcPr>
            <w:tcW w:w="851" w:type="dxa"/>
            <w:vAlign w:val="center"/>
          </w:tcPr>
          <w:p w:rsidR="0010105F" w:rsidRPr="0010105F" w:rsidRDefault="0010105F" w:rsidP="00761356">
            <w:pPr>
              <w:autoSpaceDE w:val="0"/>
              <w:autoSpaceDN w:val="0"/>
              <w:adjustRightInd w:val="0"/>
              <w:jc w:val="center"/>
              <w:rPr>
                <w:sz w:val="24"/>
                <w:szCs w:val="24"/>
              </w:rPr>
            </w:pPr>
            <w:r w:rsidRPr="0010105F">
              <w:rPr>
                <w:sz w:val="24"/>
                <w:szCs w:val="24"/>
              </w:rPr>
              <w:t>4 - 6</w:t>
            </w:r>
          </w:p>
        </w:tc>
        <w:tc>
          <w:tcPr>
            <w:tcW w:w="1223" w:type="dxa"/>
            <w:vAlign w:val="center"/>
          </w:tcPr>
          <w:p w:rsidR="0010105F" w:rsidRPr="0010105F" w:rsidRDefault="0010105F" w:rsidP="00761356">
            <w:pPr>
              <w:autoSpaceDE w:val="0"/>
              <w:autoSpaceDN w:val="0"/>
              <w:adjustRightInd w:val="0"/>
              <w:jc w:val="center"/>
              <w:rPr>
                <w:sz w:val="24"/>
                <w:szCs w:val="24"/>
              </w:rPr>
            </w:pPr>
            <w:r w:rsidRPr="0010105F">
              <w:rPr>
                <w:sz w:val="24"/>
                <w:szCs w:val="24"/>
              </w:rPr>
              <w:t>-</w:t>
            </w:r>
          </w:p>
        </w:tc>
        <w:tc>
          <w:tcPr>
            <w:tcW w:w="1390" w:type="dxa"/>
            <w:vAlign w:val="center"/>
          </w:tcPr>
          <w:p w:rsidR="0010105F" w:rsidRPr="0010105F" w:rsidRDefault="0010105F" w:rsidP="00761356">
            <w:pPr>
              <w:autoSpaceDE w:val="0"/>
              <w:autoSpaceDN w:val="0"/>
              <w:adjustRightInd w:val="0"/>
              <w:jc w:val="center"/>
              <w:rPr>
                <w:sz w:val="24"/>
                <w:szCs w:val="24"/>
              </w:rPr>
            </w:pPr>
            <w:r w:rsidRPr="0010105F">
              <w:rPr>
                <w:sz w:val="24"/>
                <w:szCs w:val="24"/>
              </w:rPr>
              <w:t>-</w:t>
            </w:r>
          </w:p>
        </w:tc>
      </w:tr>
      <w:tr w:rsidR="0010105F" w:rsidTr="0010105F">
        <w:tc>
          <w:tcPr>
            <w:tcW w:w="2119" w:type="dxa"/>
            <w:vAlign w:val="center"/>
          </w:tcPr>
          <w:p w:rsidR="0010105F" w:rsidRPr="0010105F" w:rsidRDefault="0010105F" w:rsidP="00761356">
            <w:pPr>
              <w:rPr>
                <w:sz w:val="24"/>
                <w:szCs w:val="24"/>
              </w:rPr>
            </w:pPr>
            <w:r w:rsidRPr="0010105F">
              <w:rPr>
                <w:sz w:val="24"/>
                <w:szCs w:val="24"/>
              </w:rPr>
              <w:t>Sable fin lâche</w:t>
            </w:r>
          </w:p>
        </w:tc>
        <w:tc>
          <w:tcPr>
            <w:tcW w:w="1283" w:type="dxa"/>
            <w:vAlign w:val="center"/>
          </w:tcPr>
          <w:p w:rsidR="0010105F" w:rsidRPr="0010105F" w:rsidRDefault="0010105F" w:rsidP="00761356">
            <w:pPr>
              <w:jc w:val="center"/>
              <w:rPr>
                <w:sz w:val="24"/>
                <w:szCs w:val="24"/>
              </w:rPr>
            </w:pPr>
            <w:r w:rsidRPr="0010105F">
              <w:rPr>
                <w:sz w:val="24"/>
                <w:szCs w:val="24"/>
              </w:rPr>
              <w:t>Oui</w:t>
            </w:r>
          </w:p>
        </w:tc>
        <w:tc>
          <w:tcPr>
            <w:tcW w:w="1276" w:type="dxa"/>
            <w:vAlign w:val="center"/>
          </w:tcPr>
          <w:p w:rsidR="0010105F" w:rsidRPr="0010105F" w:rsidRDefault="0010105F" w:rsidP="00761356">
            <w:pPr>
              <w:jc w:val="center"/>
              <w:rPr>
                <w:sz w:val="24"/>
                <w:szCs w:val="24"/>
              </w:rPr>
            </w:pPr>
            <w:r w:rsidRPr="0010105F">
              <w:rPr>
                <w:sz w:val="24"/>
                <w:szCs w:val="24"/>
              </w:rPr>
              <w:t>150 - 400</w:t>
            </w:r>
          </w:p>
        </w:tc>
        <w:tc>
          <w:tcPr>
            <w:tcW w:w="992" w:type="dxa"/>
            <w:vAlign w:val="center"/>
          </w:tcPr>
          <w:p w:rsidR="0010105F" w:rsidRPr="0010105F" w:rsidRDefault="0010105F" w:rsidP="0010105F">
            <w:pPr>
              <w:jc w:val="center"/>
              <w:rPr>
                <w:sz w:val="24"/>
                <w:szCs w:val="24"/>
              </w:rPr>
            </w:pPr>
            <w:r w:rsidRPr="0010105F">
              <w:rPr>
                <w:sz w:val="24"/>
                <w:szCs w:val="24"/>
              </w:rPr>
              <w:t>0,6 - 1,2</w:t>
            </w:r>
          </w:p>
        </w:tc>
        <w:tc>
          <w:tcPr>
            <w:tcW w:w="851" w:type="dxa"/>
            <w:vAlign w:val="center"/>
          </w:tcPr>
          <w:p w:rsidR="0010105F" w:rsidRPr="0010105F" w:rsidRDefault="0010105F" w:rsidP="00761356">
            <w:pPr>
              <w:jc w:val="center"/>
              <w:rPr>
                <w:sz w:val="24"/>
                <w:szCs w:val="24"/>
              </w:rPr>
            </w:pPr>
            <w:r w:rsidRPr="0010105F">
              <w:rPr>
                <w:sz w:val="24"/>
                <w:szCs w:val="24"/>
              </w:rPr>
              <w:t>4 - 6</w:t>
            </w:r>
          </w:p>
        </w:tc>
        <w:tc>
          <w:tcPr>
            <w:tcW w:w="1223" w:type="dxa"/>
            <w:vAlign w:val="center"/>
          </w:tcPr>
          <w:p w:rsidR="0010105F" w:rsidRPr="0010105F" w:rsidRDefault="0010105F" w:rsidP="00761356">
            <w:pPr>
              <w:jc w:val="center"/>
              <w:rPr>
                <w:sz w:val="24"/>
                <w:szCs w:val="24"/>
              </w:rPr>
            </w:pPr>
            <w:r w:rsidRPr="0010105F">
              <w:rPr>
                <w:sz w:val="24"/>
                <w:szCs w:val="24"/>
              </w:rPr>
              <w:t>-</w:t>
            </w:r>
          </w:p>
        </w:tc>
        <w:tc>
          <w:tcPr>
            <w:tcW w:w="1390" w:type="dxa"/>
            <w:vAlign w:val="center"/>
          </w:tcPr>
          <w:p w:rsidR="0010105F" w:rsidRPr="0010105F" w:rsidRDefault="0010105F" w:rsidP="00761356">
            <w:pPr>
              <w:jc w:val="center"/>
              <w:rPr>
                <w:sz w:val="24"/>
                <w:szCs w:val="24"/>
              </w:rPr>
            </w:pPr>
            <w:r w:rsidRPr="0010105F">
              <w:rPr>
                <w:sz w:val="24"/>
                <w:szCs w:val="24"/>
              </w:rPr>
              <w:t>-</w:t>
            </w:r>
          </w:p>
        </w:tc>
      </w:tr>
      <w:tr w:rsidR="0010105F" w:rsidTr="0010105F">
        <w:tc>
          <w:tcPr>
            <w:tcW w:w="2119" w:type="dxa"/>
            <w:vAlign w:val="center"/>
          </w:tcPr>
          <w:p w:rsidR="0010105F" w:rsidRPr="0010105F" w:rsidRDefault="0010105F" w:rsidP="00761356">
            <w:pPr>
              <w:rPr>
                <w:sz w:val="24"/>
                <w:szCs w:val="24"/>
              </w:rPr>
            </w:pPr>
            <w:r w:rsidRPr="0010105F">
              <w:rPr>
                <w:sz w:val="24"/>
                <w:szCs w:val="24"/>
              </w:rPr>
              <w:t>Tourbe</w:t>
            </w:r>
          </w:p>
        </w:tc>
        <w:tc>
          <w:tcPr>
            <w:tcW w:w="1283" w:type="dxa"/>
            <w:vAlign w:val="center"/>
          </w:tcPr>
          <w:p w:rsidR="0010105F" w:rsidRPr="0010105F" w:rsidRDefault="0010105F" w:rsidP="00761356">
            <w:pPr>
              <w:jc w:val="center"/>
              <w:rPr>
                <w:sz w:val="24"/>
                <w:szCs w:val="24"/>
              </w:rPr>
            </w:pPr>
            <w:r w:rsidRPr="0010105F">
              <w:rPr>
                <w:sz w:val="24"/>
                <w:szCs w:val="24"/>
              </w:rPr>
              <w:t>Non</w:t>
            </w:r>
          </w:p>
        </w:tc>
        <w:tc>
          <w:tcPr>
            <w:tcW w:w="1276" w:type="dxa"/>
            <w:vAlign w:val="center"/>
          </w:tcPr>
          <w:p w:rsidR="0010105F" w:rsidRPr="0010105F" w:rsidRDefault="0010105F" w:rsidP="00761356">
            <w:pPr>
              <w:jc w:val="center"/>
              <w:rPr>
                <w:sz w:val="24"/>
                <w:szCs w:val="24"/>
              </w:rPr>
            </w:pPr>
            <w:r w:rsidRPr="0010105F">
              <w:rPr>
                <w:sz w:val="24"/>
                <w:szCs w:val="24"/>
              </w:rPr>
              <w:t>-</w:t>
            </w:r>
          </w:p>
        </w:tc>
        <w:tc>
          <w:tcPr>
            <w:tcW w:w="992" w:type="dxa"/>
            <w:vAlign w:val="center"/>
          </w:tcPr>
          <w:p w:rsidR="0010105F" w:rsidRPr="0010105F" w:rsidRDefault="0010105F" w:rsidP="0010105F">
            <w:pPr>
              <w:jc w:val="center"/>
              <w:rPr>
                <w:sz w:val="24"/>
                <w:szCs w:val="24"/>
              </w:rPr>
            </w:pPr>
            <w:r w:rsidRPr="0010105F">
              <w:rPr>
                <w:sz w:val="24"/>
                <w:szCs w:val="24"/>
              </w:rPr>
              <w:t>-</w:t>
            </w:r>
          </w:p>
        </w:tc>
        <w:tc>
          <w:tcPr>
            <w:tcW w:w="851" w:type="dxa"/>
            <w:vAlign w:val="center"/>
          </w:tcPr>
          <w:p w:rsidR="0010105F" w:rsidRPr="0010105F" w:rsidRDefault="0010105F" w:rsidP="00761356">
            <w:pPr>
              <w:jc w:val="center"/>
              <w:rPr>
                <w:sz w:val="24"/>
                <w:szCs w:val="24"/>
              </w:rPr>
            </w:pPr>
            <w:r w:rsidRPr="0010105F">
              <w:rPr>
                <w:sz w:val="24"/>
                <w:szCs w:val="24"/>
              </w:rPr>
              <w:t>-</w:t>
            </w:r>
          </w:p>
        </w:tc>
        <w:tc>
          <w:tcPr>
            <w:tcW w:w="1223" w:type="dxa"/>
            <w:vAlign w:val="center"/>
          </w:tcPr>
          <w:p w:rsidR="0010105F" w:rsidRPr="0010105F" w:rsidRDefault="0010105F" w:rsidP="00761356">
            <w:pPr>
              <w:jc w:val="center"/>
              <w:rPr>
                <w:sz w:val="24"/>
                <w:szCs w:val="24"/>
              </w:rPr>
            </w:pPr>
            <w:r w:rsidRPr="0010105F">
              <w:rPr>
                <w:sz w:val="24"/>
                <w:szCs w:val="24"/>
              </w:rPr>
              <w:t>-</w:t>
            </w:r>
          </w:p>
        </w:tc>
        <w:tc>
          <w:tcPr>
            <w:tcW w:w="1390" w:type="dxa"/>
            <w:vAlign w:val="center"/>
          </w:tcPr>
          <w:p w:rsidR="0010105F" w:rsidRPr="0010105F" w:rsidRDefault="0010105F" w:rsidP="00761356">
            <w:pPr>
              <w:jc w:val="center"/>
              <w:rPr>
                <w:sz w:val="24"/>
                <w:szCs w:val="24"/>
              </w:rPr>
            </w:pPr>
            <w:r w:rsidRPr="0010105F">
              <w:rPr>
                <w:sz w:val="24"/>
                <w:szCs w:val="24"/>
              </w:rPr>
              <w:t>Matériau</w:t>
            </w:r>
          </w:p>
          <w:p w:rsidR="0010105F" w:rsidRPr="0010105F" w:rsidRDefault="0010105F" w:rsidP="00761356">
            <w:pPr>
              <w:jc w:val="center"/>
              <w:rPr>
                <w:sz w:val="24"/>
                <w:szCs w:val="24"/>
              </w:rPr>
            </w:pPr>
            <w:r w:rsidRPr="0010105F">
              <w:rPr>
                <w:sz w:val="24"/>
                <w:szCs w:val="24"/>
              </w:rPr>
              <w:t>évolutif</w:t>
            </w:r>
          </w:p>
        </w:tc>
      </w:tr>
      <w:tr w:rsidR="0010105F" w:rsidTr="0010105F">
        <w:tc>
          <w:tcPr>
            <w:tcW w:w="2119" w:type="dxa"/>
            <w:vAlign w:val="center"/>
          </w:tcPr>
          <w:p w:rsidR="0010105F" w:rsidRPr="0010105F" w:rsidRDefault="0010105F" w:rsidP="00761356">
            <w:pPr>
              <w:rPr>
                <w:sz w:val="24"/>
                <w:szCs w:val="24"/>
              </w:rPr>
            </w:pPr>
            <w:r w:rsidRPr="0010105F">
              <w:rPr>
                <w:sz w:val="24"/>
                <w:szCs w:val="24"/>
              </w:rPr>
              <w:t>Autres sols organiques</w:t>
            </w:r>
          </w:p>
        </w:tc>
        <w:tc>
          <w:tcPr>
            <w:tcW w:w="1283" w:type="dxa"/>
            <w:vAlign w:val="center"/>
          </w:tcPr>
          <w:p w:rsidR="0010105F" w:rsidRPr="0010105F" w:rsidRDefault="0010105F" w:rsidP="00761356">
            <w:pPr>
              <w:jc w:val="center"/>
              <w:rPr>
                <w:sz w:val="24"/>
                <w:szCs w:val="24"/>
              </w:rPr>
            </w:pPr>
            <w:r w:rsidRPr="0010105F">
              <w:rPr>
                <w:sz w:val="24"/>
                <w:szCs w:val="24"/>
              </w:rPr>
              <w:t xml:space="preserve">Non </w:t>
            </w:r>
            <w:r w:rsidRPr="0010105F">
              <w:rPr>
                <w:b/>
                <w:bCs/>
                <w:sz w:val="24"/>
                <w:szCs w:val="24"/>
                <w:vertAlign w:val="superscript"/>
              </w:rPr>
              <w:t>(3)</w:t>
            </w:r>
          </w:p>
        </w:tc>
        <w:tc>
          <w:tcPr>
            <w:tcW w:w="1276" w:type="dxa"/>
            <w:vAlign w:val="center"/>
          </w:tcPr>
          <w:p w:rsidR="0010105F" w:rsidRPr="0010105F" w:rsidRDefault="0010105F" w:rsidP="00761356">
            <w:pPr>
              <w:jc w:val="center"/>
              <w:rPr>
                <w:sz w:val="24"/>
                <w:szCs w:val="24"/>
              </w:rPr>
            </w:pPr>
            <w:r w:rsidRPr="0010105F">
              <w:rPr>
                <w:sz w:val="24"/>
                <w:szCs w:val="24"/>
              </w:rPr>
              <w:t>-</w:t>
            </w:r>
          </w:p>
        </w:tc>
        <w:tc>
          <w:tcPr>
            <w:tcW w:w="992" w:type="dxa"/>
            <w:vAlign w:val="center"/>
          </w:tcPr>
          <w:p w:rsidR="0010105F" w:rsidRPr="0010105F" w:rsidRDefault="0010105F" w:rsidP="0010105F">
            <w:pPr>
              <w:jc w:val="center"/>
              <w:rPr>
                <w:sz w:val="24"/>
                <w:szCs w:val="24"/>
              </w:rPr>
            </w:pPr>
            <w:r w:rsidRPr="0010105F">
              <w:rPr>
                <w:sz w:val="24"/>
                <w:szCs w:val="24"/>
              </w:rPr>
              <w:t>-</w:t>
            </w:r>
          </w:p>
        </w:tc>
        <w:tc>
          <w:tcPr>
            <w:tcW w:w="851" w:type="dxa"/>
            <w:vAlign w:val="center"/>
          </w:tcPr>
          <w:p w:rsidR="0010105F" w:rsidRPr="0010105F" w:rsidRDefault="0010105F" w:rsidP="00761356">
            <w:pPr>
              <w:jc w:val="center"/>
              <w:rPr>
                <w:sz w:val="24"/>
                <w:szCs w:val="24"/>
              </w:rPr>
            </w:pPr>
            <w:r w:rsidRPr="0010105F">
              <w:rPr>
                <w:sz w:val="24"/>
                <w:szCs w:val="24"/>
              </w:rPr>
              <w:t>-</w:t>
            </w:r>
          </w:p>
        </w:tc>
        <w:tc>
          <w:tcPr>
            <w:tcW w:w="1223" w:type="dxa"/>
            <w:vAlign w:val="center"/>
          </w:tcPr>
          <w:p w:rsidR="0010105F" w:rsidRPr="0010105F" w:rsidRDefault="0010105F" w:rsidP="00761356">
            <w:pPr>
              <w:jc w:val="center"/>
              <w:rPr>
                <w:sz w:val="24"/>
                <w:szCs w:val="24"/>
              </w:rPr>
            </w:pPr>
            <w:r w:rsidRPr="0010105F">
              <w:rPr>
                <w:sz w:val="24"/>
                <w:szCs w:val="24"/>
              </w:rPr>
              <w:t>-</w:t>
            </w:r>
          </w:p>
        </w:tc>
        <w:tc>
          <w:tcPr>
            <w:tcW w:w="1390" w:type="dxa"/>
            <w:vAlign w:val="center"/>
          </w:tcPr>
          <w:p w:rsidR="0010105F" w:rsidRPr="0010105F" w:rsidRDefault="0010105F" w:rsidP="00761356">
            <w:pPr>
              <w:jc w:val="center"/>
              <w:rPr>
                <w:sz w:val="24"/>
                <w:szCs w:val="24"/>
              </w:rPr>
            </w:pPr>
            <w:r w:rsidRPr="0010105F">
              <w:rPr>
                <w:sz w:val="24"/>
                <w:szCs w:val="24"/>
              </w:rPr>
              <w:t>Matériau évolutif</w:t>
            </w:r>
          </w:p>
        </w:tc>
      </w:tr>
      <w:tr w:rsidR="0010105F" w:rsidTr="0010105F">
        <w:tc>
          <w:tcPr>
            <w:tcW w:w="2119" w:type="dxa"/>
            <w:vAlign w:val="center"/>
          </w:tcPr>
          <w:p w:rsidR="0010105F" w:rsidRPr="0010105F" w:rsidRDefault="0010105F" w:rsidP="00761356">
            <w:pPr>
              <w:rPr>
                <w:sz w:val="24"/>
                <w:szCs w:val="24"/>
              </w:rPr>
            </w:pPr>
            <w:r w:rsidRPr="0010105F">
              <w:rPr>
                <w:sz w:val="24"/>
                <w:szCs w:val="24"/>
              </w:rPr>
              <w:t>Remblai inerte</w:t>
            </w:r>
          </w:p>
        </w:tc>
        <w:tc>
          <w:tcPr>
            <w:tcW w:w="1283" w:type="dxa"/>
            <w:vAlign w:val="center"/>
          </w:tcPr>
          <w:p w:rsidR="0010105F" w:rsidRPr="0010105F" w:rsidRDefault="0010105F" w:rsidP="00761356">
            <w:pPr>
              <w:jc w:val="center"/>
              <w:rPr>
                <w:sz w:val="24"/>
                <w:szCs w:val="24"/>
              </w:rPr>
            </w:pPr>
            <w:r w:rsidRPr="0010105F">
              <w:rPr>
                <w:sz w:val="24"/>
                <w:szCs w:val="24"/>
              </w:rPr>
              <w:t xml:space="preserve">Oui </w:t>
            </w:r>
            <w:r w:rsidRPr="0010105F">
              <w:rPr>
                <w:b/>
                <w:bCs/>
                <w:sz w:val="24"/>
                <w:szCs w:val="24"/>
                <w:vertAlign w:val="superscript"/>
              </w:rPr>
              <w:t>(4)</w:t>
            </w:r>
          </w:p>
        </w:tc>
        <w:tc>
          <w:tcPr>
            <w:tcW w:w="1276" w:type="dxa"/>
            <w:vAlign w:val="center"/>
          </w:tcPr>
          <w:p w:rsidR="0010105F" w:rsidRPr="0010105F" w:rsidRDefault="0010105F" w:rsidP="00761356">
            <w:pPr>
              <w:jc w:val="center"/>
              <w:rPr>
                <w:sz w:val="24"/>
                <w:szCs w:val="24"/>
              </w:rPr>
            </w:pPr>
            <w:r w:rsidRPr="0010105F">
              <w:rPr>
                <w:sz w:val="24"/>
                <w:szCs w:val="24"/>
              </w:rPr>
              <w:t>200 - 500</w:t>
            </w:r>
          </w:p>
        </w:tc>
        <w:tc>
          <w:tcPr>
            <w:tcW w:w="992" w:type="dxa"/>
            <w:vAlign w:val="center"/>
          </w:tcPr>
          <w:p w:rsidR="0010105F" w:rsidRPr="0010105F" w:rsidRDefault="0010105F" w:rsidP="0010105F">
            <w:pPr>
              <w:jc w:val="center"/>
              <w:rPr>
                <w:sz w:val="24"/>
                <w:szCs w:val="24"/>
              </w:rPr>
            </w:pPr>
            <w:r w:rsidRPr="0010105F">
              <w:rPr>
                <w:sz w:val="24"/>
                <w:szCs w:val="24"/>
              </w:rPr>
              <w:t>0,6 - 1,2</w:t>
            </w:r>
          </w:p>
        </w:tc>
        <w:tc>
          <w:tcPr>
            <w:tcW w:w="851" w:type="dxa"/>
            <w:vAlign w:val="center"/>
          </w:tcPr>
          <w:p w:rsidR="0010105F" w:rsidRPr="0010105F" w:rsidRDefault="0010105F" w:rsidP="00761356">
            <w:pPr>
              <w:jc w:val="center"/>
              <w:rPr>
                <w:sz w:val="24"/>
                <w:szCs w:val="24"/>
              </w:rPr>
            </w:pPr>
            <w:r w:rsidRPr="0010105F">
              <w:rPr>
                <w:sz w:val="24"/>
                <w:szCs w:val="24"/>
              </w:rPr>
              <w:t>-</w:t>
            </w:r>
          </w:p>
        </w:tc>
        <w:tc>
          <w:tcPr>
            <w:tcW w:w="1223" w:type="dxa"/>
            <w:vAlign w:val="center"/>
          </w:tcPr>
          <w:p w:rsidR="0010105F" w:rsidRPr="0010105F" w:rsidRDefault="0010105F" w:rsidP="00761356">
            <w:pPr>
              <w:jc w:val="center"/>
              <w:rPr>
                <w:sz w:val="24"/>
                <w:szCs w:val="24"/>
              </w:rPr>
            </w:pPr>
            <w:r w:rsidRPr="0010105F">
              <w:rPr>
                <w:sz w:val="24"/>
                <w:szCs w:val="24"/>
              </w:rPr>
              <w:t>-</w:t>
            </w:r>
          </w:p>
        </w:tc>
        <w:tc>
          <w:tcPr>
            <w:tcW w:w="1390" w:type="dxa"/>
            <w:vAlign w:val="center"/>
          </w:tcPr>
          <w:p w:rsidR="0010105F" w:rsidRPr="0010105F" w:rsidRDefault="0010105F" w:rsidP="00761356">
            <w:pPr>
              <w:jc w:val="center"/>
              <w:rPr>
                <w:sz w:val="24"/>
                <w:szCs w:val="24"/>
              </w:rPr>
            </w:pPr>
            <w:r w:rsidRPr="0010105F">
              <w:rPr>
                <w:sz w:val="24"/>
                <w:szCs w:val="24"/>
              </w:rPr>
              <w:t>-</w:t>
            </w:r>
          </w:p>
        </w:tc>
      </w:tr>
      <w:tr w:rsidR="0010105F" w:rsidTr="0010105F">
        <w:tc>
          <w:tcPr>
            <w:tcW w:w="2119" w:type="dxa"/>
            <w:vAlign w:val="center"/>
          </w:tcPr>
          <w:p w:rsidR="0010105F" w:rsidRPr="0010105F" w:rsidRDefault="0010105F" w:rsidP="00761356">
            <w:pPr>
              <w:rPr>
                <w:sz w:val="24"/>
                <w:szCs w:val="24"/>
              </w:rPr>
            </w:pPr>
            <w:r w:rsidRPr="0010105F">
              <w:rPr>
                <w:sz w:val="24"/>
                <w:szCs w:val="24"/>
              </w:rPr>
              <w:t>Décharge</w:t>
            </w:r>
          </w:p>
        </w:tc>
        <w:tc>
          <w:tcPr>
            <w:tcW w:w="1283" w:type="dxa"/>
            <w:vAlign w:val="center"/>
          </w:tcPr>
          <w:p w:rsidR="0010105F" w:rsidRPr="0010105F" w:rsidRDefault="0010105F" w:rsidP="00761356">
            <w:pPr>
              <w:jc w:val="center"/>
              <w:rPr>
                <w:sz w:val="24"/>
                <w:szCs w:val="24"/>
              </w:rPr>
            </w:pPr>
            <w:r w:rsidRPr="0010105F">
              <w:rPr>
                <w:sz w:val="24"/>
                <w:szCs w:val="24"/>
              </w:rPr>
              <w:t>Non</w:t>
            </w:r>
          </w:p>
        </w:tc>
        <w:tc>
          <w:tcPr>
            <w:tcW w:w="1276" w:type="dxa"/>
            <w:vAlign w:val="center"/>
          </w:tcPr>
          <w:p w:rsidR="0010105F" w:rsidRPr="0010105F" w:rsidRDefault="0010105F" w:rsidP="00761356">
            <w:pPr>
              <w:jc w:val="center"/>
              <w:rPr>
                <w:sz w:val="24"/>
                <w:szCs w:val="24"/>
              </w:rPr>
            </w:pPr>
            <w:r w:rsidRPr="0010105F">
              <w:rPr>
                <w:sz w:val="24"/>
                <w:szCs w:val="24"/>
              </w:rPr>
              <w:t>-</w:t>
            </w:r>
          </w:p>
        </w:tc>
        <w:tc>
          <w:tcPr>
            <w:tcW w:w="992" w:type="dxa"/>
            <w:vAlign w:val="center"/>
          </w:tcPr>
          <w:p w:rsidR="0010105F" w:rsidRPr="0010105F" w:rsidRDefault="0010105F" w:rsidP="0010105F">
            <w:pPr>
              <w:jc w:val="center"/>
              <w:rPr>
                <w:sz w:val="24"/>
                <w:szCs w:val="24"/>
              </w:rPr>
            </w:pPr>
            <w:r w:rsidRPr="0010105F">
              <w:rPr>
                <w:sz w:val="24"/>
                <w:szCs w:val="24"/>
              </w:rPr>
              <w:t>-</w:t>
            </w:r>
          </w:p>
        </w:tc>
        <w:tc>
          <w:tcPr>
            <w:tcW w:w="851" w:type="dxa"/>
            <w:vAlign w:val="center"/>
          </w:tcPr>
          <w:p w:rsidR="0010105F" w:rsidRPr="0010105F" w:rsidRDefault="0010105F" w:rsidP="00761356">
            <w:pPr>
              <w:jc w:val="center"/>
              <w:rPr>
                <w:sz w:val="24"/>
                <w:szCs w:val="24"/>
              </w:rPr>
            </w:pPr>
            <w:r w:rsidRPr="0010105F">
              <w:rPr>
                <w:sz w:val="24"/>
                <w:szCs w:val="24"/>
              </w:rPr>
              <w:t>-</w:t>
            </w:r>
          </w:p>
        </w:tc>
        <w:tc>
          <w:tcPr>
            <w:tcW w:w="1223" w:type="dxa"/>
            <w:vAlign w:val="center"/>
          </w:tcPr>
          <w:p w:rsidR="0010105F" w:rsidRPr="0010105F" w:rsidRDefault="0010105F" w:rsidP="00761356">
            <w:pPr>
              <w:jc w:val="center"/>
              <w:rPr>
                <w:sz w:val="24"/>
                <w:szCs w:val="24"/>
              </w:rPr>
            </w:pPr>
            <w:r w:rsidRPr="0010105F">
              <w:rPr>
                <w:sz w:val="24"/>
                <w:szCs w:val="24"/>
              </w:rPr>
              <w:t>-</w:t>
            </w:r>
          </w:p>
        </w:tc>
        <w:tc>
          <w:tcPr>
            <w:tcW w:w="1390" w:type="dxa"/>
            <w:vAlign w:val="center"/>
          </w:tcPr>
          <w:p w:rsidR="0010105F" w:rsidRPr="0010105F" w:rsidRDefault="0010105F" w:rsidP="00761356">
            <w:pPr>
              <w:jc w:val="center"/>
              <w:rPr>
                <w:sz w:val="24"/>
                <w:szCs w:val="24"/>
              </w:rPr>
            </w:pPr>
            <w:r w:rsidRPr="0010105F">
              <w:rPr>
                <w:sz w:val="24"/>
                <w:szCs w:val="24"/>
              </w:rPr>
              <w:t>Matériau évolutif</w:t>
            </w:r>
          </w:p>
        </w:tc>
      </w:tr>
    </w:tbl>
    <w:p w:rsidR="002E3E7F" w:rsidRPr="006967AD" w:rsidRDefault="002E3E7F" w:rsidP="002E3E7F">
      <w:pPr>
        <w:autoSpaceDE w:val="0"/>
        <w:autoSpaceDN w:val="0"/>
        <w:adjustRightInd w:val="0"/>
        <w:rPr>
          <w:sz w:val="12"/>
          <w:szCs w:val="12"/>
        </w:rPr>
      </w:pPr>
    </w:p>
    <w:p w:rsidR="00B76DC2" w:rsidRPr="00B76DC2" w:rsidRDefault="00B76DC2" w:rsidP="00CC4724">
      <w:pPr>
        <w:autoSpaceDE w:val="0"/>
        <w:autoSpaceDN w:val="0"/>
        <w:adjustRightInd w:val="0"/>
        <w:spacing w:line="360" w:lineRule="auto"/>
        <w:ind w:firstLine="709"/>
        <w:jc w:val="both"/>
        <w:rPr>
          <w:sz w:val="12"/>
          <w:szCs w:val="12"/>
        </w:rPr>
      </w:pPr>
    </w:p>
    <w:p w:rsidR="00604353" w:rsidRDefault="00604353" w:rsidP="00CC0BCA">
      <w:pPr>
        <w:autoSpaceDE w:val="0"/>
        <w:autoSpaceDN w:val="0"/>
        <w:adjustRightInd w:val="0"/>
        <w:spacing w:line="360" w:lineRule="auto"/>
        <w:ind w:firstLine="709"/>
        <w:jc w:val="both"/>
      </w:pPr>
      <w:r>
        <w:t>P</w:t>
      </w:r>
      <w:r w:rsidRPr="004670A3">
        <w:rPr>
          <w:vertAlign w:val="subscript"/>
        </w:rPr>
        <w:t>l</w:t>
      </w:r>
      <w:r>
        <w:t xml:space="preserve"> : Pression limite du sol mesuré au pressiomètre.</w:t>
      </w:r>
    </w:p>
    <w:p w:rsidR="00604353" w:rsidRDefault="00604353" w:rsidP="00604353">
      <w:pPr>
        <w:autoSpaceDE w:val="0"/>
        <w:autoSpaceDN w:val="0"/>
        <w:adjustRightInd w:val="0"/>
        <w:spacing w:line="360" w:lineRule="auto"/>
        <w:ind w:firstLine="709"/>
        <w:jc w:val="both"/>
      </w:pPr>
      <w:r>
        <w:t>q</w:t>
      </w:r>
      <w:r w:rsidRPr="00604353">
        <w:rPr>
          <w:vertAlign w:val="subscript"/>
        </w:rPr>
        <w:t>c</w:t>
      </w:r>
      <w:r>
        <w:t xml:space="preserve"> : Résistance à la pénétration du c</w:t>
      </w:r>
      <w:r>
        <w:rPr>
          <w:rFonts w:ascii="Calibri" w:hAnsi="Calibri" w:cs="Calibri"/>
        </w:rPr>
        <w:t>ô</w:t>
      </w:r>
      <w:r>
        <w:t>ne.</w:t>
      </w:r>
    </w:p>
    <w:p w:rsidR="00604353" w:rsidRPr="00604353" w:rsidRDefault="00604353" w:rsidP="00CC0BCA">
      <w:pPr>
        <w:autoSpaceDE w:val="0"/>
        <w:autoSpaceDN w:val="0"/>
        <w:adjustRightInd w:val="0"/>
        <w:spacing w:line="360" w:lineRule="auto"/>
        <w:ind w:firstLine="709"/>
        <w:jc w:val="both"/>
      </w:pPr>
      <w:r>
        <w:t>N</w:t>
      </w:r>
      <w:r w:rsidRPr="0010105F">
        <w:t>spt</w:t>
      </w:r>
      <w:r>
        <w:rPr>
          <w:vertAlign w:val="subscript"/>
        </w:rPr>
        <w:t xml:space="preserve"> </w:t>
      </w:r>
      <w:r>
        <w:t>:</w:t>
      </w:r>
      <w:r w:rsidR="004670A3">
        <w:t xml:space="preserve"> Nombre de coups.</w:t>
      </w:r>
    </w:p>
    <w:p w:rsidR="00604353" w:rsidRPr="00604353" w:rsidRDefault="00604353" w:rsidP="0010105F">
      <w:pPr>
        <w:autoSpaceDE w:val="0"/>
        <w:autoSpaceDN w:val="0"/>
        <w:adjustRightInd w:val="0"/>
        <w:spacing w:line="360" w:lineRule="auto"/>
        <w:ind w:firstLine="709"/>
        <w:jc w:val="both"/>
        <w:rPr>
          <w:sz w:val="32"/>
          <w:szCs w:val="32"/>
        </w:rPr>
      </w:pPr>
      <w:r w:rsidRPr="00604353">
        <w:t>C</w:t>
      </w:r>
      <w:r w:rsidR="0010105F" w:rsidRPr="0010105F">
        <w:rPr>
          <w:sz w:val="32"/>
          <w:szCs w:val="32"/>
          <w:vertAlign w:val="subscript"/>
        </w:rPr>
        <w:t>u</w:t>
      </w:r>
      <w:r>
        <w:rPr>
          <w:sz w:val="32"/>
          <w:szCs w:val="32"/>
          <w:vertAlign w:val="subscript"/>
        </w:rPr>
        <w:t xml:space="preserve"> </w:t>
      </w:r>
      <w:r w:rsidRPr="00604353">
        <w:t>:</w:t>
      </w:r>
      <w:r w:rsidR="004670A3">
        <w:t xml:space="preserve"> Résistance au cisaillement non drainé du sol.</w:t>
      </w:r>
    </w:p>
    <w:p w:rsidR="00B76DC2" w:rsidRPr="00B76DC2" w:rsidRDefault="00B76DC2" w:rsidP="00CC0BCA">
      <w:pPr>
        <w:autoSpaceDE w:val="0"/>
        <w:autoSpaceDN w:val="0"/>
        <w:adjustRightInd w:val="0"/>
        <w:spacing w:line="360" w:lineRule="auto"/>
        <w:ind w:firstLine="709"/>
        <w:jc w:val="both"/>
      </w:pPr>
      <w:r w:rsidRPr="00B76DC2">
        <w:t>Les indices qui sont définis dans le tableau ci-dessus sont définis comme suit :</w:t>
      </w:r>
    </w:p>
    <w:p w:rsidR="00B76DC2" w:rsidRPr="00B76DC2" w:rsidRDefault="00B76DC2" w:rsidP="00B76DC2">
      <w:pPr>
        <w:autoSpaceDE w:val="0"/>
        <w:autoSpaceDN w:val="0"/>
        <w:adjustRightInd w:val="0"/>
        <w:spacing w:line="360" w:lineRule="auto"/>
        <w:jc w:val="both"/>
      </w:pPr>
      <w:r w:rsidRPr="00B76DC2">
        <w:rPr>
          <w:b/>
          <w:bCs/>
        </w:rPr>
        <w:t>(1)</w:t>
      </w:r>
      <w:r w:rsidRPr="00B76DC2">
        <w:t xml:space="preserve"> La valeur de l’étreinte latérale est la moyenne du profil de mesure sur la hauteur du</w:t>
      </w:r>
      <w:r>
        <w:t xml:space="preserve"> </w:t>
      </w:r>
      <w:r w:rsidRPr="00B76DC2">
        <w:t>traitement ou sur la hauteur de moindre résistance du sol ; les recommandations pour le</w:t>
      </w:r>
      <w:r>
        <w:t xml:space="preserve"> </w:t>
      </w:r>
      <w:r w:rsidRPr="00B76DC2">
        <w:t>contrôle de la conception et l’exécution des colonnes ballastées de CORPEC (2004) fixent</w:t>
      </w:r>
      <w:r>
        <w:t xml:space="preserve"> </w:t>
      </w:r>
      <w:r w:rsidRPr="00B76DC2">
        <w:t>une cohésion non drainée minimale de 40</w:t>
      </w:r>
      <w:r w:rsidR="00126934">
        <w:t xml:space="preserve"> </w:t>
      </w:r>
      <w:r w:rsidRPr="00B76DC2">
        <w:t>kPa pour la faisabilité du traitement par colonnes</w:t>
      </w:r>
      <w:r>
        <w:t xml:space="preserve"> </w:t>
      </w:r>
      <w:r w:rsidRPr="00B76DC2">
        <w:lastRenderedPageBreak/>
        <w:t>ballastées, ce qui correspond à une pression limite nette, mesurée au pressiomètre Louis</w:t>
      </w:r>
      <w:r>
        <w:t xml:space="preserve"> </w:t>
      </w:r>
      <w:r w:rsidRPr="00B76DC2">
        <w:t>Ménard de 220 kPa, conformément aux corrélations usuelles</w:t>
      </w:r>
      <w:r>
        <w:t xml:space="preserve"> </w:t>
      </w:r>
      <w:r w:rsidRPr="00B76DC2">
        <w:t>;</w:t>
      </w:r>
    </w:p>
    <w:p w:rsidR="00B76DC2" w:rsidRPr="00B76DC2" w:rsidRDefault="00B76DC2" w:rsidP="00B76DC2">
      <w:pPr>
        <w:autoSpaceDE w:val="0"/>
        <w:autoSpaceDN w:val="0"/>
        <w:adjustRightInd w:val="0"/>
        <w:spacing w:line="360" w:lineRule="auto"/>
        <w:jc w:val="both"/>
      </w:pPr>
      <w:r w:rsidRPr="00B76DC2">
        <w:rPr>
          <w:b/>
          <w:bCs/>
        </w:rPr>
        <w:t>(2)</w:t>
      </w:r>
      <w:r w:rsidRPr="00B76DC2">
        <w:t xml:space="preserve"> Dans la littérature nationale et internationale, il y a quelques cas où les cohésions non</w:t>
      </w:r>
      <w:r>
        <w:t xml:space="preserve"> </w:t>
      </w:r>
      <w:r w:rsidRPr="00B76DC2">
        <w:t>drainées des sols traités par colonnes ballastées sont plus faibles (de l’ordre de 10 à 15</w:t>
      </w:r>
      <w:r>
        <w:t xml:space="preserve"> </w:t>
      </w:r>
      <w:r w:rsidRPr="00B76DC2">
        <w:t>kPa), mais il s’agit généralement de traitement sous remblais ou sous radiers souples</w:t>
      </w:r>
      <w:r>
        <w:t xml:space="preserve"> </w:t>
      </w:r>
      <w:r w:rsidRPr="00B76DC2">
        <w:t>;</w:t>
      </w:r>
    </w:p>
    <w:p w:rsidR="00B76DC2" w:rsidRPr="00B76DC2" w:rsidRDefault="00B76DC2" w:rsidP="00B76DC2">
      <w:pPr>
        <w:autoSpaceDE w:val="0"/>
        <w:autoSpaceDN w:val="0"/>
        <w:adjustRightInd w:val="0"/>
        <w:spacing w:line="360" w:lineRule="auto"/>
        <w:jc w:val="both"/>
      </w:pPr>
      <w:r w:rsidRPr="00B76DC2">
        <w:rPr>
          <w:b/>
          <w:bCs/>
        </w:rPr>
        <w:t>(3)</w:t>
      </w:r>
      <w:r w:rsidRPr="00B76DC2">
        <w:t xml:space="preserve"> La possibilité du traitement par colonnes ballastées dépend de la teneur en matériaux</w:t>
      </w:r>
      <w:r>
        <w:t xml:space="preserve"> </w:t>
      </w:r>
      <w:r w:rsidRPr="00B76DC2">
        <w:t>organiques des sols mous ; lorsqu’elle dépasse 10 à 15% sur des hauteurs dépassant le</w:t>
      </w:r>
      <w:r>
        <w:t xml:space="preserve"> </w:t>
      </w:r>
      <w:r w:rsidRPr="00B76DC2">
        <w:t>demi-diamètre de la colonne, le sol ne peut pas être stable dans le temps, et les colonnes</w:t>
      </w:r>
      <w:r>
        <w:t xml:space="preserve"> </w:t>
      </w:r>
      <w:r w:rsidRPr="00B76DC2">
        <w:t>ballastées sont à exclure ;</w:t>
      </w:r>
    </w:p>
    <w:p w:rsidR="00B76DC2" w:rsidRDefault="00B76DC2" w:rsidP="00CC0BCA">
      <w:pPr>
        <w:autoSpaceDE w:val="0"/>
        <w:autoSpaceDN w:val="0"/>
        <w:adjustRightInd w:val="0"/>
        <w:spacing w:line="360" w:lineRule="auto"/>
        <w:jc w:val="both"/>
      </w:pPr>
      <w:r w:rsidRPr="00B76DC2">
        <w:rPr>
          <w:b/>
          <w:bCs/>
        </w:rPr>
        <w:t>(4)</w:t>
      </w:r>
      <w:r w:rsidRPr="00B76DC2">
        <w:t xml:space="preserve"> </w:t>
      </w:r>
      <w:r w:rsidR="00CC0BCA" w:rsidRPr="00CC0BCA">
        <w:t>Lorsque les remblais, même inertes, sont très hétérogènes (présence de blocs), la mise en</w:t>
      </w:r>
      <w:r w:rsidR="00CC0BCA">
        <w:t xml:space="preserve"> </w:t>
      </w:r>
      <w:r w:rsidR="00CC0BCA" w:rsidRPr="00CC0BCA">
        <w:t>œuvre des colonnes peut être rendue difficile (pré-forage) ; de plus, l’hétérogénéité</w:t>
      </w:r>
      <w:r w:rsidR="00CC0BCA">
        <w:t xml:space="preserve"> </w:t>
      </w:r>
      <w:r w:rsidR="00CC0BCA" w:rsidRPr="00CC0BCA">
        <w:t>globale entre points traités, peut générer des tassements différentiels qu’il convient</w:t>
      </w:r>
      <w:r w:rsidR="00CC0BCA">
        <w:t xml:space="preserve"> </w:t>
      </w:r>
      <w:r w:rsidR="00CC0BCA" w:rsidRPr="00CC0BCA">
        <w:t>d’analyser avec précision, en fonction de la nature de la structure projetée et des</w:t>
      </w:r>
      <w:r w:rsidR="00CC0BCA">
        <w:t xml:space="preserve"> </w:t>
      </w:r>
      <w:r w:rsidR="00CC0BCA" w:rsidRPr="00CC0BCA">
        <w:t>tolérances imposées</w:t>
      </w:r>
      <w:r w:rsidR="00CC0BCA">
        <w:t>.</w:t>
      </w:r>
    </w:p>
    <w:p w:rsidR="00126934" w:rsidRPr="00126934" w:rsidRDefault="00126934" w:rsidP="00CC0BCA">
      <w:pPr>
        <w:autoSpaceDE w:val="0"/>
        <w:autoSpaceDN w:val="0"/>
        <w:adjustRightInd w:val="0"/>
        <w:spacing w:line="360" w:lineRule="auto"/>
        <w:jc w:val="both"/>
        <w:rPr>
          <w:sz w:val="12"/>
          <w:szCs w:val="12"/>
        </w:rPr>
      </w:pPr>
    </w:p>
    <w:p w:rsidR="00CC0BCA" w:rsidRPr="00D92CA0" w:rsidRDefault="00CC0BCA" w:rsidP="00CC0BCA">
      <w:pPr>
        <w:autoSpaceDE w:val="0"/>
        <w:autoSpaceDN w:val="0"/>
        <w:adjustRightInd w:val="0"/>
        <w:spacing w:line="360" w:lineRule="auto"/>
        <w:ind w:firstLine="709"/>
        <w:jc w:val="both"/>
      </w:pPr>
      <w:r w:rsidRPr="00D92CA0">
        <w:t>Tels sont les domaines d’application des colonnes ballastées</w:t>
      </w:r>
      <w:r>
        <w:t>, l</w:t>
      </w:r>
      <w:r w:rsidRPr="00D92CA0">
        <w:t>es conditions géotechniques du sol permettant leurs utilisations seront abordées ci-après :</w:t>
      </w:r>
    </w:p>
    <w:p w:rsidR="00CC0BCA" w:rsidRDefault="00CC0BCA" w:rsidP="002E3E7F">
      <w:pPr>
        <w:autoSpaceDE w:val="0"/>
        <w:autoSpaceDN w:val="0"/>
        <w:adjustRightInd w:val="0"/>
        <w:spacing w:line="360" w:lineRule="auto"/>
        <w:jc w:val="both"/>
        <w:outlineLvl w:val="0"/>
        <w:rPr>
          <w:b/>
          <w:bCs/>
          <w:sz w:val="26"/>
          <w:szCs w:val="26"/>
        </w:rPr>
      </w:pPr>
    </w:p>
    <w:p w:rsidR="002E3E7F" w:rsidRPr="00D9228C" w:rsidRDefault="002E3E7F" w:rsidP="002E3E7F">
      <w:pPr>
        <w:autoSpaceDE w:val="0"/>
        <w:autoSpaceDN w:val="0"/>
        <w:adjustRightInd w:val="0"/>
        <w:spacing w:line="360" w:lineRule="auto"/>
        <w:jc w:val="both"/>
        <w:outlineLvl w:val="0"/>
        <w:rPr>
          <w:b/>
          <w:bCs/>
          <w:sz w:val="26"/>
          <w:szCs w:val="26"/>
        </w:rPr>
      </w:pPr>
      <w:r w:rsidRPr="00D9228C">
        <w:rPr>
          <w:b/>
          <w:bCs/>
          <w:sz w:val="26"/>
          <w:szCs w:val="26"/>
        </w:rPr>
        <w:t>2.4 Conditions géotechniques du sol</w:t>
      </w:r>
    </w:p>
    <w:p w:rsidR="002E3E7F" w:rsidRDefault="002E3E7F" w:rsidP="002E3E7F">
      <w:pPr>
        <w:autoSpaceDE w:val="0"/>
        <w:autoSpaceDN w:val="0"/>
        <w:adjustRightInd w:val="0"/>
        <w:spacing w:line="360" w:lineRule="auto"/>
        <w:ind w:firstLine="709"/>
        <w:jc w:val="both"/>
      </w:pPr>
      <w:r>
        <w:t xml:space="preserve">L'utilisation des </w:t>
      </w:r>
      <w:r w:rsidRPr="005760C2">
        <w:t xml:space="preserve">colonnes ballastées </w:t>
      </w:r>
      <w:r>
        <w:t xml:space="preserve">est recommandée en zones sismique, </w:t>
      </w:r>
      <w:r w:rsidRPr="00201D9F">
        <w:t>car elles peuvent contribuer à réduire le risque de liquéfaction ainsi que la pression interstitielle causée par l’accumulation d’ondes vibratoires dans le sol.</w:t>
      </w:r>
    </w:p>
    <w:p w:rsidR="002E3E7F" w:rsidRPr="008B03E1" w:rsidRDefault="002E3E7F" w:rsidP="002E3E7F">
      <w:pPr>
        <w:autoSpaceDE w:val="0"/>
        <w:autoSpaceDN w:val="0"/>
        <w:adjustRightInd w:val="0"/>
        <w:spacing w:line="360" w:lineRule="auto"/>
        <w:ind w:firstLine="709"/>
        <w:jc w:val="both"/>
        <w:rPr>
          <w:sz w:val="12"/>
          <w:szCs w:val="12"/>
        </w:rPr>
      </w:pPr>
    </w:p>
    <w:p w:rsidR="002E3E7F" w:rsidRDefault="002E3E7F" w:rsidP="002E3E7F">
      <w:pPr>
        <w:autoSpaceDE w:val="0"/>
        <w:autoSpaceDN w:val="0"/>
        <w:adjustRightInd w:val="0"/>
        <w:spacing w:line="360" w:lineRule="auto"/>
        <w:ind w:firstLine="709"/>
        <w:jc w:val="both"/>
      </w:pPr>
      <w:r>
        <w:t xml:space="preserve">Les colonnes ballastées </w:t>
      </w:r>
      <w:r w:rsidRPr="00D92CA0">
        <w:t xml:space="preserve">peuvent être aussi utilisées </w:t>
      </w:r>
      <w:r>
        <w:t xml:space="preserve">avec maillage régulier </w:t>
      </w:r>
      <w:r w:rsidRPr="00D92CA0">
        <w:t>dans des remblais hétérogènes non évolutifs</w:t>
      </w:r>
      <w:r>
        <w:t xml:space="preserve">. </w:t>
      </w:r>
      <w:r w:rsidRPr="00BE5889">
        <w:t xml:space="preserve">Ceci, </w:t>
      </w:r>
      <w:r>
        <w:t>conduit à l'</w:t>
      </w:r>
      <w:r w:rsidRPr="00BE5889">
        <w:t>amélior</w:t>
      </w:r>
      <w:r>
        <w:t>ation et l’</w:t>
      </w:r>
      <w:r w:rsidRPr="00BE5889">
        <w:t>hom</w:t>
      </w:r>
      <w:r w:rsidR="00126934">
        <w:t>ogénéisation</w:t>
      </w:r>
      <w:r>
        <w:t xml:space="preserve"> de ses caractéristiques et les ouvrages projetés seront sur des </w:t>
      </w:r>
      <w:r w:rsidRPr="00BE5889">
        <w:t>fond</w:t>
      </w:r>
      <w:r>
        <w:t xml:space="preserve">ations </w:t>
      </w:r>
      <w:r w:rsidRPr="00BE5889">
        <w:t>superficielle</w:t>
      </w:r>
      <w:r>
        <w:t>s.</w:t>
      </w:r>
      <w:r w:rsidRPr="00D92CA0">
        <w:t xml:space="preserve"> </w:t>
      </w:r>
    </w:p>
    <w:p w:rsidR="002E3E7F" w:rsidRDefault="002E3E7F" w:rsidP="002E3E7F">
      <w:pPr>
        <w:autoSpaceDE w:val="0"/>
        <w:autoSpaceDN w:val="0"/>
        <w:adjustRightInd w:val="0"/>
        <w:spacing w:line="360" w:lineRule="auto"/>
        <w:ind w:firstLine="709"/>
        <w:jc w:val="both"/>
      </w:pPr>
      <w:r w:rsidRPr="00D92CA0">
        <w:t xml:space="preserve">Cette distinction s’impose </w:t>
      </w:r>
      <w:r>
        <w:t xml:space="preserve">par rapport à la répartition des charges </w:t>
      </w:r>
      <w:r w:rsidRPr="00D92CA0">
        <w:t xml:space="preserve">entre l’ouvrage projeté et le complexe « </w:t>
      </w:r>
      <w:r>
        <w:t>s</w:t>
      </w:r>
      <w:r w:rsidRPr="00D92CA0">
        <w:rPr>
          <w:i/>
          <w:iCs/>
        </w:rPr>
        <w:t>ol-</w:t>
      </w:r>
      <w:r>
        <w:rPr>
          <w:i/>
          <w:iCs/>
        </w:rPr>
        <w:t>c</w:t>
      </w:r>
      <w:r w:rsidRPr="00D92CA0">
        <w:rPr>
          <w:i/>
          <w:iCs/>
        </w:rPr>
        <w:t xml:space="preserve">olonne </w:t>
      </w:r>
      <w:r w:rsidRPr="00D92CA0">
        <w:t xml:space="preserve">». </w:t>
      </w:r>
    </w:p>
    <w:p w:rsidR="002E3E7F" w:rsidRPr="00794E22" w:rsidRDefault="002E3E7F" w:rsidP="002E3E7F">
      <w:pPr>
        <w:autoSpaceDE w:val="0"/>
        <w:autoSpaceDN w:val="0"/>
        <w:adjustRightInd w:val="0"/>
        <w:spacing w:line="360" w:lineRule="auto"/>
        <w:ind w:firstLine="709"/>
        <w:jc w:val="both"/>
        <w:rPr>
          <w:sz w:val="12"/>
          <w:szCs w:val="12"/>
        </w:rPr>
      </w:pPr>
    </w:p>
    <w:p w:rsidR="002E3E7F" w:rsidRPr="00D92CA0" w:rsidRDefault="002E3E7F" w:rsidP="002E3E7F">
      <w:pPr>
        <w:autoSpaceDE w:val="0"/>
        <w:autoSpaceDN w:val="0"/>
        <w:adjustRightInd w:val="0"/>
        <w:spacing w:line="360" w:lineRule="auto"/>
        <w:ind w:firstLine="709"/>
        <w:jc w:val="both"/>
      </w:pPr>
      <w:r>
        <w:t xml:space="preserve">Enfin, </w:t>
      </w:r>
      <w:r w:rsidRPr="00D92CA0">
        <w:t>il est clair qu’à partir du moment où l’on décide la construction d’ouvrages sur  « </w:t>
      </w:r>
      <w:r w:rsidRPr="00D92CA0">
        <w:rPr>
          <w:i/>
          <w:iCs/>
        </w:rPr>
        <w:t xml:space="preserve">un sol </w:t>
      </w:r>
      <w:r>
        <w:rPr>
          <w:i/>
          <w:iCs/>
        </w:rPr>
        <w:t>peu stable</w:t>
      </w:r>
      <w:r w:rsidRPr="00D92CA0">
        <w:t> »,</w:t>
      </w:r>
      <w:r>
        <w:t> </w:t>
      </w:r>
      <w:r w:rsidRPr="00D92CA0">
        <w:t>le renfo</w:t>
      </w:r>
      <w:r>
        <w:t xml:space="preserve">rcement par colonnes ballastées </w:t>
      </w:r>
      <w:r w:rsidRPr="00D92CA0">
        <w:t xml:space="preserve">est </w:t>
      </w:r>
      <w:r>
        <w:t>vivement</w:t>
      </w:r>
      <w:r w:rsidRPr="00D92CA0">
        <w:t xml:space="preserve"> recommandé, tout en respectant les techniques de mise  en œuvre de ces colonnes</w:t>
      </w:r>
      <w:r>
        <w:t>.</w:t>
      </w:r>
    </w:p>
    <w:p w:rsidR="002E3E7F" w:rsidRDefault="002E3E7F" w:rsidP="002E3E7F">
      <w:pPr>
        <w:autoSpaceDE w:val="0"/>
        <w:autoSpaceDN w:val="0"/>
        <w:adjustRightInd w:val="0"/>
        <w:spacing w:line="360" w:lineRule="auto"/>
        <w:jc w:val="both"/>
        <w:rPr>
          <w:b/>
          <w:bCs/>
        </w:rPr>
      </w:pPr>
    </w:p>
    <w:p w:rsidR="0010105F" w:rsidRDefault="0010105F" w:rsidP="002E3E7F">
      <w:pPr>
        <w:autoSpaceDE w:val="0"/>
        <w:autoSpaceDN w:val="0"/>
        <w:adjustRightInd w:val="0"/>
        <w:spacing w:line="360" w:lineRule="auto"/>
        <w:jc w:val="both"/>
        <w:rPr>
          <w:b/>
          <w:bCs/>
        </w:rPr>
      </w:pPr>
    </w:p>
    <w:p w:rsidR="0010105F" w:rsidRDefault="0010105F" w:rsidP="002E3E7F">
      <w:pPr>
        <w:autoSpaceDE w:val="0"/>
        <w:autoSpaceDN w:val="0"/>
        <w:adjustRightInd w:val="0"/>
        <w:spacing w:line="360" w:lineRule="auto"/>
        <w:jc w:val="both"/>
        <w:rPr>
          <w:b/>
          <w:bCs/>
        </w:rPr>
      </w:pPr>
    </w:p>
    <w:p w:rsidR="0010105F" w:rsidRPr="00881814" w:rsidRDefault="0010105F" w:rsidP="002E3E7F">
      <w:pPr>
        <w:autoSpaceDE w:val="0"/>
        <w:autoSpaceDN w:val="0"/>
        <w:adjustRightInd w:val="0"/>
        <w:spacing w:line="360" w:lineRule="auto"/>
        <w:jc w:val="both"/>
        <w:rPr>
          <w:b/>
          <w:bCs/>
        </w:rPr>
      </w:pPr>
    </w:p>
    <w:p w:rsidR="002E3E7F" w:rsidRPr="00061B84" w:rsidRDefault="002E3E7F" w:rsidP="002E3E7F">
      <w:pPr>
        <w:autoSpaceDE w:val="0"/>
        <w:autoSpaceDN w:val="0"/>
        <w:adjustRightInd w:val="0"/>
        <w:spacing w:line="360" w:lineRule="auto"/>
        <w:jc w:val="both"/>
        <w:rPr>
          <w:b/>
          <w:bCs/>
          <w:sz w:val="26"/>
          <w:szCs w:val="26"/>
        </w:rPr>
      </w:pPr>
      <w:r w:rsidRPr="00061B84">
        <w:rPr>
          <w:b/>
          <w:bCs/>
          <w:sz w:val="26"/>
          <w:szCs w:val="26"/>
        </w:rPr>
        <w:lastRenderedPageBreak/>
        <w:t xml:space="preserve">2.5 </w:t>
      </w:r>
      <w:r>
        <w:rPr>
          <w:b/>
          <w:bCs/>
          <w:sz w:val="26"/>
          <w:szCs w:val="26"/>
        </w:rPr>
        <w:t>M</w:t>
      </w:r>
      <w:r w:rsidRPr="00061B84">
        <w:rPr>
          <w:b/>
          <w:bCs/>
          <w:sz w:val="26"/>
          <w:szCs w:val="26"/>
        </w:rPr>
        <w:t>ise en œuvre de colonnes ballastées</w:t>
      </w:r>
    </w:p>
    <w:p w:rsidR="002E3E7F" w:rsidRDefault="002E3E7F" w:rsidP="002E3E7F">
      <w:pPr>
        <w:autoSpaceDE w:val="0"/>
        <w:autoSpaceDN w:val="0"/>
        <w:adjustRightInd w:val="0"/>
        <w:spacing w:line="360" w:lineRule="auto"/>
        <w:ind w:firstLine="709"/>
        <w:jc w:val="both"/>
      </w:pPr>
      <w:r w:rsidRPr="00D92CA0">
        <w:t xml:space="preserve">Les colonnes ballastées </w:t>
      </w:r>
      <w:r>
        <w:t xml:space="preserve">sont exécutées à l'aide d'un vibreur suspendu grâce à l'utilisation de grue, le vibreur est composé de </w:t>
      </w:r>
      <w:r w:rsidRPr="00D92CA0">
        <w:t xml:space="preserve">tube </w:t>
      </w:r>
      <w:r>
        <w:t>métallique de 3 et 5 m</w:t>
      </w:r>
      <w:r w:rsidRPr="00D92CA0">
        <w:t xml:space="preserve"> </w:t>
      </w:r>
      <w:r>
        <w:t xml:space="preserve">de longueur et </w:t>
      </w:r>
      <w:r w:rsidRPr="00D92CA0">
        <w:t>de 0.3 à 0.5 m</w:t>
      </w:r>
      <w:r>
        <w:t xml:space="preserve"> de diamètre</w:t>
      </w:r>
      <w:r w:rsidRPr="00D92CA0">
        <w:t xml:space="preserve">. </w:t>
      </w:r>
      <w:r>
        <w:t xml:space="preserve">Le </w:t>
      </w:r>
      <w:r w:rsidRPr="00D92CA0">
        <w:t>moteur</w:t>
      </w:r>
      <w:r>
        <w:t xml:space="preserve"> </w:t>
      </w:r>
      <w:r w:rsidRPr="00D92CA0">
        <w:t>électrique</w:t>
      </w:r>
      <w:r>
        <w:t xml:space="preserve"> ou </w:t>
      </w:r>
      <w:r w:rsidRPr="00D92CA0">
        <w:t>hydraulique</w:t>
      </w:r>
      <w:r>
        <w:t xml:space="preserve"> du vibreur est </w:t>
      </w:r>
      <w:r w:rsidRPr="00D92CA0">
        <w:t>monté</w:t>
      </w:r>
      <w:r>
        <w:t xml:space="preserve"> et l</w:t>
      </w:r>
      <w:r w:rsidRPr="00D92CA0">
        <w:t xml:space="preserve">a rotation </w:t>
      </w:r>
      <w:r>
        <w:t xml:space="preserve">de son disque </w:t>
      </w:r>
      <w:r w:rsidRPr="00D92CA0">
        <w:t xml:space="preserve">excentrique </w:t>
      </w:r>
      <w:r>
        <w:t xml:space="preserve">provoque une force horizontale provoquant le déplacement du sol </w:t>
      </w:r>
      <w:r w:rsidRPr="00D92CA0">
        <w:t>et compact</w:t>
      </w:r>
      <w:r>
        <w:t xml:space="preserve">age du </w:t>
      </w:r>
      <w:r w:rsidRPr="00D92CA0">
        <w:t xml:space="preserve">matériau d'apport. </w:t>
      </w:r>
    </w:p>
    <w:p w:rsidR="002E3E7F" w:rsidRPr="002A275A" w:rsidRDefault="002E3E7F" w:rsidP="002E3E7F">
      <w:pPr>
        <w:autoSpaceDE w:val="0"/>
        <w:autoSpaceDN w:val="0"/>
        <w:adjustRightInd w:val="0"/>
        <w:spacing w:line="360" w:lineRule="auto"/>
        <w:ind w:firstLine="709"/>
        <w:jc w:val="both"/>
        <w:rPr>
          <w:sz w:val="12"/>
          <w:szCs w:val="12"/>
        </w:rPr>
      </w:pPr>
    </w:p>
    <w:p w:rsidR="002E3E7F" w:rsidRPr="00D92CA0" w:rsidRDefault="002E3E7F" w:rsidP="002E3E7F">
      <w:pPr>
        <w:autoSpaceDE w:val="0"/>
        <w:autoSpaceDN w:val="0"/>
        <w:adjustRightInd w:val="0"/>
        <w:spacing w:line="360" w:lineRule="auto"/>
        <w:ind w:firstLine="709"/>
        <w:jc w:val="both"/>
      </w:pPr>
      <w:r w:rsidRPr="002A275A">
        <w:t xml:space="preserve">La réalisation des colonnes ballastées est une opération complexe qui ne peut pas être sous-estimée. Elle exige à la fois des compétences techniques de haut niveau, une surveillance </w:t>
      </w:r>
      <w:r>
        <w:t>permanente</w:t>
      </w:r>
      <w:r w:rsidRPr="002A275A">
        <w:t>, et l'utilisation d'équipements appropriés pour garantir le succès du projet et la sécurité de la structure à long terme</w:t>
      </w:r>
      <w:r>
        <w:t>.</w:t>
      </w:r>
    </w:p>
    <w:p w:rsidR="002E3E7F" w:rsidRPr="007A0E90" w:rsidRDefault="002E3E7F" w:rsidP="002E3E7F">
      <w:pPr>
        <w:pStyle w:val="Paragraphedeliste"/>
        <w:autoSpaceDE w:val="0"/>
        <w:autoSpaceDN w:val="0"/>
        <w:adjustRightInd w:val="0"/>
        <w:spacing w:after="0" w:line="360" w:lineRule="auto"/>
        <w:ind w:left="425"/>
        <w:jc w:val="both"/>
        <w:rPr>
          <w:rFonts w:ascii="Times New Roman" w:hAnsi="Times New Roman" w:cs="Times New Roman"/>
          <w:sz w:val="12"/>
          <w:szCs w:val="12"/>
        </w:rPr>
      </w:pPr>
    </w:p>
    <w:p w:rsidR="002E3E7F" w:rsidRDefault="002E3E7F" w:rsidP="002E3E7F">
      <w:pPr>
        <w:autoSpaceDE w:val="0"/>
        <w:autoSpaceDN w:val="0"/>
        <w:adjustRightInd w:val="0"/>
        <w:spacing w:line="360" w:lineRule="auto"/>
        <w:ind w:firstLine="708"/>
        <w:jc w:val="both"/>
      </w:pPr>
      <w:r w:rsidRPr="00C87E8D">
        <w:t>La</w:t>
      </w:r>
      <w:r>
        <w:t xml:space="preserve"> qualité du ballast employé </w:t>
      </w:r>
      <w:r w:rsidRPr="00C87E8D">
        <w:t>peu</w:t>
      </w:r>
      <w:r>
        <w:t xml:space="preserve">t générer des particules fines </w:t>
      </w:r>
      <w:r w:rsidRPr="00C87E8D">
        <w:t>pendant les séquences de compactage</w:t>
      </w:r>
      <w:r>
        <w:t xml:space="preserve"> </w:t>
      </w:r>
      <w:r w:rsidRPr="00C87E8D">
        <w:t>en privant l</w:t>
      </w:r>
      <w:r>
        <w:t xml:space="preserve">a colonne de son rôle drainant. </w:t>
      </w:r>
      <w:r w:rsidRPr="00C87E8D">
        <w:t>Cependant, on doit contrôler la gra</w:t>
      </w:r>
      <w:r>
        <w:t xml:space="preserve">nulométrie du ballast, qu'elle </w:t>
      </w:r>
      <w:r w:rsidRPr="00C87E8D">
        <w:t>soit homogène autant que possible (graves naturelles, roulées ou concassées).</w:t>
      </w:r>
    </w:p>
    <w:p w:rsidR="002E3E7F" w:rsidRPr="008B55EF" w:rsidRDefault="002E3E7F" w:rsidP="002E3E7F">
      <w:pPr>
        <w:autoSpaceDE w:val="0"/>
        <w:autoSpaceDN w:val="0"/>
        <w:adjustRightInd w:val="0"/>
        <w:spacing w:line="360" w:lineRule="auto"/>
        <w:ind w:left="777"/>
        <w:jc w:val="both"/>
        <w:rPr>
          <w:sz w:val="12"/>
          <w:szCs w:val="12"/>
        </w:rPr>
      </w:pPr>
    </w:p>
    <w:p w:rsidR="002E3E7F" w:rsidRDefault="002E3E7F" w:rsidP="002E3E7F">
      <w:pPr>
        <w:autoSpaceDE w:val="0"/>
        <w:autoSpaceDN w:val="0"/>
        <w:adjustRightInd w:val="0"/>
        <w:spacing w:line="360" w:lineRule="auto"/>
        <w:ind w:firstLine="709"/>
        <w:jc w:val="both"/>
      </w:pPr>
      <w:r>
        <w:t>L</w:t>
      </w:r>
      <w:r w:rsidRPr="004F17F8">
        <w:t>e choix de l’outil</w:t>
      </w:r>
      <w:r>
        <w:t xml:space="preserve">, </w:t>
      </w:r>
      <w:r w:rsidRPr="004F17F8">
        <w:t>ses caractéristiques</w:t>
      </w:r>
      <w:r>
        <w:t xml:space="preserve"> et </w:t>
      </w:r>
      <w:r w:rsidRPr="004F17F8">
        <w:t>l</w:t>
      </w:r>
      <w:r>
        <w:t xml:space="preserve">e mode </w:t>
      </w:r>
      <w:r w:rsidRPr="004F17F8">
        <w:t>d</w:t>
      </w:r>
      <w:r>
        <w:t xml:space="preserve">'exécution de la colonne </w:t>
      </w:r>
      <w:r w:rsidRPr="004F17F8">
        <w:t>dépend</w:t>
      </w:r>
      <w:r>
        <w:t>ent</w:t>
      </w:r>
      <w:r w:rsidRPr="004F17F8">
        <w:t xml:space="preserve"> de la nature </w:t>
      </w:r>
      <w:r>
        <w:t xml:space="preserve">du sol et de son </w:t>
      </w:r>
      <w:r w:rsidRPr="004F17F8">
        <w:t xml:space="preserve">état de </w:t>
      </w:r>
      <w:r>
        <w:t xml:space="preserve">sa </w:t>
      </w:r>
      <w:r w:rsidRPr="004F17F8">
        <w:t xml:space="preserve">saturation, du </w:t>
      </w:r>
      <w:r w:rsidRPr="002D0C34">
        <w:t xml:space="preserve">but recherché, ainsi que des caractéristiques du  matériau d’apport. </w:t>
      </w:r>
      <w:r w:rsidRPr="004F17F8">
        <w:t xml:space="preserve">C’est pourquoi, </w:t>
      </w:r>
      <w:r>
        <w:t xml:space="preserve">les </w:t>
      </w:r>
      <w:r w:rsidRPr="004F17F8">
        <w:t xml:space="preserve">colonnes ballastées </w:t>
      </w:r>
      <w:r>
        <w:t xml:space="preserve">sont </w:t>
      </w:r>
      <w:r w:rsidRPr="004F17F8">
        <w:t>réalisé</w:t>
      </w:r>
      <w:r>
        <w:t>es</w:t>
      </w:r>
      <w:r w:rsidRPr="004F17F8">
        <w:t xml:space="preserve"> selon </w:t>
      </w:r>
      <w:r>
        <w:t xml:space="preserve">différents procédés comme est expliqué ci-dessous </w:t>
      </w:r>
      <w:r w:rsidRPr="004F17F8">
        <w:t>:</w:t>
      </w:r>
    </w:p>
    <w:p w:rsidR="002E3E7F" w:rsidRPr="008F3F64" w:rsidRDefault="002E3E7F" w:rsidP="002E3E7F">
      <w:pPr>
        <w:autoSpaceDE w:val="0"/>
        <w:autoSpaceDN w:val="0"/>
        <w:adjustRightInd w:val="0"/>
        <w:spacing w:line="360" w:lineRule="auto"/>
        <w:jc w:val="both"/>
        <w:outlineLvl w:val="0"/>
        <w:rPr>
          <w:b/>
          <w:bCs/>
          <w:sz w:val="12"/>
          <w:szCs w:val="12"/>
        </w:rPr>
      </w:pPr>
    </w:p>
    <w:p w:rsidR="002E3E7F" w:rsidRPr="00B233D3" w:rsidRDefault="002E3E7F" w:rsidP="002E3E7F">
      <w:pPr>
        <w:autoSpaceDE w:val="0"/>
        <w:autoSpaceDN w:val="0"/>
        <w:adjustRightInd w:val="0"/>
        <w:spacing w:line="360" w:lineRule="auto"/>
        <w:jc w:val="both"/>
        <w:outlineLvl w:val="0"/>
        <w:rPr>
          <w:b/>
          <w:bCs/>
          <w:color w:val="FF0000"/>
        </w:rPr>
      </w:pPr>
      <w:r w:rsidRPr="00B233D3">
        <w:rPr>
          <w:b/>
          <w:bCs/>
        </w:rPr>
        <w:t xml:space="preserve">2.5.1 Colonnes exécutées par voie humide </w:t>
      </w:r>
    </w:p>
    <w:p w:rsidR="002E3E7F" w:rsidRDefault="002E3E7F" w:rsidP="002E3E7F">
      <w:pPr>
        <w:autoSpaceDE w:val="0"/>
        <w:autoSpaceDN w:val="0"/>
        <w:adjustRightInd w:val="0"/>
        <w:spacing w:line="360" w:lineRule="auto"/>
        <w:ind w:firstLine="709"/>
        <w:jc w:val="both"/>
      </w:pPr>
      <w:r>
        <w:t>La mise en œuvre des colonnes ballastées par voie humide consiste à réaliser un forage par fonçage du vibreur et auto-lançage d'une pression d'eau. Dès que,</w:t>
      </w:r>
      <w:r w:rsidRPr="00C87E8D">
        <w:t xml:space="preserve"> le vibreur att</w:t>
      </w:r>
      <w:r>
        <w:t xml:space="preserve">eint la profondeur indiquée, le matériau de remplissage sera incorporé. Le </w:t>
      </w:r>
      <w:r w:rsidRPr="00C87E8D">
        <w:t xml:space="preserve">vibreur </w:t>
      </w:r>
      <w:r>
        <w:t xml:space="preserve">se met à remonter doucement et </w:t>
      </w:r>
      <w:r w:rsidRPr="00C87E8D">
        <w:t xml:space="preserve">le matériau d'apport </w:t>
      </w:r>
      <w:r>
        <w:t xml:space="preserve">occupe </w:t>
      </w:r>
      <w:r w:rsidRPr="00C87E8D">
        <w:t>sa place</w:t>
      </w:r>
      <w:r>
        <w:t>.</w:t>
      </w:r>
    </w:p>
    <w:p w:rsidR="002E3E7F" w:rsidRPr="00DF263C" w:rsidRDefault="002E3E7F" w:rsidP="002E3E7F">
      <w:pPr>
        <w:autoSpaceDE w:val="0"/>
        <w:autoSpaceDN w:val="0"/>
        <w:adjustRightInd w:val="0"/>
        <w:spacing w:line="360" w:lineRule="auto"/>
        <w:ind w:firstLine="709"/>
        <w:jc w:val="both"/>
        <w:rPr>
          <w:sz w:val="12"/>
          <w:szCs w:val="12"/>
        </w:rPr>
      </w:pPr>
    </w:p>
    <w:p w:rsidR="002E3E7F" w:rsidRDefault="002E3E7F" w:rsidP="002E3E7F">
      <w:pPr>
        <w:autoSpaceDE w:val="0"/>
        <w:autoSpaceDN w:val="0"/>
        <w:adjustRightInd w:val="0"/>
        <w:spacing w:line="360" w:lineRule="auto"/>
        <w:ind w:firstLine="709"/>
        <w:jc w:val="both"/>
      </w:pPr>
      <w:r w:rsidRPr="00C87E8D">
        <w:t>Enfin, le compactage se fait</w:t>
      </w:r>
      <w:r>
        <w:t xml:space="preserve"> en même temps par </w:t>
      </w:r>
      <w:r w:rsidRPr="00C87E8D">
        <w:t xml:space="preserve">un va-et-vient de la pointe du vibreur </w:t>
      </w:r>
      <w:r>
        <w:t xml:space="preserve">en produisant des </w:t>
      </w:r>
      <w:r w:rsidRPr="00C87E8D">
        <w:t xml:space="preserve">vibrations. </w:t>
      </w:r>
      <w:r>
        <w:t xml:space="preserve"> </w:t>
      </w:r>
      <w:r w:rsidRPr="00F64F3D">
        <w:t>En remontant et redescendant le vibreur de façon contrôlée par passes successives  de 0.5 m d</w:t>
      </w:r>
      <w:r>
        <w:t xml:space="preserve">e </w:t>
      </w:r>
      <w:r w:rsidRPr="00F64F3D">
        <w:t>hauteur jusqu’à la surface, le matériau d’apport est expansé et compacté dans le sol en place pour former la colonne ballastée</w:t>
      </w:r>
      <w:r>
        <w:t xml:space="preserve"> (f</w:t>
      </w:r>
      <w:r w:rsidRPr="00C87E8D">
        <w:t>igure 2.12</w:t>
      </w:r>
      <w:r>
        <w:t>).</w:t>
      </w:r>
    </w:p>
    <w:p w:rsidR="002E3E7F" w:rsidRDefault="002E3E7F" w:rsidP="002E3E7F">
      <w:pPr>
        <w:autoSpaceDE w:val="0"/>
        <w:autoSpaceDN w:val="0"/>
        <w:adjustRightInd w:val="0"/>
        <w:spacing w:line="360" w:lineRule="auto"/>
        <w:ind w:firstLine="709"/>
        <w:jc w:val="center"/>
      </w:pPr>
      <w:r w:rsidRPr="00C87E8D">
        <w:rPr>
          <w:noProof/>
        </w:rPr>
        <w:lastRenderedPageBreak/>
        <w:drawing>
          <wp:inline distT="0" distB="0" distL="0" distR="0">
            <wp:extent cx="3528000" cy="1772626"/>
            <wp:effectExtent l="57150" t="19050" r="110550" b="75224"/>
            <wp:docPr id="27"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5" cstate="print"/>
                    <a:srcRect/>
                    <a:stretch>
                      <a:fillRect/>
                    </a:stretch>
                  </pic:blipFill>
                  <pic:spPr bwMode="auto">
                    <a:xfrm>
                      <a:off x="0" y="0"/>
                      <a:ext cx="3528000" cy="1772626"/>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2E3E7F" w:rsidRDefault="002E3E7F" w:rsidP="00697BBD">
      <w:pPr>
        <w:autoSpaceDE w:val="0"/>
        <w:autoSpaceDN w:val="0"/>
        <w:adjustRightInd w:val="0"/>
        <w:jc w:val="center"/>
        <w:outlineLvl w:val="0"/>
      </w:pPr>
      <w:r w:rsidRPr="005D6072">
        <w:rPr>
          <w:b/>
          <w:bCs/>
        </w:rPr>
        <w:t xml:space="preserve">Figure 2.2 : </w:t>
      </w:r>
      <w:r w:rsidRPr="00E635AA">
        <w:t xml:space="preserve">Colonne </w:t>
      </w:r>
      <w:r>
        <w:t>exéc</w:t>
      </w:r>
      <w:r w:rsidRPr="00E635AA">
        <w:t>utée par</w:t>
      </w:r>
      <w:r>
        <w:rPr>
          <w:b/>
          <w:bCs/>
        </w:rPr>
        <w:t xml:space="preserve"> </w:t>
      </w:r>
      <w:r w:rsidRPr="005D6072">
        <w:t>voie humide</w:t>
      </w:r>
      <w:r w:rsidR="003F1D06">
        <w:t xml:space="preserve"> </w:t>
      </w:r>
      <w:r w:rsidRPr="005D6072">
        <w:t>(Raju el al. 2004</w:t>
      </w:r>
      <w:r>
        <w:t xml:space="preserve"> </w:t>
      </w:r>
      <w:r w:rsidRPr="005D6072">
        <w:t>a)</w:t>
      </w:r>
      <w:r>
        <w:t>.</w:t>
      </w:r>
    </w:p>
    <w:p w:rsidR="0010105F" w:rsidRDefault="0010105F" w:rsidP="002E3E7F">
      <w:pPr>
        <w:autoSpaceDE w:val="0"/>
        <w:autoSpaceDN w:val="0"/>
        <w:adjustRightInd w:val="0"/>
        <w:spacing w:line="360" w:lineRule="auto"/>
        <w:ind w:firstLine="709"/>
        <w:jc w:val="both"/>
      </w:pPr>
    </w:p>
    <w:p w:rsidR="002E3E7F" w:rsidRDefault="002E3E7F" w:rsidP="002E3E7F">
      <w:pPr>
        <w:autoSpaceDE w:val="0"/>
        <w:autoSpaceDN w:val="0"/>
        <w:adjustRightInd w:val="0"/>
        <w:spacing w:line="360" w:lineRule="auto"/>
        <w:ind w:firstLine="709"/>
        <w:jc w:val="both"/>
      </w:pPr>
      <w:r>
        <w:t xml:space="preserve">D’après </w:t>
      </w:r>
      <w:r w:rsidRPr="00EC0A9D">
        <w:t xml:space="preserve">(Greenwood et Kirsch, 1984), </w:t>
      </w:r>
      <w:r>
        <w:t>la</w:t>
      </w:r>
      <w:r w:rsidRPr="00EC0A9D">
        <w:t xml:space="preserve"> technique est utilisée dans des sols relativement imperméables et cohésifs (Cu = 15 à 50 k Pa), avec un niveau élevé de la nappe phréatique.</w:t>
      </w:r>
      <w:r>
        <w:t xml:space="preserve"> </w:t>
      </w:r>
      <w:r w:rsidRPr="00EC0A9D">
        <w:t xml:space="preserve">Seulement, </w:t>
      </w:r>
      <w:r>
        <w:t>c</w:t>
      </w:r>
      <w:r w:rsidRPr="00EC0A9D">
        <w:t xml:space="preserve">e </w:t>
      </w:r>
      <w:r>
        <w:t xml:space="preserve">qui fait défaut, c'est la </w:t>
      </w:r>
      <w:r w:rsidRPr="00EC0A9D">
        <w:t xml:space="preserve">quantité d’eau </w:t>
      </w:r>
      <w:r>
        <w:t>importante à évacuer sans provoquer de pollution</w:t>
      </w:r>
      <w:r w:rsidRPr="00EC0A9D">
        <w:t>, (Dheerendra Babu et al., 2012).</w:t>
      </w:r>
    </w:p>
    <w:p w:rsidR="002E3E7F" w:rsidRPr="00D22F76" w:rsidRDefault="002E3E7F" w:rsidP="002E3E7F">
      <w:pPr>
        <w:autoSpaceDE w:val="0"/>
        <w:autoSpaceDN w:val="0"/>
        <w:adjustRightInd w:val="0"/>
        <w:spacing w:line="360" w:lineRule="auto"/>
        <w:jc w:val="both"/>
        <w:outlineLvl w:val="0"/>
        <w:rPr>
          <w:b/>
          <w:bCs/>
          <w:sz w:val="12"/>
          <w:szCs w:val="12"/>
        </w:rPr>
      </w:pPr>
    </w:p>
    <w:p w:rsidR="002E3E7F" w:rsidRPr="00B233D3" w:rsidRDefault="002E3E7F" w:rsidP="002E3E7F">
      <w:pPr>
        <w:autoSpaceDE w:val="0"/>
        <w:autoSpaceDN w:val="0"/>
        <w:adjustRightInd w:val="0"/>
        <w:spacing w:line="360" w:lineRule="auto"/>
        <w:jc w:val="both"/>
        <w:outlineLvl w:val="0"/>
        <w:rPr>
          <w:b/>
          <w:bCs/>
        </w:rPr>
      </w:pPr>
      <w:r w:rsidRPr="00B233D3">
        <w:rPr>
          <w:b/>
          <w:bCs/>
        </w:rPr>
        <w:t xml:space="preserve">2.5.2 Colonnes exécutées par voie sèche </w:t>
      </w:r>
    </w:p>
    <w:p w:rsidR="002E3E7F" w:rsidRDefault="002E3E7F" w:rsidP="002E3E7F">
      <w:pPr>
        <w:autoSpaceDE w:val="0"/>
        <w:autoSpaceDN w:val="0"/>
        <w:adjustRightInd w:val="0"/>
        <w:spacing w:line="360" w:lineRule="auto"/>
        <w:ind w:firstLine="709"/>
        <w:jc w:val="both"/>
      </w:pPr>
      <w:r>
        <w:t>La réalisation des colonnes ballastées par voie sèche, consiste à enfoncer le vibreur directement dans le sol par refoulement à l’aide d'air jusqu'à la profondeur désignée. Le vibreur est remonté progressivement tout en laissant descendre par gravité et par pression d’air, le matériau de la colonne. Ce matériau est compacté par passes successives de l’ordre de 0.5 m jusqu'à la finition de la colonne.</w:t>
      </w:r>
    </w:p>
    <w:p w:rsidR="002E3E7F" w:rsidRDefault="002E3E7F" w:rsidP="002E3E7F">
      <w:pPr>
        <w:tabs>
          <w:tab w:val="left" w:pos="1170"/>
        </w:tabs>
      </w:pPr>
      <w:r>
        <w:tab/>
      </w:r>
      <w:r>
        <w:rPr>
          <w:noProof/>
        </w:rPr>
        <w:drawing>
          <wp:inline distT="0" distB="0" distL="0" distR="0">
            <wp:extent cx="4026018" cy="2000250"/>
            <wp:effectExtent l="57150" t="19050" r="107832" b="76200"/>
            <wp:docPr id="28"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6" cstate="print"/>
                    <a:srcRect/>
                    <a:stretch>
                      <a:fillRect/>
                    </a:stretch>
                  </pic:blipFill>
                  <pic:spPr bwMode="auto">
                    <a:xfrm>
                      <a:off x="0" y="0"/>
                      <a:ext cx="4025973" cy="2000227"/>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2E3E7F" w:rsidRPr="00881814" w:rsidRDefault="002E3E7F" w:rsidP="002E3E7F">
      <w:pPr>
        <w:spacing w:line="276" w:lineRule="auto"/>
        <w:jc w:val="center"/>
        <w:outlineLvl w:val="0"/>
        <w:rPr>
          <w:b/>
          <w:bCs/>
          <w:sz w:val="12"/>
          <w:szCs w:val="12"/>
        </w:rPr>
      </w:pPr>
    </w:p>
    <w:p w:rsidR="002E3E7F" w:rsidRPr="00F06EA5" w:rsidRDefault="00697BBD" w:rsidP="00697BBD">
      <w:pPr>
        <w:jc w:val="center"/>
        <w:outlineLvl w:val="0"/>
      </w:pPr>
      <w:r>
        <w:rPr>
          <w:b/>
          <w:bCs/>
        </w:rPr>
        <w:t>Figure 2.3</w:t>
      </w:r>
      <w:r w:rsidR="002E3E7F" w:rsidRPr="00F06EA5">
        <w:rPr>
          <w:b/>
          <w:bCs/>
        </w:rPr>
        <w:t xml:space="preserve"> : </w:t>
      </w:r>
      <w:r w:rsidR="002E3E7F">
        <w:t>C</w:t>
      </w:r>
      <w:r w:rsidR="002E3E7F" w:rsidRPr="00F06EA5">
        <w:t>olonne exécutée par voie sèche</w:t>
      </w:r>
      <w:r w:rsidR="002E3E7F">
        <w:t xml:space="preserve"> </w:t>
      </w:r>
      <w:r w:rsidR="002E3E7F" w:rsidRPr="00F06EA5">
        <w:t>(Raju el al., 2004)</w:t>
      </w:r>
      <w:r w:rsidR="002E3E7F">
        <w:t>.</w:t>
      </w:r>
      <w:r w:rsidR="002E3E7F" w:rsidRPr="00F06EA5">
        <w:t xml:space="preserve"> </w:t>
      </w:r>
    </w:p>
    <w:p w:rsidR="00CC0BCA" w:rsidRPr="00CC0BCA" w:rsidRDefault="00CC0BCA" w:rsidP="002E3E7F">
      <w:pPr>
        <w:autoSpaceDE w:val="0"/>
        <w:autoSpaceDN w:val="0"/>
        <w:adjustRightInd w:val="0"/>
        <w:spacing w:line="360" w:lineRule="auto"/>
        <w:jc w:val="both"/>
        <w:outlineLvl w:val="0"/>
        <w:rPr>
          <w:b/>
          <w:bCs/>
          <w:sz w:val="12"/>
          <w:szCs w:val="12"/>
        </w:rPr>
      </w:pPr>
    </w:p>
    <w:p w:rsidR="002E3E7F" w:rsidRDefault="002E3E7F" w:rsidP="002E3E7F">
      <w:pPr>
        <w:autoSpaceDE w:val="0"/>
        <w:autoSpaceDN w:val="0"/>
        <w:adjustRightInd w:val="0"/>
        <w:spacing w:line="360" w:lineRule="auto"/>
        <w:jc w:val="both"/>
        <w:outlineLvl w:val="0"/>
        <w:rPr>
          <w:b/>
          <w:bCs/>
        </w:rPr>
      </w:pPr>
      <w:r w:rsidRPr="00B233D3">
        <w:rPr>
          <w:b/>
          <w:bCs/>
        </w:rPr>
        <w:t>2.5.3 Colonnes pilonnées (</w:t>
      </w:r>
      <w:r>
        <w:rPr>
          <w:b/>
          <w:bCs/>
        </w:rPr>
        <w:t xml:space="preserve">le </w:t>
      </w:r>
      <w:r w:rsidRPr="00B233D3">
        <w:rPr>
          <w:b/>
          <w:bCs/>
        </w:rPr>
        <w:t xml:space="preserve">procédé </w:t>
      </w:r>
      <w:r>
        <w:rPr>
          <w:b/>
          <w:bCs/>
        </w:rPr>
        <w:t xml:space="preserve">de </w:t>
      </w:r>
      <w:r w:rsidRPr="00B233D3">
        <w:rPr>
          <w:b/>
          <w:bCs/>
        </w:rPr>
        <w:t>Franki)</w:t>
      </w:r>
    </w:p>
    <w:p w:rsidR="002E3E7F" w:rsidRPr="00AD7F8E" w:rsidRDefault="002E3E7F" w:rsidP="002E3E7F">
      <w:pPr>
        <w:autoSpaceDE w:val="0"/>
        <w:autoSpaceDN w:val="0"/>
        <w:adjustRightInd w:val="0"/>
        <w:spacing w:line="360" w:lineRule="auto"/>
        <w:ind w:firstLine="709"/>
        <w:jc w:val="both"/>
        <w:outlineLvl w:val="0"/>
        <w:rPr>
          <w:b/>
          <w:bCs/>
        </w:rPr>
      </w:pPr>
      <w:r w:rsidRPr="00523BE0">
        <w:rPr>
          <w:rFonts w:asciiTheme="majorBidi" w:hAnsiTheme="majorBidi" w:cstheme="majorBidi"/>
        </w:rPr>
        <w:t>La réalisation des colonnes pilonnées nécessite la confection du bouchon de battage « Franki » à l'aide du</w:t>
      </w:r>
      <w:r w:rsidR="00440FA2">
        <w:rPr>
          <w:rFonts w:asciiTheme="majorBidi" w:hAnsiTheme="majorBidi" w:cstheme="majorBidi"/>
        </w:rPr>
        <w:t xml:space="preserve"> </w:t>
      </w:r>
      <w:r w:rsidRPr="00523BE0">
        <w:rPr>
          <w:rFonts w:asciiTheme="majorBidi" w:hAnsiTheme="majorBidi" w:cstheme="majorBidi"/>
        </w:rPr>
        <w:t>gravier ensuite l</w:t>
      </w:r>
      <w:r w:rsidR="00440FA2">
        <w:rPr>
          <w:rFonts w:asciiTheme="majorBidi" w:hAnsiTheme="majorBidi" w:cstheme="majorBidi"/>
        </w:rPr>
        <w:t xml:space="preserve">e battage au fond du tube avec </w:t>
      </w:r>
      <w:r w:rsidRPr="00523BE0">
        <w:rPr>
          <w:rFonts w:asciiTheme="majorBidi" w:hAnsiTheme="majorBidi" w:cstheme="majorBidi"/>
        </w:rPr>
        <w:t xml:space="preserve">expulsion du bouchon de gravier. La réalisation de la colonne de gravier et extraction du tube. </w:t>
      </w:r>
    </w:p>
    <w:p w:rsidR="002E3E7F" w:rsidRPr="008F3F64" w:rsidRDefault="002E3E7F" w:rsidP="002E3E7F">
      <w:pPr>
        <w:jc w:val="center"/>
      </w:pPr>
      <w:r>
        <w:rPr>
          <w:noProof/>
          <w:sz w:val="10"/>
          <w:szCs w:val="10"/>
        </w:rPr>
        <w:lastRenderedPageBreak/>
        <w:drawing>
          <wp:inline distT="0" distB="0" distL="0" distR="0">
            <wp:extent cx="5832000" cy="4769487"/>
            <wp:effectExtent l="57150" t="19050" r="111600" b="69213"/>
            <wp:docPr id="29" name="Imag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07"/>
                    <a:srcRect/>
                    <a:stretch>
                      <a:fillRect/>
                    </a:stretch>
                  </pic:blipFill>
                  <pic:spPr bwMode="auto">
                    <a:xfrm>
                      <a:off x="0" y="0"/>
                      <a:ext cx="5832000" cy="4769487"/>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2E3E7F" w:rsidRPr="00D22F76" w:rsidRDefault="002E3E7F" w:rsidP="002E3E7F">
      <w:pPr>
        <w:tabs>
          <w:tab w:val="left" w:pos="142"/>
        </w:tabs>
        <w:spacing w:line="360" w:lineRule="auto"/>
        <w:jc w:val="center"/>
        <w:outlineLvl w:val="0"/>
        <w:rPr>
          <w:b/>
          <w:bCs/>
          <w:sz w:val="12"/>
          <w:szCs w:val="12"/>
        </w:rPr>
      </w:pPr>
    </w:p>
    <w:p w:rsidR="002E3E7F" w:rsidRPr="00F06EA5" w:rsidRDefault="002E3E7F" w:rsidP="00697BBD">
      <w:pPr>
        <w:spacing w:line="360" w:lineRule="auto"/>
        <w:jc w:val="center"/>
        <w:outlineLvl w:val="0"/>
      </w:pPr>
      <w:r w:rsidRPr="00F06EA5">
        <w:rPr>
          <w:b/>
          <w:bCs/>
        </w:rPr>
        <w:t xml:space="preserve">Figure 2.4 : </w:t>
      </w:r>
      <w:r>
        <w:t>Phases de r</w:t>
      </w:r>
      <w:r w:rsidRPr="00F06EA5">
        <w:t>éalisation d</w:t>
      </w:r>
      <w:r>
        <w:t xml:space="preserve">'une </w:t>
      </w:r>
      <w:r w:rsidRPr="00F06EA5">
        <w:t>colonne pilonnée (S. Corneille, 2007)</w:t>
      </w:r>
      <w:r>
        <w:t>.</w:t>
      </w:r>
    </w:p>
    <w:p w:rsidR="00440FA2" w:rsidRPr="00440FA2" w:rsidRDefault="00440FA2" w:rsidP="002E3E7F">
      <w:pPr>
        <w:tabs>
          <w:tab w:val="left" w:pos="0"/>
        </w:tabs>
        <w:spacing w:line="360" w:lineRule="auto"/>
        <w:jc w:val="both"/>
        <w:outlineLvl w:val="0"/>
        <w:rPr>
          <w:b/>
          <w:bCs/>
        </w:rPr>
      </w:pPr>
    </w:p>
    <w:p w:rsidR="002E3E7F" w:rsidRDefault="002E3E7F" w:rsidP="002E3E7F">
      <w:pPr>
        <w:tabs>
          <w:tab w:val="left" w:pos="0"/>
        </w:tabs>
        <w:spacing w:line="360" w:lineRule="auto"/>
        <w:jc w:val="both"/>
        <w:outlineLvl w:val="0"/>
        <w:rPr>
          <w:b/>
          <w:bCs/>
          <w:sz w:val="26"/>
          <w:szCs w:val="26"/>
        </w:rPr>
      </w:pPr>
      <w:r w:rsidRPr="00E51F81">
        <w:rPr>
          <w:b/>
          <w:bCs/>
          <w:sz w:val="26"/>
          <w:szCs w:val="26"/>
        </w:rPr>
        <w:t>2.6 Dispositions des colonnes ballastées et leurs mécanismes de rupture</w:t>
      </w:r>
    </w:p>
    <w:p w:rsidR="002E3E7F" w:rsidRDefault="002E3E7F" w:rsidP="002E3E7F">
      <w:pPr>
        <w:autoSpaceDE w:val="0"/>
        <w:autoSpaceDN w:val="0"/>
        <w:adjustRightInd w:val="0"/>
        <w:spacing w:line="360" w:lineRule="auto"/>
        <w:ind w:firstLine="709"/>
        <w:jc w:val="both"/>
        <w:rPr>
          <w:rFonts w:asciiTheme="majorBidi" w:hAnsiTheme="majorBidi" w:cstheme="majorBidi"/>
        </w:rPr>
      </w:pPr>
      <w:r>
        <w:rPr>
          <w:rFonts w:asciiTheme="majorBidi" w:hAnsiTheme="majorBidi" w:cstheme="majorBidi"/>
        </w:rPr>
        <w:t xml:space="preserve">Avant d'aborder les dispositions des colonnes ballastées, il important de présenter les principes conduisant </w:t>
      </w:r>
      <w:r w:rsidRPr="00E827A8">
        <w:rPr>
          <w:rFonts w:asciiTheme="majorBidi" w:hAnsiTheme="majorBidi" w:cstheme="majorBidi"/>
        </w:rPr>
        <w:t>le</w:t>
      </w:r>
      <w:r>
        <w:rPr>
          <w:rFonts w:asciiTheme="majorBidi" w:hAnsiTheme="majorBidi" w:cstheme="majorBidi"/>
        </w:rPr>
        <w:t xml:space="preserve"> </w:t>
      </w:r>
      <w:r w:rsidRPr="00E827A8">
        <w:rPr>
          <w:rFonts w:asciiTheme="majorBidi" w:hAnsiTheme="majorBidi" w:cstheme="majorBidi"/>
        </w:rPr>
        <w:t>fonctionnement des colonnes ballastées</w:t>
      </w:r>
      <w:r>
        <w:rPr>
          <w:rFonts w:asciiTheme="majorBidi" w:hAnsiTheme="majorBidi" w:cstheme="majorBidi"/>
        </w:rPr>
        <w:t>.</w:t>
      </w:r>
    </w:p>
    <w:p w:rsidR="002E3E7F" w:rsidRPr="00A14125" w:rsidRDefault="002E3E7F" w:rsidP="002E3E7F">
      <w:pPr>
        <w:autoSpaceDE w:val="0"/>
        <w:autoSpaceDN w:val="0"/>
        <w:adjustRightInd w:val="0"/>
        <w:spacing w:line="360" w:lineRule="auto"/>
        <w:jc w:val="both"/>
        <w:rPr>
          <w:b/>
          <w:bCs/>
          <w:sz w:val="12"/>
          <w:szCs w:val="12"/>
        </w:rPr>
      </w:pPr>
    </w:p>
    <w:p w:rsidR="002E3E7F" w:rsidRPr="00B233D3" w:rsidRDefault="002E3E7F" w:rsidP="002E3E7F">
      <w:pPr>
        <w:autoSpaceDE w:val="0"/>
        <w:autoSpaceDN w:val="0"/>
        <w:adjustRightInd w:val="0"/>
        <w:spacing w:line="360" w:lineRule="auto"/>
        <w:jc w:val="both"/>
        <w:rPr>
          <w:b/>
          <w:bCs/>
        </w:rPr>
      </w:pPr>
      <w:r>
        <w:rPr>
          <w:b/>
          <w:bCs/>
        </w:rPr>
        <w:t>2.6.1 F</w:t>
      </w:r>
      <w:r w:rsidRPr="00B233D3">
        <w:rPr>
          <w:b/>
          <w:bCs/>
        </w:rPr>
        <w:t>onctionnement</w:t>
      </w:r>
      <w:r>
        <w:rPr>
          <w:b/>
          <w:bCs/>
        </w:rPr>
        <w:t xml:space="preserve"> des colonnes ballastées</w:t>
      </w:r>
    </w:p>
    <w:p w:rsidR="002E3E7F" w:rsidRDefault="002E3E7F" w:rsidP="002E3E7F">
      <w:pPr>
        <w:autoSpaceDE w:val="0"/>
        <w:autoSpaceDN w:val="0"/>
        <w:adjustRightInd w:val="0"/>
        <w:spacing w:line="360" w:lineRule="auto"/>
        <w:ind w:firstLine="709"/>
        <w:jc w:val="both"/>
      </w:pPr>
      <w:r w:rsidRPr="00B96171">
        <w:t>La colonne ballastée</w:t>
      </w:r>
      <w:r>
        <w:t xml:space="preserve"> n'agit pas </w:t>
      </w:r>
      <w:r w:rsidRPr="00B96171">
        <w:t>indépendamment</w:t>
      </w:r>
      <w:r>
        <w:t xml:space="preserve"> du sol porteur. I</w:t>
      </w:r>
      <w:r w:rsidRPr="00B96171">
        <w:t xml:space="preserve">l faut prendre </w:t>
      </w:r>
      <w:r>
        <w:t xml:space="preserve">en compte </w:t>
      </w:r>
      <w:r w:rsidRPr="00B96171">
        <w:t xml:space="preserve">le complexe </w:t>
      </w:r>
      <w:r w:rsidRPr="00B96171">
        <w:rPr>
          <w:i/>
          <w:iCs/>
        </w:rPr>
        <w:t>«Sol-Colonne</w:t>
      </w:r>
      <w:r w:rsidRPr="00B96171">
        <w:t>».</w:t>
      </w:r>
      <w:r>
        <w:t xml:space="preserve"> L'ampleur des mouvements horizontaux et verticaux du sol </w:t>
      </w:r>
      <w:r w:rsidRPr="00B96171">
        <w:t xml:space="preserve">est liée </w:t>
      </w:r>
      <w:r>
        <w:t xml:space="preserve">au </w:t>
      </w:r>
      <w:r w:rsidRPr="00B96171">
        <w:t>paramètre</w:t>
      </w:r>
      <w:r>
        <w:t xml:space="preserve"> </w:t>
      </w:r>
      <w:r w:rsidRPr="00B96171">
        <w:t>le plus important</w:t>
      </w:r>
      <w:r>
        <w:t xml:space="preserve">, à savoir </w:t>
      </w:r>
      <w:r w:rsidRPr="00B96171">
        <w:t xml:space="preserve">l'étreinte latérale </w:t>
      </w:r>
      <w:r>
        <w:t xml:space="preserve">créée </w:t>
      </w:r>
      <w:r w:rsidRPr="00B96171">
        <w:t>par</w:t>
      </w:r>
      <w:r>
        <w:t xml:space="preserve"> </w:t>
      </w:r>
      <w:r w:rsidRPr="00B96171">
        <w:t xml:space="preserve">le sol lui-même. </w:t>
      </w:r>
    </w:p>
    <w:p w:rsidR="002E3E7F" w:rsidRDefault="002E3E7F" w:rsidP="002E3E7F">
      <w:pPr>
        <w:autoSpaceDE w:val="0"/>
        <w:autoSpaceDN w:val="0"/>
        <w:adjustRightInd w:val="0"/>
        <w:spacing w:line="360" w:lineRule="auto"/>
        <w:ind w:firstLine="709"/>
        <w:jc w:val="both"/>
        <w:rPr>
          <w:rFonts w:asciiTheme="majorBidi" w:hAnsiTheme="majorBidi" w:cstheme="majorBidi"/>
        </w:rPr>
      </w:pPr>
      <w:r w:rsidRPr="00123257">
        <w:t>En effet,</w:t>
      </w:r>
      <w:r>
        <w:t xml:space="preserve"> la déformation de la colonne ballastée est moins importante dans un sol résistant. Sous l'effet d'un chargement, cette déformation est supposée ayant</w:t>
      </w:r>
      <w:r w:rsidRPr="00123257">
        <w:t xml:space="preserve"> </w:t>
      </w:r>
      <w:r>
        <w:t xml:space="preserve">un </w:t>
      </w:r>
      <w:r w:rsidRPr="00123257">
        <w:t>volume constant.</w:t>
      </w:r>
      <w:r>
        <w:t xml:space="preserve"> Elle se traduit horizontalement par </w:t>
      </w:r>
      <w:r w:rsidRPr="00974D43">
        <w:t xml:space="preserve">expansion latérale </w:t>
      </w:r>
      <w:r w:rsidRPr="009F08C7">
        <w:t>puis</w:t>
      </w:r>
      <w:r w:rsidR="00CC0BCA">
        <w:t xml:space="preserve"> verticalement </w:t>
      </w:r>
      <w:r>
        <w:t xml:space="preserve">par le </w:t>
      </w:r>
      <w:r w:rsidRPr="00974D43">
        <w:t>tassement.</w:t>
      </w:r>
      <w:r>
        <w:t xml:space="preserve"> </w:t>
      </w:r>
      <w:r w:rsidRPr="00B96171">
        <w:rPr>
          <w:rFonts w:asciiTheme="majorBidi" w:hAnsiTheme="majorBidi" w:cstheme="majorBidi"/>
        </w:rPr>
        <w:t>Ce tassement est à l'origine d</w:t>
      </w:r>
      <w:r>
        <w:rPr>
          <w:rFonts w:asciiTheme="majorBidi" w:hAnsiTheme="majorBidi" w:cstheme="majorBidi"/>
        </w:rPr>
        <w:t>e</w:t>
      </w:r>
      <w:r w:rsidRPr="00B96171">
        <w:rPr>
          <w:rFonts w:asciiTheme="majorBidi" w:hAnsiTheme="majorBidi" w:cstheme="majorBidi"/>
        </w:rPr>
        <w:t xml:space="preserve"> c</w:t>
      </w:r>
      <w:r>
        <w:rPr>
          <w:rFonts w:asciiTheme="majorBidi" w:hAnsiTheme="majorBidi" w:cstheme="majorBidi"/>
        </w:rPr>
        <w:t>ompactage du matériau. Ceci dit</w:t>
      </w:r>
      <w:r w:rsidRPr="00B96171">
        <w:rPr>
          <w:rFonts w:asciiTheme="majorBidi" w:hAnsiTheme="majorBidi" w:cstheme="majorBidi"/>
        </w:rPr>
        <w:t xml:space="preserve">, </w:t>
      </w:r>
      <w:r>
        <w:rPr>
          <w:rFonts w:asciiTheme="majorBidi" w:hAnsiTheme="majorBidi" w:cstheme="majorBidi"/>
        </w:rPr>
        <w:t xml:space="preserve">que </w:t>
      </w:r>
      <w:r w:rsidRPr="00B96171">
        <w:rPr>
          <w:rFonts w:asciiTheme="majorBidi" w:hAnsiTheme="majorBidi" w:cstheme="majorBidi"/>
        </w:rPr>
        <w:t xml:space="preserve">la colonne </w:t>
      </w:r>
      <w:r w:rsidRPr="00B96171">
        <w:rPr>
          <w:rFonts w:asciiTheme="majorBidi" w:hAnsiTheme="majorBidi" w:cstheme="majorBidi"/>
        </w:rPr>
        <w:lastRenderedPageBreak/>
        <w:t>est en expansion latérale</w:t>
      </w:r>
      <w:r>
        <w:rPr>
          <w:rFonts w:asciiTheme="majorBidi" w:hAnsiTheme="majorBidi" w:cstheme="majorBidi"/>
        </w:rPr>
        <w:t xml:space="preserve">. En passant du domaine de </w:t>
      </w:r>
      <w:r w:rsidRPr="00B96171">
        <w:rPr>
          <w:rFonts w:asciiTheme="majorBidi" w:hAnsiTheme="majorBidi" w:cstheme="majorBidi"/>
        </w:rPr>
        <w:t xml:space="preserve">déformation élastique </w:t>
      </w:r>
      <w:r>
        <w:rPr>
          <w:rFonts w:asciiTheme="majorBidi" w:hAnsiTheme="majorBidi" w:cstheme="majorBidi"/>
        </w:rPr>
        <w:t xml:space="preserve">au domaine de déformation plastique, </w:t>
      </w:r>
      <w:r w:rsidRPr="00B96171">
        <w:rPr>
          <w:rFonts w:asciiTheme="majorBidi" w:hAnsiTheme="majorBidi" w:cstheme="majorBidi"/>
        </w:rPr>
        <w:t xml:space="preserve">la colonne </w:t>
      </w:r>
      <w:r>
        <w:rPr>
          <w:rFonts w:asciiTheme="majorBidi" w:hAnsiTheme="majorBidi" w:cstheme="majorBidi"/>
        </w:rPr>
        <w:t xml:space="preserve">commence à </w:t>
      </w:r>
      <w:r w:rsidRPr="00B96171">
        <w:rPr>
          <w:rFonts w:asciiTheme="majorBidi" w:hAnsiTheme="majorBidi" w:cstheme="majorBidi"/>
        </w:rPr>
        <w:t>trans</w:t>
      </w:r>
      <w:r>
        <w:rPr>
          <w:rFonts w:asciiTheme="majorBidi" w:hAnsiTheme="majorBidi" w:cstheme="majorBidi"/>
        </w:rPr>
        <w:t xml:space="preserve">férer </w:t>
      </w:r>
      <w:r w:rsidRPr="00B96171">
        <w:rPr>
          <w:rFonts w:asciiTheme="majorBidi" w:hAnsiTheme="majorBidi" w:cstheme="majorBidi"/>
        </w:rPr>
        <w:t>une partie des contraintes au sol environnant.</w:t>
      </w:r>
    </w:p>
    <w:p w:rsidR="002E3E7F" w:rsidRPr="00B96171" w:rsidRDefault="002E3E7F" w:rsidP="002E3E7F">
      <w:pPr>
        <w:autoSpaceDE w:val="0"/>
        <w:autoSpaceDN w:val="0"/>
        <w:adjustRightInd w:val="0"/>
        <w:spacing w:line="360" w:lineRule="auto"/>
        <w:ind w:firstLine="709"/>
        <w:jc w:val="both"/>
        <w:rPr>
          <w:rFonts w:asciiTheme="majorBidi" w:hAnsiTheme="majorBidi" w:cstheme="majorBidi"/>
          <w:sz w:val="12"/>
          <w:szCs w:val="12"/>
        </w:rPr>
      </w:pPr>
    </w:p>
    <w:p w:rsidR="002E3E7F" w:rsidRDefault="002E3E7F" w:rsidP="002E3E7F">
      <w:pPr>
        <w:autoSpaceDE w:val="0"/>
        <w:autoSpaceDN w:val="0"/>
        <w:adjustRightInd w:val="0"/>
        <w:spacing w:line="360" w:lineRule="auto"/>
        <w:ind w:firstLine="709"/>
        <w:jc w:val="both"/>
        <w:rPr>
          <w:rFonts w:asciiTheme="majorBidi" w:hAnsiTheme="majorBidi" w:cstheme="majorBidi"/>
        </w:rPr>
      </w:pPr>
      <w:r>
        <w:rPr>
          <w:rFonts w:asciiTheme="majorBidi" w:hAnsiTheme="majorBidi" w:cstheme="majorBidi"/>
        </w:rPr>
        <w:t xml:space="preserve">Par ailleurs, il est </w:t>
      </w:r>
      <w:r w:rsidRPr="00B96171">
        <w:rPr>
          <w:rFonts w:asciiTheme="majorBidi" w:hAnsiTheme="majorBidi" w:cstheme="majorBidi"/>
        </w:rPr>
        <w:t>important de parler du pouvoir de confinement latéral</w:t>
      </w:r>
      <w:r>
        <w:rPr>
          <w:rFonts w:asciiTheme="majorBidi" w:hAnsiTheme="majorBidi" w:cstheme="majorBidi"/>
        </w:rPr>
        <w:t xml:space="preserve"> </w:t>
      </w:r>
      <w:r w:rsidRPr="00B96171">
        <w:rPr>
          <w:rFonts w:asciiTheme="majorBidi" w:hAnsiTheme="majorBidi" w:cstheme="majorBidi"/>
        </w:rPr>
        <w:t>qui</w:t>
      </w:r>
      <w:r>
        <w:rPr>
          <w:rFonts w:asciiTheme="majorBidi" w:hAnsiTheme="majorBidi" w:cstheme="majorBidi"/>
        </w:rPr>
        <w:t xml:space="preserve"> sera  plus accentué quand les </w:t>
      </w:r>
      <w:r w:rsidRPr="00B96171">
        <w:rPr>
          <w:rFonts w:asciiTheme="majorBidi" w:hAnsiTheme="majorBidi" w:cstheme="majorBidi"/>
        </w:rPr>
        <w:t>colonnes sont group</w:t>
      </w:r>
      <w:r>
        <w:rPr>
          <w:rFonts w:asciiTheme="majorBidi" w:hAnsiTheme="majorBidi" w:cstheme="majorBidi"/>
        </w:rPr>
        <w:t>é</w:t>
      </w:r>
      <w:r w:rsidRPr="00B96171">
        <w:rPr>
          <w:rFonts w:asciiTheme="majorBidi" w:hAnsiTheme="majorBidi" w:cstheme="majorBidi"/>
        </w:rPr>
        <w:t>es</w:t>
      </w:r>
      <w:r>
        <w:rPr>
          <w:rFonts w:asciiTheme="majorBidi" w:hAnsiTheme="majorBidi" w:cstheme="majorBidi"/>
        </w:rPr>
        <w:t>,</w:t>
      </w:r>
      <w:r w:rsidRPr="00B96171">
        <w:rPr>
          <w:rFonts w:asciiTheme="majorBidi" w:hAnsiTheme="majorBidi" w:cstheme="majorBidi"/>
        </w:rPr>
        <w:t xml:space="preserve"> </w:t>
      </w:r>
      <w:r>
        <w:rPr>
          <w:rFonts w:asciiTheme="majorBidi" w:hAnsiTheme="majorBidi" w:cstheme="majorBidi"/>
        </w:rPr>
        <w:t>d</w:t>
      </w:r>
      <w:r w:rsidRPr="00B96171">
        <w:rPr>
          <w:rFonts w:asciiTheme="majorBidi" w:hAnsiTheme="majorBidi" w:cstheme="majorBidi"/>
        </w:rPr>
        <w:t xml:space="preserve">e telle façon </w:t>
      </w:r>
      <w:r>
        <w:rPr>
          <w:rFonts w:asciiTheme="majorBidi" w:hAnsiTheme="majorBidi" w:cstheme="majorBidi"/>
        </w:rPr>
        <w:t>que les</w:t>
      </w:r>
      <w:r w:rsidRPr="00B96171">
        <w:rPr>
          <w:rFonts w:asciiTheme="majorBidi" w:hAnsiTheme="majorBidi" w:cstheme="majorBidi"/>
        </w:rPr>
        <w:t xml:space="preserve"> deux colonnes produisent mutu</w:t>
      </w:r>
      <w:r>
        <w:rPr>
          <w:rFonts w:asciiTheme="majorBidi" w:hAnsiTheme="majorBidi" w:cstheme="majorBidi"/>
        </w:rPr>
        <w:t xml:space="preserve">ellement une étreinte latérale en </w:t>
      </w:r>
      <w:r w:rsidRPr="00B96171">
        <w:rPr>
          <w:rFonts w:asciiTheme="majorBidi" w:hAnsiTheme="majorBidi" w:cstheme="majorBidi"/>
        </w:rPr>
        <w:t xml:space="preserve"> subi</w:t>
      </w:r>
      <w:r>
        <w:rPr>
          <w:rFonts w:asciiTheme="majorBidi" w:hAnsiTheme="majorBidi" w:cstheme="majorBidi"/>
        </w:rPr>
        <w:t>ssant</w:t>
      </w:r>
      <w:r w:rsidRPr="00B96171">
        <w:rPr>
          <w:rFonts w:asciiTheme="majorBidi" w:hAnsiTheme="majorBidi" w:cstheme="majorBidi"/>
        </w:rPr>
        <w:t xml:space="preserve"> des déformations moins importantes. </w:t>
      </w:r>
    </w:p>
    <w:p w:rsidR="002E3E7F" w:rsidRPr="00B96171" w:rsidRDefault="002E3E7F" w:rsidP="002E3E7F">
      <w:pPr>
        <w:autoSpaceDE w:val="0"/>
        <w:autoSpaceDN w:val="0"/>
        <w:adjustRightInd w:val="0"/>
        <w:spacing w:line="360" w:lineRule="auto"/>
        <w:ind w:firstLine="709"/>
        <w:jc w:val="both"/>
        <w:rPr>
          <w:rFonts w:asciiTheme="majorBidi" w:hAnsiTheme="majorBidi" w:cstheme="majorBidi"/>
          <w:sz w:val="12"/>
          <w:szCs w:val="12"/>
        </w:rPr>
      </w:pPr>
    </w:p>
    <w:p w:rsidR="002E3E7F" w:rsidRPr="00EC0A9D" w:rsidRDefault="002E3E7F" w:rsidP="002E3E7F">
      <w:pPr>
        <w:autoSpaceDE w:val="0"/>
        <w:autoSpaceDN w:val="0"/>
        <w:adjustRightInd w:val="0"/>
        <w:spacing w:line="360" w:lineRule="auto"/>
        <w:ind w:firstLine="709"/>
        <w:jc w:val="both"/>
        <w:rPr>
          <w:rFonts w:asciiTheme="majorBidi" w:hAnsiTheme="majorBidi" w:cstheme="majorBidi"/>
        </w:rPr>
      </w:pPr>
      <w:r w:rsidRPr="00B96171">
        <w:rPr>
          <w:rFonts w:asciiTheme="majorBidi" w:hAnsiTheme="majorBidi" w:cstheme="majorBidi"/>
        </w:rPr>
        <w:t xml:space="preserve">Ces colonnes </w:t>
      </w:r>
      <w:r>
        <w:rPr>
          <w:rFonts w:asciiTheme="majorBidi" w:hAnsiTheme="majorBidi" w:cstheme="majorBidi"/>
        </w:rPr>
        <w:t>arrangé</w:t>
      </w:r>
      <w:r w:rsidRPr="00B96171">
        <w:rPr>
          <w:rFonts w:asciiTheme="majorBidi" w:hAnsiTheme="majorBidi" w:cstheme="majorBidi"/>
        </w:rPr>
        <w:t xml:space="preserve">es en groupes, </w:t>
      </w:r>
      <w:r>
        <w:rPr>
          <w:rFonts w:asciiTheme="majorBidi" w:hAnsiTheme="majorBidi" w:cstheme="majorBidi"/>
        </w:rPr>
        <w:t xml:space="preserve">en même temps </w:t>
      </w:r>
      <w:r w:rsidRPr="00B96171">
        <w:rPr>
          <w:rFonts w:asciiTheme="majorBidi" w:hAnsiTheme="majorBidi" w:cstheme="majorBidi"/>
        </w:rPr>
        <w:t>que les colonnes adjacentes</w:t>
      </w:r>
      <w:r>
        <w:rPr>
          <w:rFonts w:asciiTheme="majorBidi" w:hAnsiTheme="majorBidi" w:cstheme="majorBidi"/>
        </w:rPr>
        <w:t>, destinées à</w:t>
      </w:r>
      <w:r w:rsidRPr="00B96171">
        <w:rPr>
          <w:rFonts w:asciiTheme="majorBidi" w:hAnsiTheme="majorBidi" w:cstheme="majorBidi"/>
        </w:rPr>
        <w:t xml:space="preserve"> former un nouveau groupe. </w:t>
      </w:r>
      <w:r>
        <w:rPr>
          <w:rFonts w:asciiTheme="majorBidi" w:hAnsiTheme="majorBidi" w:cstheme="majorBidi"/>
        </w:rPr>
        <w:t>L</w:t>
      </w:r>
      <w:r w:rsidRPr="00B96171">
        <w:rPr>
          <w:rFonts w:asciiTheme="majorBidi" w:hAnsiTheme="majorBidi" w:cstheme="majorBidi"/>
        </w:rPr>
        <w:t>es colonnes situé</w:t>
      </w:r>
      <w:r>
        <w:rPr>
          <w:rFonts w:asciiTheme="majorBidi" w:hAnsiTheme="majorBidi" w:cstheme="majorBidi"/>
        </w:rPr>
        <w:t xml:space="preserve">es à l'intérieur sont confinées, et </w:t>
      </w:r>
      <w:r w:rsidRPr="00B96171">
        <w:rPr>
          <w:rFonts w:asciiTheme="majorBidi" w:hAnsiTheme="majorBidi" w:cstheme="majorBidi"/>
        </w:rPr>
        <w:t xml:space="preserve">rigidifiées par les colonnes environnantes. Ce que </w:t>
      </w:r>
      <w:r w:rsidRPr="00EC0A9D">
        <w:rPr>
          <w:rFonts w:asciiTheme="majorBidi" w:hAnsiTheme="majorBidi" w:cstheme="majorBidi"/>
        </w:rPr>
        <w:t xml:space="preserve">Barksdale et Bachus, </w:t>
      </w:r>
      <w:r>
        <w:rPr>
          <w:rFonts w:asciiTheme="majorBidi" w:hAnsiTheme="majorBidi" w:cstheme="majorBidi"/>
        </w:rPr>
        <w:t>(</w:t>
      </w:r>
      <w:r w:rsidRPr="00EC0A9D">
        <w:rPr>
          <w:rFonts w:asciiTheme="majorBidi" w:hAnsiTheme="majorBidi" w:cstheme="majorBidi"/>
        </w:rPr>
        <w:t xml:space="preserve">1983) ont précisé. </w:t>
      </w:r>
    </w:p>
    <w:p w:rsidR="002E3E7F" w:rsidRPr="00EC0A9D" w:rsidRDefault="002E3E7F" w:rsidP="002E3E7F">
      <w:pPr>
        <w:autoSpaceDE w:val="0"/>
        <w:autoSpaceDN w:val="0"/>
        <w:adjustRightInd w:val="0"/>
        <w:spacing w:line="360" w:lineRule="auto"/>
        <w:ind w:firstLine="709"/>
        <w:jc w:val="both"/>
        <w:rPr>
          <w:rFonts w:asciiTheme="majorBidi" w:hAnsiTheme="majorBidi" w:cstheme="majorBidi"/>
          <w:sz w:val="12"/>
          <w:szCs w:val="12"/>
        </w:rPr>
      </w:pPr>
    </w:p>
    <w:p w:rsidR="002E3E7F" w:rsidRDefault="002E3E7F" w:rsidP="002E3E7F">
      <w:pPr>
        <w:autoSpaceDE w:val="0"/>
        <w:autoSpaceDN w:val="0"/>
        <w:adjustRightInd w:val="0"/>
        <w:spacing w:line="360" w:lineRule="auto"/>
        <w:ind w:firstLine="709"/>
        <w:jc w:val="both"/>
        <w:rPr>
          <w:rFonts w:asciiTheme="majorBidi" w:hAnsiTheme="majorBidi" w:cstheme="majorBidi"/>
        </w:rPr>
      </w:pPr>
      <w:r w:rsidRPr="00EC0A9D">
        <w:rPr>
          <w:rFonts w:asciiTheme="majorBidi" w:hAnsiTheme="majorBidi" w:cstheme="majorBidi"/>
        </w:rPr>
        <w:t xml:space="preserve">Dans leurs études, (Vautrain, 1980; Bachus et Barksdale, 1984) ont signalé que la charge appliquée est répartie </w:t>
      </w:r>
      <w:r>
        <w:rPr>
          <w:rFonts w:asciiTheme="majorBidi" w:hAnsiTheme="majorBidi" w:cstheme="majorBidi"/>
        </w:rPr>
        <w:t>en</w:t>
      </w:r>
      <w:r w:rsidRPr="00EC0A9D">
        <w:rPr>
          <w:rFonts w:asciiTheme="majorBidi" w:hAnsiTheme="majorBidi" w:cstheme="majorBidi"/>
        </w:rPr>
        <w:t xml:space="preserve"> moitié entre sol et colonne. </w:t>
      </w:r>
      <w:r>
        <w:rPr>
          <w:rFonts w:asciiTheme="majorBidi" w:hAnsiTheme="majorBidi" w:cstheme="majorBidi"/>
        </w:rPr>
        <w:t>De ce fait,</w:t>
      </w:r>
      <w:r w:rsidRPr="00EC0A9D">
        <w:rPr>
          <w:rFonts w:asciiTheme="majorBidi" w:hAnsiTheme="majorBidi" w:cstheme="majorBidi"/>
        </w:rPr>
        <w:t xml:space="preserve"> l'excès</w:t>
      </w:r>
      <w:r>
        <w:rPr>
          <w:rFonts w:asciiTheme="majorBidi" w:hAnsiTheme="majorBidi" w:cstheme="majorBidi"/>
        </w:rPr>
        <w:t xml:space="preserve"> de la pression interstitielle </w:t>
      </w:r>
      <w:r w:rsidRPr="00B96171">
        <w:rPr>
          <w:rFonts w:asciiTheme="majorBidi" w:hAnsiTheme="majorBidi" w:cstheme="majorBidi"/>
        </w:rPr>
        <w:t xml:space="preserve">s'est dissipé </w:t>
      </w:r>
      <w:r>
        <w:rPr>
          <w:rFonts w:asciiTheme="majorBidi" w:hAnsiTheme="majorBidi" w:cstheme="majorBidi"/>
        </w:rPr>
        <w:t xml:space="preserve">progressivement, vers la colonne </w:t>
      </w:r>
      <w:r w:rsidRPr="00B96171">
        <w:rPr>
          <w:rFonts w:asciiTheme="majorBidi" w:hAnsiTheme="majorBidi" w:cstheme="majorBidi"/>
        </w:rPr>
        <w:t>par écoulement radial.</w:t>
      </w:r>
      <w:r>
        <w:rPr>
          <w:rFonts w:asciiTheme="majorBidi" w:hAnsiTheme="majorBidi" w:cstheme="majorBidi"/>
        </w:rPr>
        <w:t xml:space="preserve"> </w:t>
      </w:r>
      <w:r w:rsidRPr="00B96171">
        <w:rPr>
          <w:rFonts w:asciiTheme="majorBidi" w:hAnsiTheme="majorBidi" w:cstheme="majorBidi"/>
        </w:rPr>
        <w:t>Ce</w:t>
      </w:r>
      <w:r>
        <w:rPr>
          <w:rFonts w:asciiTheme="majorBidi" w:hAnsiTheme="majorBidi" w:cstheme="majorBidi"/>
        </w:rPr>
        <w:t>lle-ci r</w:t>
      </w:r>
      <w:r w:rsidRPr="00B96171">
        <w:rPr>
          <w:rFonts w:asciiTheme="majorBidi" w:hAnsiTheme="majorBidi" w:cstheme="majorBidi"/>
        </w:rPr>
        <w:t>epren</w:t>
      </w:r>
      <w:r>
        <w:rPr>
          <w:rFonts w:asciiTheme="majorBidi" w:hAnsiTheme="majorBidi" w:cstheme="majorBidi"/>
        </w:rPr>
        <w:t xml:space="preserve">dra une bonne partie, qui est </w:t>
      </w:r>
      <w:r w:rsidRPr="00B96171">
        <w:rPr>
          <w:rFonts w:asciiTheme="majorBidi" w:hAnsiTheme="majorBidi" w:cstheme="majorBidi"/>
        </w:rPr>
        <w:t xml:space="preserve">de 3 </w:t>
      </w:r>
      <w:r>
        <w:rPr>
          <w:rFonts w:asciiTheme="majorBidi" w:hAnsiTheme="majorBidi" w:cstheme="majorBidi"/>
        </w:rPr>
        <w:t>jusqu’à</w:t>
      </w:r>
      <w:r w:rsidRPr="00B96171">
        <w:rPr>
          <w:rFonts w:asciiTheme="majorBidi" w:hAnsiTheme="majorBidi" w:cstheme="majorBidi"/>
        </w:rPr>
        <w:t xml:space="preserve"> 6 fois plus</w:t>
      </w:r>
      <w:r>
        <w:rPr>
          <w:rFonts w:asciiTheme="majorBidi" w:hAnsiTheme="majorBidi" w:cstheme="majorBidi"/>
        </w:rPr>
        <w:t xml:space="preserve"> </w:t>
      </w:r>
      <w:r w:rsidRPr="00B96171">
        <w:rPr>
          <w:rFonts w:asciiTheme="majorBidi" w:hAnsiTheme="majorBidi" w:cstheme="majorBidi"/>
        </w:rPr>
        <w:t>que le sol.</w:t>
      </w:r>
    </w:p>
    <w:p w:rsidR="002E3E7F" w:rsidRPr="000F7573" w:rsidRDefault="002E3E7F" w:rsidP="002E3E7F">
      <w:pPr>
        <w:autoSpaceDE w:val="0"/>
        <w:autoSpaceDN w:val="0"/>
        <w:adjustRightInd w:val="0"/>
        <w:spacing w:line="360" w:lineRule="auto"/>
        <w:ind w:firstLine="709"/>
        <w:jc w:val="both"/>
        <w:rPr>
          <w:rFonts w:asciiTheme="majorBidi" w:hAnsiTheme="majorBidi" w:cstheme="majorBidi"/>
          <w:sz w:val="12"/>
          <w:szCs w:val="12"/>
        </w:rPr>
      </w:pPr>
    </w:p>
    <w:p w:rsidR="00440FA2" w:rsidRDefault="002E3E7F" w:rsidP="002E3E7F">
      <w:pPr>
        <w:autoSpaceDE w:val="0"/>
        <w:autoSpaceDN w:val="0"/>
        <w:adjustRightInd w:val="0"/>
        <w:spacing w:line="360" w:lineRule="auto"/>
        <w:ind w:firstLine="709"/>
        <w:jc w:val="both"/>
        <w:rPr>
          <w:rFonts w:asciiTheme="majorBidi" w:hAnsiTheme="majorBidi" w:cstheme="majorBidi"/>
        </w:rPr>
      </w:pPr>
      <w:r w:rsidRPr="00AF3B29">
        <w:rPr>
          <w:rFonts w:asciiTheme="majorBidi" w:hAnsiTheme="majorBidi" w:cstheme="majorBidi"/>
        </w:rPr>
        <w:t xml:space="preserve">Cependant, (Balaam et Poulos (1983) ont montré que dans </w:t>
      </w:r>
      <w:r w:rsidR="00440FA2">
        <w:rPr>
          <w:rFonts w:asciiTheme="majorBidi" w:hAnsiTheme="majorBidi" w:cstheme="majorBidi"/>
        </w:rPr>
        <w:t xml:space="preserve">le cas des sols fins (argiles) </w:t>
      </w:r>
      <w:r w:rsidRPr="00AF3B29">
        <w:rPr>
          <w:rFonts w:asciiTheme="majorBidi" w:hAnsiTheme="majorBidi" w:cstheme="majorBidi"/>
        </w:rPr>
        <w:t>et à l'état initial, la contrainte verticale sur l'argile peut être supérieure à celle de la colonne. Autrement dit, au début du chargement, l'argile s</w:t>
      </w:r>
      <w:r>
        <w:rPr>
          <w:rFonts w:asciiTheme="majorBidi" w:hAnsiTheme="majorBidi" w:cstheme="majorBidi"/>
        </w:rPr>
        <w:t>’est</w:t>
      </w:r>
      <w:r w:rsidRPr="00AF3B29">
        <w:rPr>
          <w:rFonts w:asciiTheme="majorBidi" w:hAnsiTheme="majorBidi" w:cstheme="majorBidi"/>
        </w:rPr>
        <w:t xml:space="preserve"> comport</w:t>
      </w:r>
      <w:r>
        <w:rPr>
          <w:rFonts w:asciiTheme="majorBidi" w:hAnsiTheme="majorBidi" w:cstheme="majorBidi"/>
        </w:rPr>
        <w:t xml:space="preserve">ée </w:t>
      </w:r>
      <w:r w:rsidRPr="00AF3B29">
        <w:rPr>
          <w:rFonts w:asciiTheme="majorBidi" w:hAnsiTheme="majorBidi" w:cstheme="majorBidi"/>
        </w:rPr>
        <w:t>comme un matériau non compressible. Il peut être donc, plus rigide que la colonne ballastée, mais, vu la dissipation de l'excès</w:t>
      </w:r>
      <w:r w:rsidR="00440FA2">
        <w:rPr>
          <w:rFonts w:asciiTheme="majorBidi" w:hAnsiTheme="majorBidi" w:cstheme="majorBidi"/>
        </w:rPr>
        <w:t xml:space="preserve"> des pressions interstitielles </w:t>
      </w:r>
      <w:r w:rsidRPr="00AF3B29">
        <w:rPr>
          <w:rFonts w:asciiTheme="majorBidi" w:hAnsiTheme="majorBidi" w:cstheme="majorBidi"/>
        </w:rPr>
        <w:t>(par écoulement radial jusqu'aux colonnes), la rigidité relative de l'argile et celle des colonnes ballastées change</w:t>
      </w:r>
      <w:r>
        <w:rPr>
          <w:rFonts w:asciiTheme="majorBidi" w:hAnsiTheme="majorBidi" w:cstheme="majorBidi"/>
        </w:rPr>
        <w:t>nt</w:t>
      </w:r>
      <w:r w:rsidRPr="00AF3B29">
        <w:rPr>
          <w:rFonts w:asciiTheme="majorBidi" w:hAnsiTheme="majorBidi" w:cstheme="majorBidi"/>
        </w:rPr>
        <w:t xml:space="preserve">. Inversement </w:t>
      </w:r>
      <w:r>
        <w:rPr>
          <w:rFonts w:asciiTheme="majorBidi" w:hAnsiTheme="majorBidi" w:cstheme="majorBidi"/>
        </w:rPr>
        <w:t>a</w:t>
      </w:r>
      <w:r w:rsidRPr="00AF3B29">
        <w:rPr>
          <w:rFonts w:asciiTheme="majorBidi" w:hAnsiTheme="majorBidi" w:cstheme="majorBidi"/>
        </w:rPr>
        <w:t xml:space="preserve"> ce qui s'est passé à l'état initial</w:t>
      </w:r>
      <w:r>
        <w:rPr>
          <w:rFonts w:asciiTheme="majorBidi" w:hAnsiTheme="majorBidi" w:cstheme="majorBidi"/>
        </w:rPr>
        <w:t>.</w:t>
      </w:r>
      <w:r w:rsidRPr="00AF3B29">
        <w:rPr>
          <w:rFonts w:asciiTheme="majorBidi" w:hAnsiTheme="majorBidi" w:cstheme="majorBidi"/>
        </w:rPr>
        <w:t xml:space="preserve"> </w:t>
      </w:r>
      <w:r>
        <w:rPr>
          <w:rFonts w:asciiTheme="majorBidi" w:hAnsiTheme="majorBidi" w:cstheme="majorBidi"/>
        </w:rPr>
        <w:t>E</w:t>
      </w:r>
      <w:r w:rsidRPr="00AF3B29">
        <w:rPr>
          <w:rFonts w:asciiTheme="majorBidi" w:hAnsiTheme="majorBidi" w:cstheme="majorBidi"/>
        </w:rPr>
        <w:t xml:space="preserve">n conditions </w:t>
      </w:r>
      <w:r>
        <w:rPr>
          <w:rFonts w:asciiTheme="majorBidi" w:hAnsiTheme="majorBidi" w:cstheme="majorBidi"/>
        </w:rPr>
        <w:t xml:space="preserve">de </w:t>
      </w:r>
      <w:r w:rsidRPr="00AF3B29">
        <w:rPr>
          <w:rFonts w:asciiTheme="majorBidi" w:hAnsiTheme="majorBidi" w:cstheme="majorBidi"/>
        </w:rPr>
        <w:t>drain</w:t>
      </w:r>
      <w:r>
        <w:rPr>
          <w:rFonts w:asciiTheme="majorBidi" w:hAnsiTheme="majorBidi" w:cstheme="majorBidi"/>
        </w:rPr>
        <w:t>age</w:t>
      </w:r>
      <w:r w:rsidRPr="00AF3B29">
        <w:rPr>
          <w:rFonts w:asciiTheme="majorBidi" w:hAnsiTheme="majorBidi" w:cstheme="majorBidi"/>
        </w:rPr>
        <w:t>, la contrainte verticale sur les colonnes ballastées est supérieure à celle de l'argile.</w:t>
      </w:r>
      <w:r>
        <w:rPr>
          <w:rFonts w:asciiTheme="majorBidi" w:hAnsiTheme="majorBidi" w:cstheme="majorBidi"/>
        </w:rPr>
        <w:t xml:space="preserve"> </w:t>
      </w:r>
    </w:p>
    <w:p w:rsidR="00440FA2" w:rsidRPr="00440FA2" w:rsidRDefault="00440FA2" w:rsidP="002E3E7F">
      <w:pPr>
        <w:autoSpaceDE w:val="0"/>
        <w:autoSpaceDN w:val="0"/>
        <w:adjustRightInd w:val="0"/>
        <w:spacing w:line="360" w:lineRule="auto"/>
        <w:ind w:firstLine="709"/>
        <w:jc w:val="both"/>
        <w:rPr>
          <w:rFonts w:asciiTheme="majorBidi" w:hAnsiTheme="majorBidi" w:cstheme="majorBidi"/>
          <w:sz w:val="12"/>
          <w:szCs w:val="12"/>
        </w:rPr>
      </w:pPr>
    </w:p>
    <w:p w:rsidR="002E3E7F" w:rsidRDefault="002E3E7F" w:rsidP="002E3E7F">
      <w:pPr>
        <w:autoSpaceDE w:val="0"/>
        <w:autoSpaceDN w:val="0"/>
        <w:adjustRightInd w:val="0"/>
        <w:spacing w:line="360" w:lineRule="auto"/>
        <w:ind w:firstLine="709"/>
        <w:jc w:val="both"/>
        <w:rPr>
          <w:rFonts w:asciiTheme="majorBidi" w:hAnsiTheme="majorBidi" w:cstheme="majorBidi"/>
        </w:rPr>
      </w:pPr>
      <w:r>
        <w:rPr>
          <w:rFonts w:asciiTheme="majorBidi" w:hAnsiTheme="majorBidi" w:cstheme="majorBidi"/>
        </w:rPr>
        <w:t xml:space="preserve">Sur ce qui précède, </w:t>
      </w:r>
      <w:r w:rsidRPr="00E827A8">
        <w:rPr>
          <w:rFonts w:asciiTheme="majorBidi" w:hAnsiTheme="majorBidi" w:cstheme="majorBidi"/>
        </w:rPr>
        <w:t xml:space="preserve">il </w:t>
      </w:r>
      <w:r>
        <w:rPr>
          <w:rFonts w:asciiTheme="majorBidi" w:hAnsiTheme="majorBidi" w:cstheme="majorBidi"/>
        </w:rPr>
        <w:t xml:space="preserve">est utile d'exposer </w:t>
      </w:r>
      <w:r w:rsidRPr="00E827A8">
        <w:rPr>
          <w:rFonts w:asciiTheme="majorBidi" w:hAnsiTheme="majorBidi" w:cstheme="majorBidi"/>
        </w:rPr>
        <w:t>les différentes dispositions</w:t>
      </w:r>
      <w:r>
        <w:rPr>
          <w:rFonts w:asciiTheme="majorBidi" w:hAnsiTheme="majorBidi" w:cstheme="majorBidi"/>
        </w:rPr>
        <w:t>,</w:t>
      </w:r>
      <w:r w:rsidRPr="00E827A8">
        <w:rPr>
          <w:rFonts w:asciiTheme="majorBidi" w:hAnsiTheme="majorBidi" w:cstheme="majorBidi"/>
        </w:rPr>
        <w:t xml:space="preserve"> ainsi que les </w:t>
      </w:r>
      <w:r w:rsidRPr="00770BBC">
        <w:rPr>
          <w:rFonts w:asciiTheme="majorBidi" w:hAnsiTheme="majorBidi" w:cstheme="majorBidi"/>
        </w:rPr>
        <w:t>mécanismes</w:t>
      </w:r>
      <w:r w:rsidRPr="00E827A8">
        <w:rPr>
          <w:rFonts w:asciiTheme="majorBidi" w:hAnsiTheme="majorBidi" w:cstheme="majorBidi"/>
        </w:rPr>
        <w:t xml:space="preserve"> de rupture</w:t>
      </w:r>
      <w:r>
        <w:rPr>
          <w:rFonts w:asciiTheme="majorBidi" w:hAnsiTheme="majorBidi" w:cstheme="majorBidi"/>
        </w:rPr>
        <w:t xml:space="preserve"> </w:t>
      </w:r>
      <w:r w:rsidRPr="00E827A8">
        <w:rPr>
          <w:rFonts w:asciiTheme="majorBidi" w:hAnsiTheme="majorBidi" w:cstheme="majorBidi"/>
        </w:rPr>
        <w:t xml:space="preserve">qui </w:t>
      </w:r>
      <w:r>
        <w:rPr>
          <w:rFonts w:asciiTheme="majorBidi" w:hAnsiTheme="majorBidi" w:cstheme="majorBidi"/>
        </w:rPr>
        <w:t>régissent</w:t>
      </w:r>
      <w:r w:rsidRPr="00E827A8">
        <w:rPr>
          <w:rFonts w:asciiTheme="majorBidi" w:hAnsiTheme="majorBidi" w:cstheme="majorBidi"/>
        </w:rPr>
        <w:t xml:space="preserve"> la capacité portante d</w:t>
      </w:r>
      <w:r>
        <w:rPr>
          <w:rFonts w:asciiTheme="majorBidi" w:hAnsiTheme="majorBidi" w:cstheme="majorBidi"/>
        </w:rPr>
        <w:t xml:space="preserve">es </w:t>
      </w:r>
      <w:r w:rsidRPr="00E827A8">
        <w:rPr>
          <w:rFonts w:asciiTheme="majorBidi" w:hAnsiTheme="majorBidi" w:cstheme="majorBidi"/>
        </w:rPr>
        <w:t>sol</w:t>
      </w:r>
      <w:r>
        <w:rPr>
          <w:rFonts w:asciiTheme="majorBidi" w:hAnsiTheme="majorBidi" w:cstheme="majorBidi"/>
        </w:rPr>
        <w:t>s</w:t>
      </w:r>
      <w:r w:rsidRPr="00E827A8">
        <w:rPr>
          <w:rFonts w:asciiTheme="majorBidi" w:hAnsiTheme="majorBidi" w:cstheme="majorBidi"/>
        </w:rPr>
        <w:t xml:space="preserve"> amélioré</w:t>
      </w:r>
      <w:r>
        <w:rPr>
          <w:rFonts w:asciiTheme="majorBidi" w:hAnsiTheme="majorBidi" w:cstheme="majorBidi"/>
        </w:rPr>
        <w:t xml:space="preserve">s par </w:t>
      </w:r>
      <w:r w:rsidRPr="00E827A8">
        <w:rPr>
          <w:rFonts w:asciiTheme="majorBidi" w:hAnsiTheme="majorBidi" w:cstheme="majorBidi"/>
        </w:rPr>
        <w:t xml:space="preserve">des colonnes </w:t>
      </w:r>
      <w:r>
        <w:rPr>
          <w:rFonts w:asciiTheme="majorBidi" w:hAnsiTheme="majorBidi" w:cstheme="majorBidi"/>
        </w:rPr>
        <w:t>ballastées.</w:t>
      </w:r>
    </w:p>
    <w:p w:rsidR="002E3E7F" w:rsidRPr="00E93874" w:rsidRDefault="002E3E7F" w:rsidP="002E3E7F">
      <w:pPr>
        <w:autoSpaceDE w:val="0"/>
        <w:autoSpaceDN w:val="0"/>
        <w:adjustRightInd w:val="0"/>
        <w:spacing w:line="360" w:lineRule="auto"/>
        <w:jc w:val="both"/>
        <w:rPr>
          <w:b/>
          <w:bCs/>
          <w:sz w:val="12"/>
          <w:szCs w:val="12"/>
        </w:rPr>
      </w:pPr>
    </w:p>
    <w:p w:rsidR="002E3E7F" w:rsidRPr="00B233D3" w:rsidRDefault="002E3E7F" w:rsidP="002E3E7F">
      <w:pPr>
        <w:autoSpaceDE w:val="0"/>
        <w:autoSpaceDN w:val="0"/>
        <w:adjustRightInd w:val="0"/>
        <w:spacing w:line="360" w:lineRule="auto"/>
        <w:jc w:val="both"/>
        <w:rPr>
          <w:b/>
          <w:bCs/>
        </w:rPr>
      </w:pPr>
      <w:r w:rsidRPr="00B233D3">
        <w:rPr>
          <w:b/>
          <w:bCs/>
        </w:rPr>
        <w:t>2.6.2 Dispositions des colonnes ballastées</w:t>
      </w:r>
    </w:p>
    <w:p w:rsidR="002E3E7F" w:rsidRPr="00B96171" w:rsidRDefault="002E3E7F" w:rsidP="001A65C9">
      <w:pPr>
        <w:autoSpaceDE w:val="0"/>
        <w:autoSpaceDN w:val="0"/>
        <w:adjustRightInd w:val="0"/>
        <w:spacing w:line="360" w:lineRule="auto"/>
        <w:ind w:firstLine="709"/>
        <w:jc w:val="both"/>
      </w:pPr>
      <w:r>
        <w:t>L</w:t>
      </w:r>
      <w:r w:rsidRPr="00B96171">
        <w:t xml:space="preserve">es chercheurs </w:t>
      </w:r>
      <w:r>
        <w:t xml:space="preserve">ont </w:t>
      </w:r>
      <w:r w:rsidRPr="00B96171">
        <w:t>distingué deux dispositions de colonnes ballastées</w:t>
      </w:r>
      <w:r>
        <w:t xml:space="preserve"> qu’elles soient isolées </w:t>
      </w:r>
      <w:r w:rsidRPr="00B96171">
        <w:t>ou en groupe</w:t>
      </w:r>
      <w:r>
        <w:t>s</w:t>
      </w:r>
      <w:r w:rsidRPr="00B96171">
        <w:t>. Selon ces dispositions, la performance d'installation des colonnes ballastées a été vérifiée par rapport à la capacité portante et aux tassements.</w:t>
      </w:r>
    </w:p>
    <w:p w:rsidR="002E3E7F" w:rsidRPr="00B96171" w:rsidRDefault="002E3E7F" w:rsidP="002E3E7F">
      <w:pPr>
        <w:autoSpaceDE w:val="0"/>
        <w:autoSpaceDN w:val="0"/>
        <w:adjustRightInd w:val="0"/>
        <w:spacing w:line="360" w:lineRule="auto"/>
        <w:ind w:firstLine="709"/>
        <w:rPr>
          <w:sz w:val="12"/>
          <w:szCs w:val="12"/>
        </w:rPr>
      </w:pPr>
    </w:p>
    <w:p w:rsidR="00440FA2" w:rsidRDefault="00440FA2" w:rsidP="002E3E7F">
      <w:pPr>
        <w:autoSpaceDE w:val="0"/>
        <w:autoSpaceDN w:val="0"/>
        <w:adjustRightInd w:val="0"/>
        <w:spacing w:line="360" w:lineRule="auto"/>
        <w:jc w:val="both"/>
        <w:rPr>
          <w:b/>
          <w:bCs/>
        </w:rPr>
      </w:pPr>
    </w:p>
    <w:p w:rsidR="00440FA2" w:rsidRDefault="00440FA2" w:rsidP="002E3E7F">
      <w:pPr>
        <w:autoSpaceDE w:val="0"/>
        <w:autoSpaceDN w:val="0"/>
        <w:adjustRightInd w:val="0"/>
        <w:spacing w:line="360" w:lineRule="auto"/>
        <w:jc w:val="both"/>
        <w:rPr>
          <w:b/>
          <w:bCs/>
        </w:rPr>
      </w:pPr>
    </w:p>
    <w:p w:rsidR="002E3E7F" w:rsidRPr="00B233D3" w:rsidRDefault="002E3E7F" w:rsidP="002E3E7F">
      <w:pPr>
        <w:autoSpaceDE w:val="0"/>
        <w:autoSpaceDN w:val="0"/>
        <w:adjustRightInd w:val="0"/>
        <w:spacing w:line="360" w:lineRule="auto"/>
        <w:jc w:val="both"/>
        <w:rPr>
          <w:b/>
          <w:bCs/>
        </w:rPr>
      </w:pPr>
      <w:r w:rsidRPr="00B233D3">
        <w:rPr>
          <w:b/>
          <w:bCs/>
        </w:rPr>
        <w:lastRenderedPageBreak/>
        <w:t>2.6.2.1 Colonnes isolées</w:t>
      </w:r>
    </w:p>
    <w:p w:rsidR="002E3E7F" w:rsidRPr="00B96171" w:rsidRDefault="001A65C9" w:rsidP="002E3E7F">
      <w:pPr>
        <w:autoSpaceDE w:val="0"/>
        <w:autoSpaceDN w:val="0"/>
        <w:adjustRightInd w:val="0"/>
        <w:spacing w:line="360" w:lineRule="auto"/>
        <w:ind w:firstLine="709"/>
        <w:jc w:val="both"/>
      </w:pPr>
      <w:r>
        <w:rPr>
          <w:rFonts w:asciiTheme="majorBidi" w:hAnsiTheme="majorBidi" w:cstheme="majorBidi"/>
        </w:rPr>
        <w:t xml:space="preserve">Les </w:t>
      </w:r>
      <w:r w:rsidR="002E3E7F" w:rsidRPr="00B96171">
        <w:rPr>
          <w:rFonts w:asciiTheme="majorBidi" w:hAnsiTheme="majorBidi" w:cstheme="majorBidi"/>
        </w:rPr>
        <w:t>colonnes isolées peu</w:t>
      </w:r>
      <w:r w:rsidR="002E3E7F">
        <w:rPr>
          <w:rFonts w:asciiTheme="majorBidi" w:hAnsiTheme="majorBidi" w:cstheme="majorBidi"/>
        </w:rPr>
        <w:t xml:space="preserve">vent être ancrées ou flottantes, mais </w:t>
      </w:r>
      <w:r w:rsidR="002E3E7F" w:rsidRPr="00B96171">
        <w:rPr>
          <w:rFonts w:asciiTheme="majorBidi" w:hAnsiTheme="majorBidi" w:cstheme="majorBidi"/>
        </w:rPr>
        <w:t xml:space="preserve">la plupart sont ancrées. Elles permettent de reprendre des charges ponctuelles. Cependant, l'utilisation des colonnes isolées flottantes est rare. </w:t>
      </w:r>
      <w:r w:rsidR="002E3E7F" w:rsidRPr="006F3CF5">
        <w:rPr>
          <w:rFonts w:asciiTheme="majorBidi" w:hAnsiTheme="majorBidi" w:cstheme="majorBidi"/>
        </w:rPr>
        <w:t>En supposant, qu'elle a un effet</w:t>
      </w:r>
      <w:r w:rsidR="002E3E7F" w:rsidRPr="00B96171">
        <w:rPr>
          <w:rFonts w:asciiTheme="majorBidi" w:hAnsiTheme="majorBidi" w:cstheme="majorBidi"/>
        </w:rPr>
        <w:t xml:space="preserve"> d'un p</w:t>
      </w:r>
      <w:r w:rsidR="002E3E7F">
        <w:rPr>
          <w:rFonts w:asciiTheme="majorBidi" w:hAnsiTheme="majorBidi" w:cstheme="majorBidi"/>
        </w:rPr>
        <w:t xml:space="preserve">ieu rigide, une longueur limite est déterminée pour </w:t>
      </w:r>
      <w:r w:rsidR="002E3E7F" w:rsidRPr="00B96171">
        <w:rPr>
          <w:rFonts w:asciiTheme="majorBidi" w:hAnsiTheme="majorBidi" w:cstheme="majorBidi"/>
        </w:rPr>
        <w:t xml:space="preserve">éviter son poinçonnement. </w:t>
      </w:r>
      <w:r w:rsidR="002E3E7F">
        <w:t xml:space="preserve">Mais </w:t>
      </w:r>
      <w:r w:rsidR="002E3E7F" w:rsidRPr="00B96171">
        <w:t xml:space="preserve">une fois que le chargement sur la surface soit appliqué, la colonne isolée va subir des déformations verticales ou horizontales. </w:t>
      </w:r>
    </w:p>
    <w:p w:rsidR="002E3E7F" w:rsidRPr="00BF17A3" w:rsidRDefault="002E3E7F" w:rsidP="002E3E7F">
      <w:pPr>
        <w:autoSpaceDE w:val="0"/>
        <w:autoSpaceDN w:val="0"/>
        <w:adjustRightInd w:val="0"/>
        <w:spacing w:line="360" w:lineRule="auto"/>
        <w:ind w:firstLine="709"/>
        <w:jc w:val="both"/>
        <w:rPr>
          <w:sz w:val="12"/>
          <w:szCs w:val="12"/>
        </w:rPr>
      </w:pPr>
    </w:p>
    <w:p w:rsidR="002E3E7F" w:rsidRPr="00B233D3" w:rsidRDefault="002E3E7F" w:rsidP="002E3E7F">
      <w:pPr>
        <w:autoSpaceDE w:val="0"/>
        <w:autoSpaceDN w:val="0"/>
        <w:adjustRightInd w:val="0"/>
        <w:spacing w:line="360" w:lineRule="auto"/>
        <w:jc w:val="both"/>
        <w:outlineLvl w:val="0"/>
        <w:rPr>
          <w:b/>
          <w:bCs/>
        </w:rPr>
      </w:pPr>
      <w:r w:rsidRPr="00B233D3">
        <w:rPr>
          <w:b/>
          <w:bCs/>
        </w:rPr>
        <w:t xml:space="preserve">2.6.2.2 Réseau de colonnes ballastées </w:t>
      </w:r>
    </w:p>
    <w:p w:rsidR="002E3E7F" w:rsidRDefault="002E3E7F" w:rsidP="002E3E7F">
      <w:pPr>
        <w:autoSpaceDE w:val="0"/>
        <w:autoSpaceDN w:val="0"/>
        <w:adjustRightInd w:val="0"/>
        <w:spacing w:line="360" w:lineRule="auto"/>
        <w:ind w:firstLine="709"/>
        <w:jc w:val="both"/>
        <w:rPr>
          <w:rFonts w:asciiTheme="majorBidi" w:hAnsiTheme="majorBidi" w:cstheme="majorBidi"/>
        </w:rPr>
      </w:pPr>
      <w:r>
        <w:rPr>
          <w:rFonts w:asciiTheme="majorBidi" w:hAnsiTheme="majorBidi" w:cstheme="majorBidi"/>
        </w:rPr>
        <w:t xml:space="preserve">Le réseau de colonnes ballastées est exécuté, si la portance du sol est insuffisante, afin de supporter les charges prévues. Généralement, ces colonnes sont disposées avec un certain </w:t>
      </w:r>
      <w:r w:rsidRPr="00150DC0">
        <w:rPr>
          <w:rFonts w:asciiTheme="majorBidi" w:hAnsiTheme="majorBidi" w:cstheme="majorBidi"/>
        </w:rPr>
        <w:t>maillage</w:t>
      </w:r>
      <w:r>
        <w:rPr>
          <w:rFonts w:asciiTheme="majorBidi" w:hAnsiTheme="majorBidi" w:cstheme="majorBidi"/>
        </w:rPr>
        <w:t>, à savoir</w:t>
      </w:r>
      <w:r w:rsidRPr="000554EC">
        <w:rPr>
          <w:rFonts w:asciiTheme="majorBidi" w:hAnsiTheme="majorBidi" w:cstheme="majorBidi"/>
        </w:rPr>
        <w:t xml:space="preserve"> régulier</w:t>
      </w:r>
      <w:r>
        <w:rPr>
          <w:rFonts w:asciiTheme="majorBidi" w:hAnsiTheme="majorBidi" w:cstheme="majorBidi"/>
        </w:rPr>
        <w:t xml:space="preserve">, </w:t>
      </w:r>
      <w:r w:rsidRPr="00150DC0">
        <w:rPr>
          <w:rFonts w:asciiTheme="majorBidi" w:hAnsiTheme="majorBidi" w:cstheme="majorBidi"/>
        </w:rPr>
        <w:t xml:space="preserve">triangulaire, carré et parfois hexagonal. </w:t>
      </w:r>
      <w:r w:rsidRPr="00EC0A9D">
        <w:rPr>
          <w:rFonts w:asciiTheme="majorBidi" w:hAnsiTheme="majorBidi" w:cstheme="majorBidi"/>
        </w:rPr>
        <w:t xml:space="preserve">Baalam et Poulos, </w:t>
      </w:r>
      <w:r>
        <w:rPr>
          <w:rFonts w:asciiTheme="majorBidi" w:hAnsiTheme="majorBidi" w:cstheme="majorBidi"/>
        </w:rPr>
        <w:t>(</w:t>
      </w:r>
      <w:r w:rsidRPr="00EC0A9D">
        <w:rPr>
          <w:rFonts w:asciiTheme="majorBidi" w:hAnsiTheme="majorBidi" w:cstheme="majorBidi"/>
        </w:rPr>
        <w:t>1983) ont mentionné</w:t>
      </w:r>
      <w:r>
        <w:rPr>
          <w:rFonts w:asciiTheme="majorBidi" w:hAnsiTheme="majorBidi" w:cstheme="majorBidi"/>
        </w:rPr>
        <w:t xml:space="preserve"> qu'il </w:t>
      </w:r>
      <w:r w:rsidRPr="00360B03">
        <w:rPr>
          <w:rFonts w:asciiTheme="majorBidi" w:hAnsiTheme="majorBidi" w:cstheme="majorBidi"/>
        </w:rPr>
        <w:t xml:space="preserve">existe trois arrangements classiques représentés </w:t>
      </w:r>
      <w:r>
        <w:rPr>
          <w:rFonts w:asciiTheme="majorBidi" w:hAnsiTheme="majorBidi" w:cstheme="majorBidi"/>
        </w:rPr>
        <w:t>sur la figure 2.15.</w:t>
      </w:r>
    </w:p>
    <w:p w:rsidR="002E3E7F" w:rsidRDefault="002E3E7F" w:rsidP="002E3E7F">
      <w:pPr>
        <w:autoSpaceDE w:val="0"/>
        <w:autoSpaceDN w:val="0"/>
        <w:adjustRightInd w:val="0"/>
        <w:spacing w:line="360" w:lineRule="auto"/>
        <w:jc w:val="center"/>
      </w:pPr>
      <w:r w:rsidRPr="003C3105">
        <w:rPr>
          <w:noProof/>
        </w:rPr>
        <w:drawing>
          <wp:inline distT="0" distB="0" distL="0" distR="0">
            <wp:extent cx="4680000" cy="3442098"/>
            <wp:effectExtent l="57150" t="19050" r="120600" b="82152"/>
            <wp:docPr id="30" name="Imag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208"/>
                    <a:srcRect/>
                    <a:stretch>
                      <a:fillRect/>
                    </a:stretch>
                  </pic:blipFill>
                  <pic:spPr bwMode="auto">
                    <a:xfrm>
                      <a:off x="0" y="0"/>
                      <a:ext cx="4680000" cy="3442098"/>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2E3E7F" w:rsidRDefault="002E3E7F" w:rsidP="00697BBD">
      <w:pPr>
        <w:jc w:val="center"/>
        <w:rPr>
          <w:rFonts w:asciiTheme="majorBidi" w:hAnsiTheme="majorBidi" w:cstheme="majorBidi"/>
        </w:rPr>
      </w:pPr>
      <w:r w:rsidRPr="005D6072">
        <w:rPr>
          <w:rFonts w:asciiTheme="majorBidi" w:hAnsiTheme="majorBidi" w:cstheme="majorBidi"/>
          <w:b/>
          <w:bCs/>
        </w:rPr>
        <w:t xml:space="preserve">Figure 2.5 </w:t>
      </w:r>
      <w:r w:rsidRPr="005D6072">
        <w:rPr>
          <w:rFonts w:asciiTheme="majorBidi" w:hAnsiTheme="majorBidi" w:cstheme="majorBidi"/>
        </w:rPr>
        <w:t>: Disposition et domaine d’influence d'un réseau de colonnes ballastées</w:t>
      </w:r>
      <w:r>
        <w:rPr>
          <w:rFonts w:asciiTheme="majorBidi" w:hAnsiTheme="majorBidi" w:cstheme="majorBidi"/>
        </w:rPr>
        <w:t xml:space="preserve"> </w:t>
      </w:r>
    </w:p>
    <w:p w:rsidR="002E3E7F" w:rsidRDefault="002E3E7F" w:rsidP="002E3E7F">
      <w:pPr>
        <w:jc w:val="center"/>
        <w:rPr>
          <w:rFonts w:asciiTheme="majorBidi" w:hAnsiTheme="majorBidi" w:cstheme="majorBidi"/>
        </w:rPr>
      </w:pPr>
      <w:r w:rsidRPr="005D6072">
        <w:rPr>
          <w:rFonts w:asciiTheme="majorBidi" w:hAnsiTheme="majorBidi" w:cstheme="majorBidi"/>
        </w:rPr>
        <w:t>(Baalam et Poulos, 1983)</w:t>
      </w:r>
    </w:p>
    <w:p w:rsidR="00440FA2" w:rsidRDefault="00440FA2" w:rsidP="002E3E7F">
      <w:pPr>
        <w:jc w:val="center"/>
        <w:rPr>
          <w:rFonts w:asciiTheme="majorBidi" w:hAnsiTheme="majorBidi" w:cstheme="majorBidi"/>
        </w:rPr>
      </w:pPr>
    </w:p>
    <w:p w:rsidR="002E3E7F" w:rsidRDefault="002E3E7F" w:rsidP="002E3E7F">
      <w:pPr>
        <w:autoSpaceDE w:val="0"/>
        <w:autoSpaceDN w:val="0"/>
        <w:adjustRightInd w:val="0"/>
        <w:spacing w:line="360" w:lineRule="auto"/>
        <w:ind w:firstLine="709"/>
        <w:jc w:val="both"/>
        <w:rPr>
          <w:rFonts w:asciiTheme="majorBidi" w:hAnsiTheme="majorBidi" w:cstheme="majorBidi"/>
          <w:color w:val="000000" w:themeColor="text1"/>
        </w:rPr>
      </w:pPr>
      <w:r>
        <w:rPr>
          <w:rFonts w:asciiTheme="majorBidi" w:hAnsiTheme="majorBidi" w:cstheme="majorBidi"/>
        </w:rPr>
        <w:t xml:space="preserve">Pour leur part, </w:t>
      </w:r>
      <w:r w:rsidRPr="00EC0A9D">
        <w:rPr>
          <w:rFonts w:asciiTheme="majorBidi" w:hAnsiTheme="majorBidi" w:cstheme="majorBidi"/>
        </w:rPr>
        <w:t xml:space="preserve">Zagaar et Zierag, </w:t>
      </w:r>
      <w:r>
        <w:rPr>
          <w:rFonts w:asciiTheme="majorBidi" w:hAnsiTheme="majorBidi" w:cstheme="majorBidi"/>
        </w:rPr>
        <w:t>(</w:t>
      </w:r>
      <w:r w:rsidRPr="00EC0A9D">
        <w:rPr>
          <w:rFonts w:asciiTheme="majorBidi" w:hAnsiTheme="majorBidi" w:cstheme="majorBidi"/>
        </w:rPr>
        <w:t>2013) ont souligné que le diamètre des colonnes ballastées est d</w:t>
      </w:r>
      <w:r>
        <w:rPr>
          <w:rFonts w:asciiTheme="majorBidi" w:hAnsiTheme="majorBidi" w:cstheme="majorBidi"/>
        </w:rPr>
        <w:t>e</w:t>
      </w:r>
      <w:r w:rsidRPr="00EC0A9D">
        <w:rPr>
          <w:rFonts w:asciiTheme="majorBidi" w:hAnsiTheme="majorBidi" w:cstheme="majorBidi"/>
        </w:rPr>
        <w:t xml:space="preserve"> 0,60 à 1,20 m </w:t>
      </w:r>
      <w:r>
        <w:rPr>
          <w:rFonts w:asciiTheme="majorBidi" w:hAnsiTheme="majorBidi" w:cstheme="majorBidi"/>
        </w:rPr>
        <w:t>avec de</w:t>
      </w:r>
      <w:r w:rsidRPr="00EC0A9D">
        <w:rPr>
          <w:rFonts w:asciiTheme="majorBidi" w:hAnsiTheme="majorBidi" w:cstheme="majorBidi"/>
        </w:rPr>
        <w:t xml:space="preserve"> </w:t>
      </w:r>
      <w:r>
        <w:rPr>
          <w:rFonts w:asciiTheme="majorBidi" w:hAnsiTheme="majorBidi" w:cstheme="majorBidi"/>
        </w:rPr>
        <w:t xml:space="preserve">faibles </w:t>
      </w:r>
      <w:r w:rsidRPr="00EC0A9D">
        <w:rPr>
          <w:rFonts w:asciiTheme="majorBidi" w:hAnsiTheme="majorBidi" w:cstheme="majorBidi"/>
        </w:rPr>
        <w:t>espacements</w:t>
      </w:r>
      <w:r>
        <w:rPr>
          <w:rFonts w:asciiTheme="majorBidi" w:hAnsiTheme="majorBidi" w:cstheme="majorBidi"/>
        </w:rPr>
        <w:t xml:space="preserve"> </w:t>
      </w:r>
      <w:r w:rsidRPr="00360B03">
        <w:rPr>
          <w:rFonts w:asciiTheme="majorBidi" w:hAnsiTheme="majorBidi" w:cstheme="majorBidi"/>
        </w:rPr>
        <w:t xml:space="preserve">par rapport aux </w:t>
      </w:r>
      <w:r>
        <w:rPr>
          <w:rFonts w:asciiTheme="majorBidi" w:hAnsiTheme="majorBidi" w:cstheme="majorBidi"/>
        </w:rPr>
        <w:t>tailles</w:t>
      </w:r>
      <w:r w:rsidRPr="00360B03">
        <w:rPr>
          <w:rFonts w:asciiTheme="majorBidi" w:hAnsiTheme="majorBidi" w:cstheme="majorBidi"/>
        </w:rPr>
        <w:t xml:space="preserve"> des structures qu'elles supporter</w:t>
      </w:r>
      <w:r>
        <w:rPr>
          <w:rFonts w:asciiTheme="majorBidi" w:hAnsiTheme="majorBidi" w:cstheme="majorBidi"/>
        </w:rPr>
        <w:t>ont</w:t>
      </w:r>
      <w:r w:rsidRPr="00360B03">
        <w:rPr>
          <w:rFonts w:asciiTheme="majorBidi" w:hAnsiTheme="majorBidi" w:cstheme="majorBidi"/>
        </w:rPr>
        <w:t xml:space="preserve">. Ils ont </w:t>
      </w:r>
      <w:r>
        <w:rPr>
          <w:rFonts w:asciiTheme="majorBidi" w:hAnsiTheme="majorBidi" w:cstheme="majorBidi"/>
        </w:rPr>
        <w:t>aussi</w:t>
      </w:r>
      <w:r w:rsidRPr="00360B03">
        <w:rPr>
          <w:rFonts w:asciiTheme="majorBidi" w:hAnsiTheme="majorBidi" w:cstheme="majorBidi"/>
        </w:rPr>
        <w:t xml:space="preserve"> limité la profondeur de la colonne ballastée à 20 m</w:t>
      </w:r>
      <w:r>
        <w:rPr>
          <w:rFonts w:asciiTheme="majorBidi" w:hAnsiTheme="majorBidi" w:cstheme="majorBidi"/>
        </w:rPr>
        <w:t>ètres</w:t>
      </w:r>
      <w:r w:rsidRPr="00360B03">
        <w:rPr>
          <w:rFonts w:asciiTheme="majorBidi" w:hAnsiTheme="majorBidi" w:cstheme="majorBidi"/>
        </w:rPr>
        <w:t xml:space="preserve">. </w:t>
      </w:r>
      <w:r w:rsidRPr="00006F63">
        <w:rPr>
          <w:rFonts w:asciiTheme="majorBidi" w:hAnsiTheme="majorBidi" w:cstheme="majorBidi"/>
          <w:color w:val="000000" w:themeColor="text1"/>
        </w:rPr>
        <w:t xml:space="preserve">À cet égard, </w:t>
      </w:r>
      <w:r>
        <w:rPr>
          <w:rFonts w:asciiTheme="majorBidi" w:hAnsiTheme="majorBidi" w:cstheme="majorBidi"/>
          <w:color w:val="000000" w:themeColor="text1"/>
        </w:rPr>
        <w:t xml:space="preserve">on note que </w:t>
      </w:r>
      <w:r w:rsidRPr="00006F63">
        <w:rPr>
          <w:rFonts w:asciiTheme="majorBidi" w:hAnsiTheme="majorBidi" w:cstheme="majorBidi"/>
          <w:color w:val="000000" w:themeColor="text1"/>
        </w:rPr>
        <w:t>ce procédé est utilisé pour les structures de grandes surfaces chargées</w:t>
      </w:r>
      <w:r>
        <w:rPr>
          <w:rFonts w:asciiTheme="majorBidi" w:hAnsiTheme="majorBidi" w:cstheme="majorBidi"/>
          <w:color w:val="000000" w:themeColor="text1"/>
        </w:rPr>
        <w:t>,</w:t>
      </w:r>
      <w:r w:rsidRPr="00006F63">
        <w:rPr>
          <w:rFonts w:asciiTheme="majorBidi" w:hAnsiTheme="majorBidi" w:cstheme="majorBidi"/>
          <w:color w:val="000000" w:themeColor="text1"/>
        </w:rPr>
        <w:t xml:space="preserve"> </w:t>
      </w:r>
      <w:r>
        <w:rPr>
          <w:rFonts w:asciiTheme="majorBidi" w:hAnsiTheme="majorBidi" w:cstheme="majorBidi"/>
          <w:color w:val="000000" w:themeColor="text1"/>
        </w:rPr>
        <w:t>comme</w:t>
      </w:r>
      <w:r w:rsidRPr="00006F63">
        <w:rPr>
          <w:rFonts w:asciiTheme="majorBidi" w:hAnsiTheme="majorBidi" w:cstheme="majorBidi"/>
          <w:color w:val="000000" w:themeColor="text1"/>
        </w:rPr>
        <w:t xml:space="preserve"> les remblais, les réservoirs de stockage et les fondations sur radiers. </w:t>
      </w:r>
      <w:r>
        <w:rPr>
          <w:rFonts w:asciiTheme="majorBidi" w:hAnsiTheme="majorBidi" w:cstheme="majorBidi"/>
          <w:color w:val="000000" w:themeColor="text1"/>
        </w:rPr>
        <w:t xml:space="preserve"> </w:t>
      </w:r>
    </w:p>
    <w:p w:rsidR="002E3E7F" w:rsidRPr="006F3CF5" w:rsidRDefault="002E3E7F" w:rsidP="002E3E7F">
      <w:pPr>
        <w:autoSpaceDE w:val="0"/>
        <w:autoSpaceDN w:val="0"/>
        <w:adjustRightInd w:val="0"/>
        <w:spacing w:line="360" w:lineRule="auto"/>
        <w:ind w:firstLine="709"/>
        <w:jc w:val="both"/>
        <w:rPr>
          <w:rFonts w:asciiTheme="majorBidi" w:hAnsiTheme="majorBidi" w:cstheme="majorBidi"/>
          <w:color w:val="000000" w:themeColor="text1"/>
          <w:sz w:val="12"/>
          <w:szCs w:val="12"/>
        </w:rPr>
      </w:pPr>
    </w:p>
    <w:p w:rsidR="002E3E7F" w:rsidRDefault="002E3E7F" w:rsidP="002E3E7F">
      <w:pPr>
        <w:autoSpaceDE w:val="0"/>
        <w:autoSpaceDN w:val="0"/>
        <w:adjustRightInd w:val="0"/>
        <w:spacing w:line="360" w:lineRule="auto"/>
        <w:ind w:firstLine="709"/>
        <w:jc w:val="both"/>
        <w:rPr>
          <w:rFonts w:asciiTheme="majorBidi" w:hAnsiTheme="majorBidi" w:cstheme="majorBidi"/>
          <w:color w:val="000000" w:themeColor="text1"/>
        </w:rPr>
      </w:pPr>
      <w:r w:rsidRPr="00006F63">
        <w:rPr>
          <w:rFonts w:asciiTheme="majorBidi" w:hAnsiTheme="majorBidi" w:cstheme="majorBidi"/>
          <w:color w:val="000000" w:themeColor="text1"/>
        </w:rPr>
        <w:lastRenderedPageBreak/>
        <w:t xml:space="preserve">Enfin, l’étude touche aussi aux mécanismes de rupture qui </w:t>
      </w:r>
      <w:r>
        <w:rPr>
          <w:rFonts w:asciiTheme="majorBidi" w:hAnsiTheme="majorBidi" w:cstheme="majorBidi"/>
          <w:color w:val="000000" w:themeColor="text1"/>
        </w:rPr>
        <w:t xml:space="preserve">gèrent </w:t>
      </w:r>
      <w:r w:rsidRPr="00006F63">
        <w:rPr>
          <w:rFonts w:asciiTheme="majorBidi" w:hAnsiTheme="majorBidi" w:cstheme="majorBidi"/>
          <w:color w:val="000000" w:themeColor="text1"/>
        </w:rPr>
        <w:t xml:space="preserve">la capacité </w:t>
      </w:r>
      <w:r>
        <w:rPr>
          <w:rFonts w:asciiTheme="majorBidi" w:hAnsiTheme="majorBidi" w:cstheme="majorBidi"/>
          <w:color w:val="000000" w:themeColor="text1"/>
        </w:rPr>
        <w:t xml:space="preserve">portante des sols améliorés </w:t>
      </w:r>
      <w:r w:rsidRPr="006F3CF5">
        <w:rPr>
          <w:rFonts w:asciiTheme="majorBidi" w:hAnsiTheme="majorBidi" w:cstheme="majorBidi"/>
        </w:rPr>
        <w:t>et celle</w:t>
      </w:r>
      <w:r>
        <w:rPr>
          <w:rFonts w:asciiTheme="majorBidi" w:hAnsiTheme="majorBidi" w:cstheme="majorBidi"/>
          <w:color w:val="000000" w:themeColor="text1"/>
        </w:rPr>
        <w:t xml:space="preserve"> d</w:t>
      </w:r>
      <w:r w:rsidRPr="00006F63">
        <w:rPr>
          <w:rFonts w:asciiTheme="majorBidi" w:hAnsiTheme="majorBidi" w:cstheme="majorBidi"/>
          <w:color w:val="000000" w:themeColor="text1"/>
        </w:rPr>
        <w:t xml:space="preserve">es colonnes ballastées. Ils s’expliquent par </w:t>
      </w:r>
      <w:r>
        <w:rPr>
          <w:rFonts w:asciiTheme="majorBidi" w:hAnsiTheme="majorBidi" w:cstheme="majorBidi"/>
          <w:color w:val="000000" w:themeColor="text1"/>
        </w:rPr>
        <w:t xml:space="preserve">les </w:t>
      </w:r>
      <w:r w:rsidRPr="00006F63">
        <w:rPr>
          <w:rFonts w:asciiTheme="majorBidi" w:hAnsiTheme="majorBidi" w:cstheme="majorBidi"/>
          <w:color w:val="000000" w:themeColor="text1"/>
        </w:rPr>
        <w:t>trois dispositifs</w:t>
      </w:r>
      <w:r>
        <w:rPr>
          <w:rFonts w:asciiTheme="majorBidi" w:hAnsiTheme="majorBidi" w:cstheme="majorBidi"/>
          <w:color w:val="000000" w:themeColor="text1"/>
        </w:rPr>
        <w:t> : </w:t>
      </w:r>
    </w:p>
    <w:p w:rsidR="002E3E7F" w:rsidRPr="006F3CF5" w:rsidRDefault="002E3E7F" w:rsidP="002E3E7F">
      <w:pPr>
        <w:autoSpaceDE w:val="0"/>
        <w:autoSpaceDN w:val="0"/>
        <w:adjustRightInd w:val="0"/>
        <w:spacing w:line="360" w:lineRule="auto"/>
        <w:jc w:val="both"/>
        <w:rPr>
          <w:b/>
          <w:bCs/>
          <w:sz w:val="12"/>
          <w:szCs w:val="12"/>
        </w:rPr>
      </w:pPr>
    </w:p>
    <w:p w:rsidR="002E3E7F" w:rsidRPr="00B233D3" w:rsidRDefault="002E3E7F" w:rsidP="002E3E7F">
      <w:pPr>
        <w:autoSpaceDE w:val="0"/>
        <w:autoSpaceDN w:val="0"/>
        <w:adjustRightInd w:val="0"/>
        <w:spacing w:line="360" w:lineRule="auto"/>
        <w:jc w:val="both"/>
        <w:rPr>
          <w:b/>
          <w:bCs/>
        </w:rPr>
      </w:pPr>
      <w:r w:rsidRPr="00B233D3">
        <w:rPr>
          <w:b/>
          <w:bCs/>
        </w:rPr>
        <w:t>2.6.3 Mécanismes de rupture des colonnes ballastées</w:t>
      </w:r>
    </w:p>
    <w:p w:rsidR="002E3E7F" w:rsidRDefault="002E3E7F" w:rsidP="002E3E7F">
      <w:pPr>
        <w:autoSpaceDE w:val="0"/>
        <w:autoSpaceDN w:val="0"/>
        <w:adjustRightInd w:val="0"/>
        <w:spacing w:line="360" w:lineRule="auto"/>
        <w:ind w:firstLine="709"/>
        <w:jc w:val="both"/>
      </w:pPr>
      <w:r w:rsidRPr="001E23D6">
        <w:t xml:space="preserve">Les colonnes ballastées isolées ont été placées dans une couche de sol compressible homogène selon trois mécanismes de rupture. </w:t>
      </w:r>
    </w:p>
    <w:p w:rsidR="002E3E7F" w:rsidRDefault="002E3E7F" w:rsidP="002E3E7F">
      <w:pPr>
        <w:autoSpaceDE w:val="0"/>
        <w:autoSpaceDN w:val="0"/>
        <w:adjustRightInd w:val="0"/>
        <w:spacing w:line="360" w:lineRule="auto"/>
        <w:ind w:firstLine="709"/>
        <w:jc w:val="both"/>
        <w:rPr>
          <w:b/>
          <w:bCs/>
        </w:rPr>
      </w:pPr>
      <w:r w:rsidRPr="001E23D6">
        <w:t xml:space="preserve">Ces mécanismes se présentent sous la forme de :  </w:t>
      </w:r>
      <w:r w:rsidRPr="00360B03">
        <w:rPr>
          <w:b/>
          <w:bCs/>
        </w:rPr>
        <w:tab/>
      </w:r>
    </w:p>
    <w:p w:rsidR="002E3E7F" w:rsidRDefault="002E3E7F" w:rsidP="002E3E7F">
      <w:pPr>
        <w:autoSpaceDE w:val="0"/>
        <w:autoSpaceDN w:val="0"/>
        <w:adjustRightInd w:val="0"/>
        <w:spacing w:line="360" w:lineRule="auto"/>
        <w:ind w:firstLine="709"/>
        <w:jc w:val="both"/>
      </w:pPr>
      <w:r w:rsidRPr="00360B03">
        <w:rPr>
          <w:b/>
          <w:bCs/>
        </w:rPr>
        <w:t>a</w:t>
      </w:r>
      <w:r>
        <w:t>- r</w:t>
      </w:r>
      <w:r w:rsidRPr="00360B03">
        <w:t>upture par expansion latérale</w:t>
      </w:r>
      <w:r>
        <w:t xml:space="preserve"> ;</w:t>
      </w:r>
    </w:p>
    <w:p w:rsidR="002E3E7F" w:rsidRPr="00360B03" w:rsidRDefault="002E3E7F" w:rsidP="002E3E7F">
      <w:pPr>
        <w:pStyle w:val="Paragraphedeliste"/>
        <w:autoSpaceDE w:val="0"/>
        <w:autoSpaceDN w:val="0"/>
        <w:adjustRightInd w:val="0"/>
        <w:spacing w:after="0" w:line="360" w:lineRule="auto"/>
        <w:ind w:left="425"/>
        <w:jc w:val="both"/>
        <w:rPr>
          <w:rFonts w:ascii="Times New Roman" w:hAnsi="Times New Roman" w:cs="Times New Roman"/>
          <w:sz w:val="24"/>
          <w:szCs w:val="24"/>
        </w:rPr>
      </w:pPr>
      <w:r w:rsidRPr="00360B03">
        <w:rPr>
          <w:rFonts w:ascii="Times New Roman" w:hAnsi="Times New Roman" w:cs="Times New Roman"/>
          <w:b/>
          <w:bCs/>
          <w:sz w:val="24"/>
          <w:szCs w:val="24"/>
        </w:rPr>
        <w:tab/>
        <w:t xml:space="preserve">b- </w:t>
      </w:r>
      <w:r>
        <w:rPr>
          <w:rFonts w:ascii="Times New Roman" w:hAnsi="Times New Roman" w:cs="Times New Roman"/>
          <w:b/>
          <w:bCs/>
          <w:sz w:val="24"/>
          <w:szCs w:val="24"/>
        </w:rPr>
        <w:t>r</w:t>
      </w:r>
      <w:r w:rsidRPr="00360B03">
        <w:rPr>
          <w:rFonts w:ascii="Times New Roman" w:hAnsi="Times New Roman" w:cs="Times New Roman"/>
          <w:sz w:val="24"/>
          <w:szCs w:val="24"/>
        </w:rPr>
        <w:t>upture par cisaillement généralisé ;</w:t>
      </w:r>
    </w:p>
    <w:p w:rsidR="002E3E7F" w:rsidRDefault="002E3E7F" w:rsidP="002E3E7F">
      <w:pPr>
        <w:pStyle w:val="Paragraphedeliste"/>
        <w:autoSpaceDE w:val="0"/>
        <w:autoSpaceDN w:val="0"/>
        <w:adjustRightInd w:val="0"/>
        <w:spacing w:after="0" w:line="360" w:lineRule="auto"/>
        <w:ind w:left="425"/>
        <w:jc w:val="both"/>
        <w:rPr>
          <w:rFonts w:ascii="Times New Roman" w:hAnsi="Times New Roman" w:cs="Times New Roman"/>
          <w:sz w:val="24"/>
          <w:szCs w:val="24"/>
        </w:rPr>
      </w:pPr>
      <w:r w:rsidRPr="00360B03">
        <w:rPr>
          <w:rFonts w:ascii="Times New Roman" w:hAnsi="Times New Roman" w:cs="Times New Roman"/>
          <w:b/>
          <w:bCs/>
          <w:sz w:val="24"/>
          <w:szCs w:val="24"/>
        </w:rPr>
        <w:tab/>
        <w:t xml:space="preserve">c- </w:t>
      </w:r>
      <w:r>
        <w:rPr>
          <w:rFonts w:ascii="Times New Roman" w:hAnsi="Times New Roman" w:cs="Times New Roman"/>
          <w:sz w:val="24"/>
          <w:szCs w:val="24"/>
        </w:rPr>
        <w:t>r</w:t>
      </w:r>
      <w:r w:rsidRPr="00360B03">
        <w:rPr>
          <w:rFonts w:ascii="Times New Roman" w:hAnsi="Times New Roman" w:cs="Times New Roman"/>
          <w:sz w:val="24"/>
          <w:szCs w:val="24"/>
        </w:rPr>
        <w:t>upture par poinçonnement.</w:t>
      </w:r>
    </w:p>
    <w:p w:rsidR="00440FA2" w:rsidRPr="00440FA2" w:rsidRDefault="00440FA2" w:rsidP="002E3E7F">
      <w:pPr>
        <w:autoSpaceDE w:val="0"/>
        <w:autoSpaceDN w:val="0"/>
        <w:adjustRightInd w:val="0"/>
        <w:spacing w:line="360" w:lineRule="auto"/>
        <w:ind w:firstLine="709"/>
        <w:jc w:val="both"/>
        <w:rPr>
          <w:sz w:val="12"/>
          <w:szCs w:val="12"/>
        </w:rPr>
      </w:pPr>
    </w:p>
    <w:p w:rsidR="002E3E7F" w:rsidRDefault="002E3E7F" w:rsidP="002E3E7F">
      <w:pPr>
        <w:autoSpaceDE w:val="0"/>
        <w:autoSpaceDN w:val="0"/>
        <w:adjustRightInd w:val="0"/>
        <w:spacing w:line="360" w:lineRule="auto"/>
        <w:ind w:firstLine="709"/>
        <w:jc w:val="both"/>
      </w:pPr>
      <w:r w:rsidRPr="00360B03">
        <w:t>Nombreux sont les auteurs</w:t>
      </w:r>
      <w:r>
        <w:t xml:space="preserve"> </w:t>
      </w:r>
      <w:r w:rsidRPr="00360B03">
        <w:t xml:space="preserve">qui ont étudié la </w:t>
      </w:r>
      <w:r>
        <w:t xml:space="preserve">portance de la </w:t>
      </w:r>
      <w:r w:rsidRPr="00360B03">
        <w:t>colonne isolée</w:t>
      </w:r>
      <w:r>
        <w:t xml:space="preserve"> à savoir,</w:t>
      </w:r>
      <w:r w:rsidRPr="00EC0A9D">
        <w:t xml:space="preserve"> Braums</w:t>
      </w:r>
      <w:r>
        <w:t>, (</w:t>
      </w:r>
      <w:r w:rsidRPr="00EC0A9D">
        <w:t>1980</w:t>
      </w:r>
      <w:r>
        <w:t>)</w:t>
      </w:r>
      <w:r w:rsidRPr="00EC0A9D">
        <w:t>; Coprec</w:t>
      </w:r>
      <w:r>
        <w:t>, (</w:t>
      </w:r>
      <w:r w:rsidRPr="00EC0A9D">
        <w:t>2011</w:t>
      </w:r>
      <w:r>
        <w:t xml:space="preserve">) ainsi que </w:t>
      </w:r>
      <w:r>
        <w:rPr>
          <w:rFonts w:eastAsiaTheme="minorHAnsi"/>
          <w:lang w:eastAsia="en-US"/>
        </w:rPr>
        <w:t>Mohanty et Samanta (2015).</w:t>
      </w:r>
      <w:r w:rsidRPr="00EC0A9D">
        <w:t xml:space="preserve"> Leurs recherches s'articulent autour de</w:t>
      </w:r>
      <w:r>
        <w:t>s</w:t>
      </w:r>
      <w:r w:rsidRPr="00EC0A9D">
        <w:t xml:space="preserve"> trois mécanismes de rupture qui correspondent aux configurations géométriques différentes</w:t>
      </w:r>
      <w:r>
        <w:t>.</w:t>
      </w:r>
      <w:r w:rsidRPr="00EC0A9D">
        <w:t xml:space="preserve"> </w:t>
      </w:r>
      <w:r>
        <w:t>Ce qui est représent</w:t>
      </w:r>
      <w:r w:rsidRPr="00EC0A9D">
        <w:t>é sur la figure 2.16</w:t>
      </w:r>
      <w:r>
        <w:t xml:space="preserve"> ci-dessous</w:t>
      </w:r>
      <w:r w:rsidRPr="00EC0A9D">
        <w:t>.</w:t>
      </w:r>
    </w:p>
    <w:p w:rsidR="002E3E7F" w:rsidRDefault="002E3E7F" w:rsidP="002E3E7F">
      <w:pPr>
        <w:autoSpaceDE w:val="0"/>
        <w:autoSpaceDN w:val="0"/>
        <w:adjustRightInd w:val="0"/>
        <w:spacing w:line="360" w:lineRule="auto"/>
        <w:jc w:val="center"/>
        <w:rPr>
          <w:rFonts w:asciiTheme="majorBidi" w:hAnsiTheme="majorBidi" w:cstheme="majorBidi"/>
          <w:b/>
          <w:bCs/>
        </w:rPr>
      </w:pPr>
      <w:r w:rsidRPr="0038439F">
        <w:rPr>
          <w:noProof/>
        </w:rPr>
        <w:drawing>
          <wp:inline distT="0" distB="0" distL="0" distR="0">
            <wp:extent cx="4449294" cy="2520000"/>
            <wp:effectExtent l="57150" t="19050" r="122706" b="70800"/>
            <wp:docPr id="31" name="Imag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209"/>
                    <a:srcRect/>
                    <a:stretch>
                      <a:fillRect/>
                    </a:stretch>
                  </pic:blipFill>
                  <pic:spPr bwMode="auto">
                    <a:xfrm>
                      <a:off x="0" y="0"/>
                      <a:ext cx="4449294" cy="2520000"/>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2E3E7F" w:rsidRPr="00F06EA5" w:rsidRDefault="002E3E7F" w:rsidP="00697BBD">
      <w:pPr>
        <w:autoSpaceDE w:val="0"/>
        <w:autoSpaceDN w:val="0"/>
        <w:adjustRightInd w:val="0"/>
        <w:spacing w:line="360" w:lineRule="auto"/>
        <w:jc w:val="center"/>
        <w:rPr>
          <w:rFonts w:asciiTheme="majorBidi" w:hAnsiTheme="majorBidi" w:cstheme="majorBidi"/>
        </w:rPr>
      </w:pPr>
      <w:r w:rsidRPr="00F06EA5">
        <w:rPr>
          <w:rFonts w:asciiTheme="majorBidi" w:hAnsiTheme="majorBidi" w:cstheme="majorBidi"/>
          <w:b/>
          <w:bCs/>
        </w:rPr>
        <w:t>Figure 2.</w:t>
      </w:r>
      <w:r w:rsidR="00697BBD">
        <w:rPr>
          <w:rFonts w:asciiTheme="majorBidi" w:hAnsiTheme="majorBidi" w:cstheme="majorBidi"/>
          <w:b/>
          <w:bCs/>
        </w:rPr>
        <w:t>6</w:t>
      </w:r>
      <w:r w:rsidRPr="00F06EA5">
        <w:rPr>
          <w:rFonts w:asciiTheme="majorBidi" w:hAnsiTheme="majorBidi" w:cstheme="majorBidi"/>
          <w:b/>
          <w:bCs/>
        </w:rPr>
        <w:t xml:space="preserve"> </w:t>
      </w:r>
      <w:r w:rsidRPr="00F06EA5">
        <w:rPr>
          <w:rFonts w:asciiTheme="majorBidi" w:hAnsiTheme="majorBidi" w:cstheme="majorBidi"/>
        </w:rPr>
        <w:t>: Mécanismes de rupture des colonnes ballastées (Barksdale et Bachus, 1983)</w:t>
      </w:r>
      <w:r>
        <w:rPr>
          <w:rFonts w:asciiTheme="majorBidi" w:hAnsiTheme="majorBidi" w:cstheme="majorBidi"/>
        </w:rPr>
        <w:t>.</w:t>
      </w:r>
    </w:p>
    <w:p w:rsidR="002E3E7F" w:rsidRPr="00AD06DA" w:rsidRDefault="002E3E7F" w:rsidP="002E3E7F">
      <w:pPr>
        <w:autoSpaceDE w:val="0"/>
        <w:autoSpaceDN w:val="0"/>
        <w:adjustRightInd w:val="0"/>
        <w:spacing w:line="360" w:lineRule="auto"/>
        <w:jc w:val="both"/>
        <w:rPr>
          <w:b/>
          <w:bCs/>
          <w:sz w:val="12"/>
          <w:szCs w:val="12"/>
        </w:rPr>
      </w:pPr>
    </w:p>
    <w:p w:rsidR="002E3E7F" w:rsidRPr="00B233D3" w:rsidRDefault="002E3E7F" w:rsidP="002E3E7F">
      <w:pPr>
        <w:autoSpaceDE w:val="0"/>
        <w:autoSpaceDN w:val="0"/>
        <w:adjustRightInd w:val="0"/>
        <w:spacing w:line="360" w:lineRule="auto"/>
        <w:jc w:val="both"/>
        <w:rPr>
          <w:color w:val="FF0000"/>
        </w:rPr>
      </w:pPr>
      <w:r w:rsidRPr="00B233D3">
        <w:rPr>
          <w:b/>
          <w:bCs/>
        </w:rPr>
        <w:t>2.6.3.1 Rupture par expansion latérale</w:t>
      </w:r>
    </w:p>
    <w:p w:rsidR="002E3E7F" w:rsidRDefault="002E3E7F" w:rsidP="002E3E7F">
      <w:pPr>
        <w:autoSpaceDE w:val="0"/>
        <w:autoSpaceDN w:val="0"/>
        <w:adjustRightInd w:val="0"/>
        <w:spacing w:line="360" w:lineRule="auto"/>
        <w:ind w:firstLine="709"/>
        <w:jc w:val="both"/>
        <w:rPr>
          <w:rFonts w:asciiTheme="majorBidi" w:hAnsiTheme="majorBidi" w:cstheme="majorBidi"/>
        </w:rPr>
      </w:pPr>
      <w:r w:rsidRPr="00C44DF5">
        <w:rPr>
          <w:rFonts w:asciiTheme="majorBidi" w:hAnsiTheme="majorBidi" w:cstheme="majorBidi"/>
        </w:rPr>
        <w:t xml:space="preserve">Datye, </w:t>
      </w:r>
      <w:r>
        <w:rPr>
          <w:rFonts w:asciiTheme="majorBidi" w:hAnsiTheme="majorBidi" w:cstheme="majorBidi"/>
        </w:rPr>
        <w:t>(</w:t>
      </w:r>
      <w:r w:rsidRPr="00C44DF5">
        <w:rPr>
          <w:rFonts w:asciiTheme="majorBidi" w:hAnsiTheme="majorBidi" w:cstheme="majorBidi"/>
        </w:rPr>
        <w:t xml:space="preserve">1982) a abordé le mécanisme de rupture par expansion latérale d’une hauteur dite  « </w:t>
      </w:r>
      <w:r w:rsidRPr="00C44DF5">
        <w:rPr>
          <w:rFonts w:asciiTheme="majorBidi" w:hAnsiTheme="majorBidi" w:cstheme="majorBidi"/>
          <w:i/>
          <w:iCs/>
        </w:rPr>
        <w:t>hauteur critique »</w:t>
      </w:r>
      <w:r w:rsidRPr="00C44DF5">
        <w:rPr>
          <w:rFonts w:asciiTheme="majorBidi" w:hAnsiTheme="majorBidi" w:cstheme="majorBidi"/>
        </w:rPr>
        <w:t xml:space="preserve"> de colonne isolée et ancrée. Il admet que cette hauteur est de 3 à 4 </w:t>
      </w:r>
      <w:r>
        <w:rPr>
          <w:rFonts w:asciiTheme="majorBidi" w:hAnsiTheme="majorBidi" w:cstheme="majorBidi"/>
        </w:rPr>
        <w:t xml:space="preserve">fois son diamètre. Par contre, </w:t>
      </w:r>
      <w:r w:rsidRPr="00C44DF5">
        <w:rPr>
          <w:rFonts w:asciiTheme="majorBidi" w:hAnsiTheme="majorBidi" w:cstheme="majorBidi"/>
        </w:rPr>
        <w:t xml:space="preserve">Barksdale et Bachus, </w:t>
      </w:r>
      <w:r>
        <w:rPr>
          <w:rFonts w:asciiTheme="majorBidi" w:hAnsiTheme="majorBidi" w:cstheme="majorBidi"/>
        </w:rPr>
        <w:t>(</w:t>
      </w:r>
      <w:r w:rsidRPr="00C44DF5">
        <w:rPr>
          <w:rFonts w:asciiTheme="majorBidi" w:hAnsiTheme="majorBidi" w:cstheme="majorBidi"/>
        </w:rPr>
        <w:t xml:space="preserve">1983) ont </w:t>
      </w:r>
      <w:r>
        <w:rPr>
          <w:rFonts w:asciiTheme="majorBidi" w:hAnsiTheme="majorBidi" w:cstheme="majorBidi"/>
        </w:rPr>
        <w:t>vu</w:t>
      </w:r>
      <w:r w:rsidRPr="00360B03">
        <w:rPr>
          <w:rFonts w:asciiTheme="majorBidi" w:hAnsiTheme="majorBidi" w:cstheme="majorBidi"/>
        </w:rPr>
        <w:t xml:space="preserve"> que</w:t>
      </w:r>
      <w:r>
        <w:rPr>
          <w:rFonts w:asciiTheme="majorBidi" w:hAnsiTheme="majorBidi" w:cstheme="majorBidi"/>
        </w:rPr>
        <w:t xml:space="preserve"> la </w:t>
      </w:r>
      <w:r w:rsidRPr="00360B03">
        <w:rPr>
          <w:rFonts w:asciiTheme="majorBidi" w:hAnsiTheme="majorBidi" w:cstheme="majorBidi"/>
        </w:rPr>
        <w:t xml:space="preserve">hauteur critique dans un sol homogène, </w:t>
      </w:r>
      <w:r>
        <w:rPr>
          <w:rFonts w:asciiTheme="majorBidi" w:hAnsiTheme="majorBidi" w:cstheme="majorBidi"/>
        </w:rPr>
        <w:t xml:space="preserve">est de </w:t>
      </w:r>
      <w:r w:rsidRPr="00360B03">
        <w:rPr>
          <w:rFonts w:asciiTheme="majorBidi" w:hAnsiTheme="majorBidi" w:cstheme="majorBidi"/>
        </w:rPr>
        <w:t>2 à 3</w:t>
      </w:r>
      <w:r>
        <w:rPr>
          <w:rFonts w:asciiTheme="majorBidi" w:hAnsiTheme="majorBidi" w:cstheme="majorBidi"/>
        </w:rPr>
        <w:t xml:space="preserve"> fois le diamètre de la colonne. Ce qui est montré sur la figure </w:t>
      </w:r>
      <w:r w:rsidRPr="00360B03">
        <w:rPr>
          <w:rFonts w:asciiTheme="majorBidi" w:hAnsiTheme="majorBidi" w:cstheme="majorBidi"/>
        </w:rPr>
        <w:t>2.1</w:t>
      </w:r>
      <w:r>
        <w:rPr>
          <w:rFonts w:asciiTheme="majorBidi" w:hAnsiTheme="majorBidi" w:cstheme="majorBidi"/>
        </w:rPr>
        <w:t>6</w:t>
      </w:r>
      <w:r w:rsidRPr="00360B03">
        <w:rPr>
          <w:rFonts w:asciiTheme="majorBidi" w:hAnsiTheme="majorBidi" w:cstheme="majorBidi"/>
        </w:rPr>
        <w:t>-a</w:t>
      </w:r>
      <w:r>
        <w:rPr>
          <w:rFonts w:asciiTheme="majorBidi" w:hAnsiTheme="majorBidi" w:cstheme="majorBidi"/>
        </w:rPr>
        <w:t xml:space="preserve"> en ci-dessus.</w:t>
      </w:r>
    </w:p>
    <w:p w:rsidR="00440FA2" w:rsidRDefault="00440FA2" w:rsidP="002E3E7F">
      <w:pPr>
        <w:autoSpaceDE w:val="0"/>
        <w:autoSpaceDN w:val="0"/>
        <w:adjustRightInd w:val="0"/>
        <w:spacing w:line="360" w:lineRule="auto"/>
        <w:ind w:firstLine="709"/>
        <w:jc w:val="both"/>
        <w:rPr>
          <w:rFonts w:asciiTheme="majorBidi" w:hAnsiTheme="majorBidi" w:cstheme="majorBidi"/>
        </w:rPr>
      </w:pPr>
    </w:p>
    <w:p w:rsidR="002E3E7F" w:rsidRDefault="002E3E7F" w:rsidP="002E3E7F">
      <w:pPr>
        <w:autoSpaceDE w:val="0"/>
        <w:autoSpaceDN w:val="0"/>
        <w:adjustRightInd w:val="0"/>
        <w:spacing w:line="360" w:lineRule="auto"/>
        <w:ind w:firstLine="709"/>
        <w:jc w:val="both"/>
        <w:rPr>
          <w:rFonts w:asciiTheme="majorBidi" w:hAnsiTheme="majorBidi" w:cstheme="majorBidi"/>
        </w:rPr>
      </w:pPr>
      <w:r w:rsidRPr="00360B03">
        <w:rPr>
          <w:rFonts w:asciiTheme="majorBidi" w:hAnsiTheme="majorBidi" w:cstheme="majorBidi"/>
        </w:rPr>
        <w:lastRenderedPageBreak/>
        <w:t xml:space="preserve">Quant </w:t>
      </w:r>
      <w:r>
        <w:rPr>
          <w:rFonts w:asciiTheme="majorBidi" w:hAnsiTheme="majorBidi" w:cstheme="majorBidi"/>
        </w:rPr>
        <w:t xml:space="preserve">à </w:t>
      </w:r>
      <w:r w:rsidRPr="00C44DF5">
        <w:rPr>
          <w:rFonts w:asciiTheme="majorBidi" w:hAnsiTheme="majorBidi" w:cstheme="majorBidi"/>
        </w:rPr>
        <w:t xml:space="preserve">Guermazi, </w:t>
      </w:r>
      <w:r>
        <w:rPr>
          <w:rFonts w:asciiTheme="majorBidi" w:hAnsiTheme="majorBidi" w:cstheme="majorBidi"/>
        </w:rPr>
        <w:t>(</w:t>
      </w:r>
      <w:r w:rsidRPr="00C44DF5">
        <w:rPr>
          <w:rFonts w:asciiTheme="majorBidi" w:hAnsiTheme="majorBidi" w:cstheme="majorBidi"/>
        </w:rPr>
        <w:t xml:space="preserve">1986), il a signalé que cette zone d'expansion était </w:t>
      </w:r>
      <w:r>
        <w:rPr>
          <w:rFonts w:asciiTheme="majorBidi" w:hAnsiTheme="majorBidi" w:cstheme="majorBidi"/>
        </w:rPr>
        <w:t>à proximité</w:t>
      </w:r>
      <w:r w:rsidRPr="00C44DF5">
        <w:rPr>
          <w:rFonts w:asciiTheme="majorBidi" w:hAnsiTheme="majorBidi" w:cstheme="majorBidi"/>
        </w:rPr>
        <w:t xml:space="preserve"> de la surface, à une profondeur d'environ 2 fois le diamètre initial de la colonne. </w:t>
      </w:r>
    </w:p>
    <w:p w:rsidR="002E3E7F" w:rsidRPr="00D22F76" w:rsidRDefault="002E3E7F" w:rsidP="002E3E7F">
      <w:pPr>
        <w:autoSpaceDE w:val="0"/>
        <w:autoSpaceDN w:val="0"/>
        <w:adjustRightInd w:val="0"/>
        <w:spacing w:line="360" w:lineRule="auto"/>
        <w:jc w:val="both"/>
        <w:rPr>
          <w:b/>
          <w:bCs/>
          <w:sz w:val="12"/>
          <w:szCs w:val="12"/>
        </w:rPr>
      </w:pPr>
    </w:p>
    <w:p w:rsidR="002E3E7F" w:rsidRPr="00B233D3" w:rsidRDefault="002E3E7F" w:rsidP="002E3E7F">
      <w:pPr>
        <w:autoSpaceDE w:val="0"/>
        <w:autoSpaceDN w:val="0"/>
        <w:adjustRightInd w:val="0"/>
        <w:spacing w:line="360" w:lineRule="auto"/>
        <w:jc w:val="both"/>
        <w:rPr>
          <w:b/>
          <w:bCs/>
        </w:rPr>
      </w:pPr>
      <w:r w:rsidRPr="00B233D3">
        <w:rPr>
          <w:b/>
          <w:bCs/>
        </w:rPr>
        <w:t xml:space="preserve">2.6.3.2 Rupture par cisaillement généralisé </w:t>
      </w:r>
    </w:p>
    <w:p w:rsidR="002E3E7F" w:rsidRDefault="002E3E7F" w:rsidP="002E3E7F">
      <w:pPr>
        <w:autoSpaceDE w:val="0"/>
        <w:autoSpaceDN w:val="0"/>
        <w:adjustRightInd w:val="0"/>
        <w:spacing w:line="360" w:lineRule="auto"/>
        <w:ind w:firstLine="709"/>
        <w:jc w:val="both"/>
        <w:rPr>
          <w:rFonts w:asciiTheme="majorBidi" w:hAnsiTheme="majorBidi" w:cstheme="majorBidi"/>
        </w:rPr>
      </w:pPr>
      <w:r w:rsidRPr="00C44DF5">
        <w:rPr>
          <w:rFonts w:asciiTheme="majorBidi" w:hAnsiTheme="majorBidi" w:cstheme="majorBidi"/>
        </w:rPr>
        <w:t xml:space="preserve">Le mécanisme de rupture par cisaillement généralisé a été évoqué par </w:t>
      </w:r>
      <w:r w:rsidRPr="00C44DF5">
        <w:t xml:space="preserve">Brauns, </w:t>
      </w:r>
      <w:r>
        <w:t>(</w:t>
      </w:r>
      <w:r w:rsidRPr="00C44DF5">
        <w:t>1978b)</w:t>
      </w:r>
      <w:r w:rsidRPr="00C44DF5">
        <w:rPr>
          <w:rFonts w:asciiTheme="majorBidi" w:hAnsiTheme="majorBidi" w:cstheme="majorBidi"/>
        </w:rPr>
        <w:t xml:space="preserve">, il a jugé que la colonne ballastée a subi une rupture à la surface. </w:t>
      </w:r>
    </w:p>
    <w:p w:rsidR="002E3E7F" w:rsidRDefault="002E3E7F" w:rsidP="002E3E7F">
      <w:pPr>
        <w:autoSpaceDE w:val="0"/>
        <w:autoSpaceDN w:val="0"/>
        <w:adjustRightInd w:val="0"/>
        <w:spacing w:line="360" w:lineRule="auto"/>
        <w:ind w:firstLine="709"/>
        <w:jc w:val="both"/>
        <w:rPr>
          <w:rFonts w:asciiTheme="majorBidi" w:hAnsiTheme="majorBidi" w:cstheme="majorBidi"/>
        </w:rPr>
      </w:pPr>
      <w:r w:rsidRPr="00C44DF5">
        <w:rPr>
          <w:rFonts w:asciiTheme="majorBidi" w:hAnsiTheme="majorBidi" w:cstheme="majorBidi"/>
        </w:rPr>
        <w:t>Ceci, ne se produit</w:t>
      </w:r>
      <w:r w:rsidRPr="006061FB">
        <w:rPr>
          <w:rFonts w:asciiTheme="majorBidi" w:hAnsiTheme="majorBidi" w:cstheme="majorBidi"/>
        </w:rPr>
        <w:t xml:space="preserve"> que dans le cas d'une colonne courte, </w:t>
      </w:r>
      <w:r>
        <w:rPr>
          <w:rFonts w:asciiTheme="majorBidi" w:hAnsiTheme="majorBidi" w:cstheme="majorBidi"/>
        </w:rPr>
        <w:t xml:space="preserve">s’appuyant </w:t>
      </w:r>
      <w:r w:rsidRPr="006061FB">
        <w:rPr>
          <w:rFonts w:asciiTheme="majorBidi" w:hAnsiTheme="majorBidi" w:cstheme="majorBidi"/>
        </w:rPr>
        <w:t xml:space="preserve">sur une couche résistante. En conséquence, la colonne est légèrement ancrée, comme </w:t>
      </w:r>
      <w:r>
        <w:rPr>
          <w:rFonts w:asciiTheme="majorBidi" w:hAnsiTheme="majorBidi" w:cstheme="majorBidi"/>
        </w:rPr>
        <w:t xml:space="preserve">est </w:t>
      </w:r>
      <w:r w:rsidRPr="006061FB">
        <w:rPr>
          <w:rFonts w:asciiTheme="majorBidi" w:hAnsiTheme="majorBidi" w:cstheme="majorBidi"/>
        </w:rPr>
        <w:t>indiqué sur la figure 2.16-b</w:t>
      </w:r>
      <w:r>
        <w:rPr>
          <w:rFonts w:asciiTheme="majorBidi" w:hAnsiTheme="majorBidi" w:cstheme="majorBidi"/>
        </w:rPr>
        <w:t xml:space="preserve"> ci-dessus.</w:t>
      </w:r>
    </w:p>
    <w:p w:rsidR="001A65C9" w:rsidRPr="001A65C9" w:rsidRDefault="001A65C9" w:rsidP="002E3E7F">
      <w:pPr>
        <w:autoSpaceDE w:val="0"/>
        <w:autoSpaceDN w:val="0"/>
        <w:adjustRightInd w:val="0"/>
        <w:spacing w:line="360" w:lineRule="auto"/>
        <w:jc w:val="both"/>
        <w:rPr>
          <w:b/>
          <w:bCs/>
          <w:sz w:val="12"/>
          <w:szCs w:val="12"/>
        </w:rPr>
      </w:pPr>
    </w:p>
    <w:p w:rsidR="002E3E7F" w:rsidRPr="00B233D3" w:rsidRDefault="002E3E7F" w:rsidP="002E3E7F">
      <w:pPr>
        <w:autoSpaceDE w:val="0"/>
        <w:autoSpaceDN w:val="0"/>
        <w:adjustRightInd w:val="0"/>
        <w:spacing w:line="360" w:lineRule="auto"/>
        <w:jc w:val="both"/>
        <w:rPr>
          <w:b/>
          <w:bCs/>
        </w:rPr>
      </w:pPr>
      <w:r w:rsidRPr="00B233D3">
        <w:rPr>
          <w:b/>
          <w:bCs/>
        </w:rPr>
        <w:t>2.6.3.3 Rupture par poinçonnement</w:t>
      </w:r>
    </w:p>
    <w:p w:rsidR="002E3E7F" w:rsidRPr="006061FB" w:rsidRDefault="002E3E7F" w:rsidP="002E3E7F">
      <w:pPr>
        <w:autoSpaceDE w:val="0"/>
        <w:autoSpaceDN w:val="0"/>
        <w:adjustRightInd w:val="0"/>
        <w:spacing w:line="360" w:lineRule="auto"/>
        <w:ind w:firstLine="709"/>
        <w:jc w:val="both"/>
        <w:rPr>
          <w:rFonts w:asciiTheme="majorBidi" w:hAnsiTheme="majorBidi" w:cstheme="majorBidi"/>
        </w:rPr>
      </w:pPr>
      <w:r w:rsidRPr="00C44DF5">
        <w:t xml:space="preserve">Coprec, </w:t>
      </w:r>
      <w:r>
        <w:t>(</w:t>
      </w:r>
      <w:r w:rsidRPr="00C44DF5">
        <w:t xml:space="preserve">2011) a abordé ce </w:t>
      </w:r>
      <w:r w:rsidRPr="00C44DF5">
        <w:rPr>
          <w:rFonts w:asciiTheme="majorBidi" w:hAnsiTheme="majorBidi" w:cstheme="majorBidi"/>
        </w:rPr>
        <w:t>mécanisme</w:t>
      </w:r>
      <w:r w:rsidRPr="006061FB">
        <w:rPr>
          <w:rFonts w:asciiTheme="majorBidi" w:hAnsiTheme="majorBidi" w:cstheme="majorBidi"/>
        </w:rPr>
        <w:t xml:space="preserve"> de rupture</w:t>
      </w:r>
      <w:r>
        <w:rPr>
          <w:rFonts w:asciiTheme="majorBidi" w:hAnsiTheme="majorBidi" w:cstheme="majorBidi"/>
        </w:rPr>
        <w:t xml:space="preserve"> </w:t>
      </w:r>
      <w:r w:rsidRPr="006061FB">
        <w:rPr>
          <w:rFonts w:asciiTheme="majorBidi" w:hAnsiTheme="majorBidi" w:cstheme="majorBidi"/>
        </w:rPr>
        <w:t>par poinçonnement. Il a</w:t>
      </w:r>
      <w:r w:rsidRPr="006061FB">
        <w:t xml:space="preserve"> considéré que </w:t>
      </w:r>
      <w:r w:rsidRPr="006061FB">
        <w:rPr>
          <w:rFonts w:asciiTheme="majorBidi" w:hAnsiTheme="majorBidi" w:cstheme="majorBidi"/>
        </w:rPr>
        <w:t>la colonne ballastée a une portée d'un pieu rigide</w:t>
      </w:r>
      <w:r>
        <w:rPr>
          <w:rFonts w:asciiTheme="majorBidi" w:hAnsiTheme="majorBidi" w:cstheme="majorBidi"/>
        </w:rPr>
        <w:t xml:space="preserve">, en </w:t>
      </w:r>
      <w:r w:rsidRPr="006061FB">
        <w:rPr>
          <w:rFonts w:asciiTheme="majorBidi" w:hAnsiTheme="majorBidi" w:cstheme="majorBidi"/>
        </w:rPr>
        <w:t>développant un effort de pointe</w:t>
      </w:r>
      <w:r>
        <w:rPr>
          <w:rFonts w:asciiTheme="majorBidi" w:hAnsiTheme="majorBidi" w:cstheme="majorBidi"/>
        </w:rPr>
        <w:t xml:space="preserve"> </w:t>
      </w:r>
      <w:r w:rsidRPr="006061FB">
        <w:rPr>
          <w:rFonts w:asciiTheme="majorBidi" w:hAnsiTheme="majorBidi" w:cstheme="majorBidi"/>
        </w:rPr>
        <w:t xml:space="preserve">avec frottement latéral positif. Ce qui </w:t>
      </w:r>
      <w:r>
        <w:rPr>
          <w:rFonts w:asciiTheme="majorBidi" w:hAnsiTheme="majorBidi" w:cstheme="majorBidi"/>
        </w:rPr>
        <w:t>est</w:t>
      </w:r>
      <w:r w:rsidRPr="006061FB">
        <w:rPr>
          <w:rFonts w:asciiTheme="majorBidi" w:hAnsiTheme="majorBidi" w:cstheme="majorBidi"/>
        </w:rPr>
        <w:t xml:space="preserve"> présenté sur la figure 2.1</w:t>
      </w:r>
      <w:r>
        <w:rPr>
          <w:rFonts w:asciiTheme="majorBidi" w:hAnsiTheme="majorBidi" w:cstheme="majorBidi"/>
        </w:rPr>
        <w:t>6</w:t>
      </w:r>
      <w:r w:rsidRPr="006061FB">
        <w:rPr>
          <w:rFonts w:asciiTheme="majorBidi" w:hAnsiTheme="majorBidi" w:cstheme="majorBidi"/>
        </w:rPr>
        <w:t>-c</w:t>
      </w:r>
      <w:r>
        <w:rPr>
          <w:rFonts w:asciiTheme="majorBidi" w:hAnsiTheme="majorBidi" w:cstheme="majorBidi"/>
        </w:rPr>
        <w:t xml:space="preserve"> en ci-dessus</w:t>
      </w:r>
      <w:r w:rsidRPr="006061FB">
        <w:rPr>
          <w:rFonts w:asciiTheme="majorBidi" w:hAnsiTheme="majorBidi" w:cstheme="majorBidi"/>
        </w:rPr>
        <w:t>.</w:t>
      </w:r>
    </w:p>
    <w:p w:rsidR="002E3E7F" w:rsidRPr="0040095F" w:rsidRDefault="002E3E7F" w:rsidP="002E3E7F">
      <w:pPr>
        <w:autoSpaceDE w:val="0"/>
        <w:autoSpaceDN w:val="0"/>
        <w:adjustRightInd w:val="0"/>
        <w:spacing w:line="360" w:lineRule="auto"/>
        <w:jc w:val="both"/>
        <w:outlineLvl w:val="0"/>
        <w:rPr>
          <w:b/>
          <w:bCs/>
        </w:rPr>
      </w:pPr>
    </w:p>
    <w:p w:rsidR="002E3E7F" w:rsidRPr="00A14125" w:rsidRDefault="002E3E7F" w:rsidP="002E3E7F">
      <w:pPr>
        <w:autoSpaceDE w:val="0"/>
        <w:autoSpaceDN w:val="0"/>
        <w:adjustRightInd w:val="0"/>
        <w:spacing w:line="360" w:lineRule="auto"/>
        <w:jc w:val="both"/>
        <w:outlineLvl w:val="0"/>
        <w:rPr>
          <w:b/>
          <w:bCs/>
          <w:sz w:val="26"/>
          <w:szCs w:val="26"/>
        </w:rPr>
      </w:pPr>
      <w:r w:rsidRPr="00A14125">
        <w:rPr>
          <w:b/>
          <w:bCs/>
          <w:sz w:val="26"/>
          <w:szCs w:val="26"/>
        </w:rPr>
        <w:t xml:space="preserve">2.7 </w:t>
      </w:r>
      <w:r>
        <w:rPr>
          <w:b/>
          <w:bCs/>
          <w:sz w:val="26"/>
          <w:szCs w:val="26"/>
        </w:rPr>
        <w:t>C</w:t>
      </w:r>
      <w:r w:rsidRPr="00A14125">
        <w:rPr>
          <w:b/>
          <w:bCs/>
          <w:sz w:val="26"/>
          <w:szCs w:val="26"/>
        </w:rPr>
        <w:t>ellule unitaire</w:t>
      </w:r>
      <w:r>
        <w:rPr>
          <w:b/>
          <w:bCs/>
          <w:sz w:val="26"/>
          <w:szCs w:val="26"/>
        </w:rPr>
        <w:t xml:space="preserve"> et conditions d'utilisation</w:t>
      </w:r>
      <w:r w:rsidRPr="00A14125">
        <w:rPr>
          <w:b/>
          <w:bCs/>
          <w:sz w:val="26"/>
          <w:szCs w:val="26"/>
        </w:rPr>
        <w:t xml:space="preserve"> </w:t>
      </w:r>
    </w:p>
    <w:p w:rsidR="002E3E7F" w:rsidRPr="00C44DF5" w:rsidRDefault="002E3E7F" w:rsidP="002E3E7F">
      <w:pPr>
        <w:autoSpaceDE w:val="0"/>
        <w:autoSpaceDN w:val="0"/>
        <w:adjustRightInd w:val="0"/>
        <w:spacing w:line="360" w:lineRule="auto"/>
        <w:ind w:firstLine="709"/>
        <w:jc w:val="both"/>
        <w:rPr>
          <w:rFonts w:asciiTheme="majorBidi" w:hAnsiTheme="majorBidi" w:cstheme="majorBidi"/>
        </w:rPr>
      </w:pPr>
      <w:r>
        <w:rPr>
          <w:rFonts w:asciiTheme="majorBidi" w:hAnsiTheme="majorBidi" w:cstheme="majorBidi"/>
        </w:rPr>
        <w:t>L</w:t>
      </w:r>
      <w:r w:rsidRPr="00C44DF5">
        <w:rPr>
          <w:rFonts w:asciiTheme="majorBidi" w:hAnsiTheme="majorBidi" w:cstheme="majorBidi"/>
        </w:rPr>
        <w:t xml:space="preserve">e principe </w:t>
      </w:r>
      <w:r>
        <w:rPr>
          <w:rFonts w:asciiTheme="majorBidi" w:hAnsiTheme="majorBidi" w:cstheme="majorBidi"/>
        </w:rPr>
        <w:t xml:space="preserve">de la cellule unitaire </w:t>
      </w:r>
      <w:r w:rsidRPr="00C44DF5">
        <w:rPr>
          <w:rFonts w:asciiTheme="majorBidi" w:hAnsiTheme="majorBidi" w:cstheme="majorBidi"/>
        </w:rPr>
        <w:t xml:space="preserve">est </w:t>
      </w:r>
      <w:r>
        <w:rPr>
          <w:rFonts w:asciiTheme="majorBidi" w:hAnsiTheme="majorBidi" w:cstheme="majorBidi"/>
        </w:rPr>
        <w:t xml:space="preserve">conditionné par la </w:t>
      </w:r>
      <w:r w:rsidRPr="00C44DF5">
        <w:rPr>
          <w:rFonts w:asciiTheme="majorBidi" w:hAnsiTheme="majorBidi" w:cstheme="majorBidi"/>
        </w:rPr>
        <w:t xml:space="preserve">présence d'un réseau de colonnes ballastées, </w:t>
      </w:r>
      <w:r>
        <w:rPr>
          <w:rFonts w:asciiTheme="majorBidi" w:hAnsiTheme="majorBidi" w:cstheme="majorBidi"/>
        </w:rPr>
        <w:t>comp</w:t>
      </w:r>
      <w:r w:rsidRPr="00C44DF5">
        <w:rPr>
          <w:rFonts w:asciiTheme="majorBidi" w:hAnsiTheme="majorBidi" w:cstheme="majorBidi"/>
        </w:rPr>
        <w:t>osé d</w:t>
      </w:r>
      <w:r>
        <w:rPr>
          <w:rFonts w:asciiTheme="majorBidi" w:hAnsiTheme="majorBidi" w:cstheme="majorBidi"/>
        </w:rPr>
        <w:t xml:space="preserve">e </w:t>
      </w:r>
      <w:r w:rsidRPr="00C44DF5">
        <w:rPr>
          <w:rFonts w:asciiTheme="majorBidi" w:hAnsiTheme="majorBidi" w:cstheme="majorBidi"/>
        </w:rPr>
        <w:t>maillage régulier sous des charges réparties. Ces charges sont portées par un ouvrage à gran</w:t>
      </w:r>
      <w:r>
        <w:rPr>
          <w:rFonts w:asciiTheme="majorBidi" w:hAnsiTheme="majorBidi" w:cstheme="majorBidi"/>
        </w:rPr>
        <w:t xml:space="preserve">des dimensions. Les </w:t>
      </w:r>
      <w:r w:rsidRPr="00C44DF5">
        <w:rPr>
          <w:rFonts w:asciiTheme="majorBidi" w:hAnsiTheme="majorBidi" w:cstheme="majorBidi"/>
        </w:rPr>
        <w:t>colonnes</w:t>
      </w:r>
      <w:r>
        <w:rPr>
          <w:rFonts w:asciiTheme="majorBidi" w:hAnsiTheme="majorBidi" w:cstheme="majorBidi"/>
        </w:rPr>
        <w:t xml:space="preserve"> à l'intérieur du maillage sont assimilées </w:t>
      </w:r>
      <w:r w:rsidRPr="00C44DF5">
        <w:rPr>
          <w:rFonts w:asciiTheme="majorBidi" w:hAnsiTheme="majorBidi" w:cstheme="majorBidi"/>
        </w:rPr>
        <w:t>à une colonne isolée sous charge verticale</w:t>
      </w:r>
      <w:r>
        <w:rPr>
          <w:rFonts w:asciiTheme="majorBidi" w:hAnsiTheme="majorBidi" w:cstheme="majorBidi"/>
        </w:rPr>
        <w:t xml:space="preserve"> </w:t>
      </w:r>
      <w:r w:rsidRPr="00C44DF5">
        <w:rPr>
          <w:rFonts w:asciiTheme="majorBidi" w:hAnsiTheme="majorBidi" w:cstheme="majorBidi"/>
        </w:rPr>
        <w:t>appelé</w:t>
      </w:r>
      <w:r>
        <w:rPr>
          <w:rFonts w:asciiTheme="majorBidi" w:hAnsiTheme="majorBidi" w:cstheme="majorBidi"/>
        </w:rPr>
        <w:t>e</w:t>
      </w:r>
      <w:r w:rsidRPr="00C44DF5">
        <w:rPr>
          <w:rFonts w:asciiTheme="majorBidi" w:hAnsiTheme="majorBidi" w:cstheme="majorBidi"/>
        </w:rPr>
        <w:t xml:space="preserve"> «</w:t>
      </w:r>
      <w:r w:rsidRPr="00C44DF5">
        <w:rPr>
          <w:rFonts w:asciiTheme="majorBidi" w:hAnsiTheme="majorBidi" w:cstheme="majorBidi"/>
          <w:i/>
          <w:iCs/>
        </w:rPr>
        <w:t>cellule unitaire</w:t>
      </w:r>
      <w:r w:rsidRPr="00C44DF5">
        <w:rPr>
          <w:rFonts w:asciiTheme="majorBidi" w:hAnsiTheme="majorBidi" w:cstheme="majorBidi"/>
        </w:rPr>
        <w:t>».</w:t>
      </w:r>
    </w:p>
    <w:p w:rsidR="002E3E7F" w:rsidRPr="00C44DF5" w:rsidRDefault="002E3E7F" w:rsidP="002E3E7F">
      <w:pPr>
        <w:autoSpaceDE w:val="0"/>
        <w:autoSpaceDN w:val="0"/>
        <w:adjustRightInd w:val="0"/>
        <w:spacing w:line="360" w:lineRule="auto"/>
        <w:ind w:firstLine="709"/>
        <w:jc w:val="both"/>
        <w:rPr>
          <w:b/>
          <w:bCs/>
          <w:sz w:val="12"/>
          <w:szCs w:val="12"/>
        </w:rPr>
      </w:pPr>
    </w:p>
    <w:p w:rsidR="002E3E7F" w:rsidRPr="00C44DF5" w:rsidRDefault="002E3E7F" w:rsidP="002E3E7F">
      <w:pPr>
        <w:autoSpaceDE w:val="0"/>
        <w:autoSpaceDN w:val="0"/>
        <w:adjustRightInd w:val="0"/>
        <w:spacing w:line="360" w:lineRule="auto"/>
        <w:ind w:firstLine="709"/>
        <w:jc w:val="both"/>
      </w:pPr>
      <w:r w:rsidRPr="00C44DF5">
        <w:t xml:space="preserve"> Il est vrai que </w:t>
      </w:r>
      <w:r>
        <w:t>chaque c</w:t>
      </w:r>
      <w:r w:rsidRPr="00C44DF5">
        <w:t xml:space="preserve">olonne </w:t>
      </w:r>
      <w:r>
        <w:t>a</w:t>
      </w:r>
      <w:r w:rsidRPr="00C44DF5">
        <w:t xml:space="preserve"> une zone d’influence</w:t>
      </w:r>
      <w:r>
        <w:t xml:space="preserve"> qui est </w:t>
      </w:r>
      <w:r w:rsidRPr="00C44DF5">
        <w:t>caractérisé</w:t>
      </w:r>
      <w:r>
        <w:t>e</w:t>
      </w:r>
      <w:r w:rsidRPr="00C44DF5">
        <w:t xml:space="preserve"> par un diamètre équivalent. Balaam et Booker, </w:t>
      </w:r>
      <w:r>
        <w:t>(</w:t>
      </w:r>
      <w:r w:rsidRPr="00C44DF5">
        <w:t>1981) ont eu la même réflexion en s’intéressant à la valeur du diamètre équivalent (</w:t>
      </w:r>
      <w:r w:rsidRPr="00C44DF5">
        <w:rPr>
          <w:i/>
          <w:iCs/>
        </w:rPr>
        <w:t>D</w:t>
      </w:r>
      <w:r w:rsidRPr="00C44DF5">
        <w:rPr>
          <w:i/>
          <w:iCs/>
          <w:sz w:val="16"/>
          <w:szCs w:val="16"/>
        </w:rPr>
        <w:t>e</w:t>
      </w:r>
      <w:r w:rsidRPr="00C44DF5">
        <w:t>) qui a été déterminée en fonction de l'entre axe</w:t>
      </w:r>
      <w:r>
        <w:t>s</w:t>
      </w:r>
      <w:r w:rsidRPr="00C44DF5">
        <w:t xml:space="preserve"> des deux colonnes (</w:t>
      </w:r>
      <w:r w:rsidRPr="00C44DF5">
        <w:rPr>
          <w:i/>
          <w:iCs/>
        </w:rPr>
        <w:t>s</w:t>
      </w:r>
      <w:r w:rsidRPr="00C44DF5">
        <w:t>)</w:t>
      </w:r>
      <w:r w:rsidRPr="00C44DF5">
        <w:rPr>
          <w:i/>
          <w:iCs/>
        </w:rPr>
        <w:t xml:space="preserve"> </w:t>
      </w:r>
      <w:r w:rsidRPr="00C44DF5">
        <w:t>et du type de maillage.</w:t>
      </w:r>
    </w:p>
    <w:p w:rsidR="002E3E7F" w:rsidRPr="00C44DF5" w:rsidRDefault="002E3E7F" w:rsidP="002E3E7F">
      <w:pPr>
        <w:autoSpaceDE w:val="0"/>
        <w:autoSpaceDN w:val="0"/>
        <w:adjustRightInd w:val="0"/>
        <w:spacing w:line="360" w:lineRule="auto"/>
        <w:ind w:firstLine="709"/>
        <w:jc w:val="both"/>
        <w:rPr>
          <w:sz w:val="12"/>
          <w:szCs w:val="12"/>
        </w:rPr>
      </w:pPr>
    </w:p>
    <w:p w:rsidR="002E3E7F" w:rsidRDefault="002E3E7F" w:rsidP="002E3E7F">
      <w:pPr>
        <w:autoSpaceDE w:val="0"/>
        <w:autoSpaceDN w:val="0"/>
        <w:adjustRightInd w:val="0"/>
        <w:spacing w:line="360" w:lineRule="auto"/>
        <w:ind w:firstLine="709"/>
        <w:jc w:val="both"/>
      </w:pPr>
      <w:r>
        <w:t>Des recommandations i</w:t>
      </w:r>
      <w:r w:rsidRPr="00874C07">
        <w:t xml:space="preserve">ndiennes (IS:15284-2003) s’ajoutent </w:t>
      </w:r>
      <w:r>
        <w:t>à ce qui précède</w:t>
      </w:r>
      <w:r w:rsidRPr="00874C07">
        <w:t xml:space="preserve">, en indiquant </w:t>
      </w:r>
      <w:r>
        <w:t xml:space="preserve">que l'espacement </w:t>
      </w:r>
      <w:r w:rsidRPr="00874C07">
        <w:t xml:space="preserve">entre les colonnes </w:t>
      </w:r>
      <w:r>
        <w:t>varie de (</w:t>
      </w:r>
      <w:r w:rsidRPr="00874C07">
        <w:t xml:space="preserve">1.5 </w:t>
      </w:r>
      <w:r w:rsidRPr="00874C07">
        <w:rPr>
          <w:i/>
          <w:iCs/>
        </w:rPr>
        <w:t>D</w:t>
      </w:r>
      <w:r w:rsidRPr="00874C07">
        <w:rPr>
          <w:i/>
          <w:iCs/>
          <w:vertAlign w:val="subscript"/>
        </w:rPr>
        <w:t>e</w:t>
      </w:r>
      <w:r w:rsidRPr="00874C07">
        <w:rPr>
          <w:i/>
          <w:iCs/>
        </w:rPr>
        <w:t xml:space="preserve"> </w:t>
      </w:r>
      <w:r>
        <w:rPr>
          <w:i/>
          <w:iCs/>
        </w:rPr>
        <w:t xml:space="preserve"> </w:t>
      </w:r>
      <w:r>
        <w:t xml:space="preserve">à </w:t>
      </w:r>
      <w:r w:rsidRPr="00874C07">
        <w:t xml:space="preserve"> 2.5 </w:t>
      </w:r>
      <w:r w:rsidRPr="00874C07">
        <w:rPr>
          <w:i/>
          <w:iCs/>
        </w:rPr>
        <w:t>D</w:t>
      </w:r>
      <w:r w:rsidRPr="00874C07">
        <w:rPr>
          <w:i/>
          <w:iCs/>
          <w:vertAlign w:val="subscript"/>
        </w:rPr>
        <w:t>e</w:t>
      </w:r>
      <w:r>
        <w:t xml:space="preserve">). Ceci dépend des </w:t>
      </w:r>
      <w:r w:rsidRPr="00874C07">
        <w:t>conditions d</w:t>
      </w:r>
      <w:r>
        <w:t>e l’ouvrage</w:t>
      </w:r>
      <w:r w:rsidRPr="00874C07">
        <w:t>, d</w:t>
      </w:r>
      <w:r>
        <w:t>es charges appliquées, d</w:t>
      </w:r>
      <w:r w:rsidRPr="00874C07">
        <w:t xml:space="preserve">u </w:t>
      </w:r>
      <w:r>
        <w:t>procédé d'exécution.</w:t>
      </w:r>
    </w:p>
    <w:p w:rsidR="002E3E7F" w:rsidRPr="00C44DF5" w:rsidRDefault="002E3E7F" w:rsidP="002E3E7F">
      <w:pPr>
        <w:autoSpaceDE w:val="0"/>
        <w:autoSpaceDN w:val="0"/>
        <w:adjustRightInd w:val="0"/>
        <w:spacing w:line="360" w:lineRule="auto"/>
        <w:ind w:firstLine="709"/>
        <w:jc w:val="both"/>
        <w:rPr>
          <w:sz w:val="12"/>
          <w:szCs w:val="12"/>
        </w:rPr>
      </w:pPr>
    </w:p>
    <w:p w:rsidR="002E3E7F" w:rsidRDefault="002E3E7F" w:rsidP="002E3E7F">
      <w:pPr>
        <w:autoSpaceDE w:val="0"/>
        <w:autoSpaceDN w:val="0"/>
        <w:adjustRightInd w:val="0"/>
        <w:spacing w:line="360" w:lineRule="auto"/>
        <w:ind w:firstLine="709"/>
        <w:jc w:val="both"/>
        <w:rPr>
          <w:rFonts w:asciiTheme="majorBidi" w:hAnsiTheme="majorBidi" w:cstheme="majorBidi"/>
        </w:rPr>
      </w:pPr>
      <w:r w:rsidRPr="00C44DF5">
        <w:t xml:space="preserve">Pour leur part, Balaam et Poulos, </w:t>
      </w:r>
      <w:r>
        <w:t>(</w:t>
      </w:r>
      <w:r w:rsidRPr="00C44DF5">
        <w:t>1983) ont affirmé</w:t>
      </w:r>
      <w:r w:rsidRPr="00874C07">
        <w:t xml:space="preserve"> que </w:t>
      </w:r>
      <w:r>
        <w:t>la</w:t>
      </w:r>
      <w:r w:rsidRPr="00874C07">
        <w:t xml:space="preserve"> cellu</w:t>
      </w:r>
      <w:r>
        <w:t xml:space="preserve">le unitaire est limitée latéralement </w:t>
      </w:r>
      <w:r w:rsidRPr="00874C07">
        <w:t xml:space="preserve">par </w:t>
      </w:r>
      <w:r>
        <w:t xml:space="preserve">la </w:t>
      </w:r>
      <w:r w:rsidRPr="00874C07">
        <w:t>paroi</w:t>
      </w:r>
      <w:r>
        <w:t xml:space="preserve"> rigide</w:t>
      </w:r>
      <w:r w:rsidRPr="00874C07">
        <w:t xml:space="preserve"> et les déformations verticales </w:t>
      </w:r>
      <w:r>
        <w:t xml:space="preserve">sont </w:t>
      </w:r>
      <w:r w:rsidRPr="00874C07">
        <w:t>uniforme</w:t>
      </w:r>
      <w:r>
        <w:t>s sur toute sa hauteur. Comme est s</w:t>
      </w:r>
      <w:r w:rsidRPr="00874C07">
        <w:t xml:space="preserve">chématisé sur la </w:t>
      </w:r>
      <w:r w:rsidRPr="00874C07">
        <w:rPr>
          <w:rFonts w:asciiTheme="majorBidi" w:hAnsiTheme="majorBidi" w:cstheme="majorBidi"/>
        </w:rPr>
        <w:t>figure 2.17</w:t>
      </w:r>
      <w:r>
        <w:rPr>
          <w:rFonts w:asciiTheme="majorBidi" w:hAnsiTheme="majorBidi" w:cstheme="majorBidi"/>
        </w:rPr>
        <w:t>.</w:t>
      </w:r>
    </w:p>
    <w:p w:rsidR="002E3E7F" w:rsidRDefault="002E3E7F" w:rsidP="002E3E7F">
      <w:pPr>
        <w:autoSpaceDE w:val="0"/>
        <w:autoSpaceDN w:val="0"/>
        <w:adjustRightInd w:val="0"/>
        <w:spacing w:line="360" w:lineRule="auto"/>
        <w:jc w:val="center"/>
      </w:pPr>
      <w:r w:rsidRPr="007B25D2">
        <w:rPr>
          <w:rFonts w:asciiTheme="majorBidi" w:hAnsiTheme="majorBidi" w:cstheme="majorBidi"/>
          <w:noProof/>
          <w:color w:val="FF0000"/>
        </w:rPr>
        <w:lastRenderedPageBreak/>
        <w:drawing>
          <wp:inline distT="0" distB="0" distL="0" distR="0">
            <wp:extent cx="5040000" cy="4103117"/>
            <wp:effectExtent l="57150" t="19050" r="122550" b="68833"/>
            <wp:docPr id="32" name="Imag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210"/>
                    <a:srcRect/>
                    <a:stretch>
                      <a:fillRect/>
                    </a:stretch>
                  </pic:blipFill>
                  <pic:spPr bwMode="auto">
                    <a:xfrm>
                      <a:off x="0" y="0"/>
                      <a:ext cx="5040000" cy="4103117"/>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2E3E7F" w:rsidRPr="005D6072" w:rsidRDefault="002E3E7F" w:rsidP="00697BBD">
      <w:pPr>
        <w:jc w:val="center"/>
        <w:rPr>
          <w:rFonts w:asciiTheme="majorBidi" w:hAnsiTheme="majorBidi" w:cstheme="majorBidi"/>
        </w:rPr>
      </w:pPr>
      <w:r w:rsidRPr="005D6072">
        <w:rPr>
          <w:rFonts w:asciiTheme="majorBidi" w:hAnsiTheme="majorBidi" w:cstheme="majorBidi"/>
          <w:b/>
          <w:bCs/>
        </w:rPr>
        <w:t>Figure 2.7 :</w:t>
      </w:r>
      <w:r w:rsidRPr="005D6072">
        <w:rPr>
          <w:rFonts w:asciiTheme="majorBidi" w:hAnsiTheme="majorBidi" w:cstheme="majorBidi"/>
        </w:rPr>
        <w:t xml:space="preserve"> Domaine d'influence pour l'étude des réseaux  de colonnes ballastées</w:t>
      </w:r>
    </w:p>
    <w:p w:rsidR="002E3E7F" w:rsidRPr="005D6072" w:rsidRDefault="002E3E7F" w:rsidP="002E3E7F">
      <w:pPr>
        <w:jc w:val="center"/>
        <w:rPr>
          <w:rFonts w:asciiTheme="majorBidi" w:hAnsiTheme="majorBidi" w:cstheme="majorBidi"/>
        </w:rPr>
      </w:pPr>
      <w:r w:rsidRPr="005D6072">
        <w:rPr>
          <w:rFonts w:asciiTheme="majorBidi" w:hAnsiTheme="majorBidi" w:cstheme="majorBidi"/>
        </w:rPr>
        <w:t xml:space="preserve">                     (Balaam et Poulos, 1983)</w:t>
      </w:r>
      <w:r>
        <w:rPr>
          <w:rFonts w:asciiTheme="majorBidi" w:hAnsiTheme="majorBidi" w:cstheme="majorBidi"/>
        </w:rPr>
        <w:t>.</w:t>
      </w:r>
    </w:p>
    <w:p w:rsidR="002E3E7F" w:rsidRDefault="002E3E7F" w:rsidP="002E3E7F">
      <w:pPr>
        <w:spacing w:line="360" w:lineRule="auto"/>
        <w:rPr>
          <w:rFonts w:asciiTheme="majorBidi" w:hAnsiTheme="majorBidi" w:cstheme="majorBidi"/>
          <w:color w:val="FF0000"/>
          <w:sz w:val="12"/>
          <w:szCs w:val="12"/>
        </w:rPr>
      </w:pPr>
    </w:p>
    <w:p w:rsidR="002E3E7F" w:rsidRDefault="002E3E7F" w:rsidP="002E3E7F">
      <w:pPr>
        <w:autoSpaceDE w:val="0"/>
        <w:autoSpaceDN w:val="0"/>
        <w:adjustRightInd w:val="0"/>
        <w:spacing w:line="360" w:lineRule="auto"/>
        <w:ind w:firstLine="709"/>
        <w:jc w:val="both"/>
        <w:rPr>
          <w:rFonts w:asciiTheme="majorBidi" w:hAnsiTheme="majorBidi" w:cstheme="majorBidi"/>
        </w:rPr>
      </w:pPr>
      <w:r w:rsidRPr="00AD4494">
        <w:rPr>
          <w:rFonts w:asciiTheme="majorBidi" w:hAnsiTheme="majorBidi" w:cstheme="majorBidi"/>
        </w:rPr>
        <w:t>Notation et définition des aires</w:t>
      </w:r>
      <w:r>
        <w:rPr>
          <w:rFonts w:asciiTheme="majorBidi" w:hAnsiTheme="majorBidi" w:cstheme="majorBidi"/>
        </w:rPr>
        <w:t xml:space="preserve"> : </w:t>
      </w:r>
    </w:p>
    <w:p w:rsidR="002E3E7F" w:rsidRDefault="002E3E7F" w:rsidP="002E3E7F">
      <w:pPr>
        <w:pStyle w:val="Paragraphedeliste"/>
        <w:numPr>
          <w:ilvl w:val="0"/>
          <w:numId w:val="2"/>
        </w:numPr>
        <w:autoSpaceDE w:val="0"/>
        <w:autoSpaceDN w:val="0"/>
        <w:adjustRightInd w:val="0"/>
        <w:spacing w:after="0" w:line="360" w:lineRule="auto"/>
        <w:ind w:left="425" w:firstLine="0"/>
        <w:jc w:val="both"/>
        <w:rPr>
          <w:rFonts w:ascii="Times New Roman" w:hAnsi="Times New Roman" w:cs="Times New Roman"/>
          <w:sz w:val="24"/>
          <w:szCs w:val="24"/>
        </w:rPr>
      </w:pPr>
      <w:r w:rsidRPr="00860744">
        <w:rPr>
          <w:rFonts w:ascii="Times New Roman" w:hAnsi="Times New Roman" w:cs="Times New Roman"/>
          <w:sz w:val="24"/>
          <w:szCs w:val="24"/>
        </w:rPr>
        <w:t>Aire de la cellule :   A = πD</w:t>
      </w:r>
      <w:r w:rsidRPr="00860744">
        <w:rPr>
          <w:rFonts w:ascii="Times New Roman" w:hAnsi="Times New Roman" w:cs="Times New Roman"/>
          <w:sz w:val="24"/>
          <w:szCs w:val="24"/>
          <w:vertAlign w:val="subscript"/>
        </w:rPr>
        <w:t>e</w:t>
      </w:r>
      <w:r w:rsidRPr="00860744">
        <w:rPr>
          <w:rFonts w:ascii="Times New Roman" w:hAnsi="Times New Roman" w:cs="Times New Roman"/>
          <w:sz w:val="24"/>
          <w:szCs w:val="24"/>
          <w:vertAlign w:val="superscript"/>
        </w:rPr>
        <w:t>2</w:t>
      </w:r>
      <w:r w:rsidRPr="00860744">
        <w:rPr>
          <w:rFonts w:ascii="Times New Roman" w:hAnsi="Times New Roman" w:cs="Times New Roman"/>
          <w:sz w:val="24"/>
          <w:szCs w:val="24"/>
        </w:rPr>
        <w:t>/</w:t>
      </w:r>
      <w:r>
        <w:rPr>
          <w:rFonts w:ascii="Times New Roman" w:hAnsi="Times New Roman" w:cs="Times New Roman"/>
          <w:sz w:val="24"/>
          <w:szCs w:val="24"/>
        </w:rPr>
        <w:t>4</w:t>
      </w:r>
    </w:p>
    <w:p w:rsidR="002E3E7F" w:rsidRPr="00860744" w:rsidRDefault="002E3E7F" w:rsidP="002E3E7F">
      <w:pPr>
        <w:pStyle w:val="Paragraphedeliste"/>
        <w:numPr>
          <w:ilvl w:val="0"/>
          <w:numId w:val="2"/>
        </w:numPr>
        <w:autoSpaceDE w:val="0"/>
        <w:autoSpaceDN w:val="0"/>
        <w:adjustRightInd w:val="0"/>
        <w:spacing w:after="0" w:line="360" w:lineRule="auto"/>
        <w:ind w:left="425" w:firstLine="0"/>
        <w:jc w:val="both"/>
        <w:rPr>
          <w:rFonts w:ascii="Times New Roman" w:hAnsi="Times New Roman" w:cs="Times New Roman"/>
          <w:sz w:val="24"/>
          <w:szCs w:val="24"/>
        </w:rPr>
      </w:pPr>
      <w:r w:rsidRPr="00860744">
        <w:rPr>
          <w:rFonts w:ascii="Times New Roman" w:hAnsi="Times New Roman" w:cs="Times New Roman"/>
          <w:sz w:val="24"/>
          <w:szCs w:val="24"/>
        </w:rPr>
        <w:t>Aire de la colonne : A</w:t>
      </w:r>
      <w:r w:rsidRPr="008634C9">
        <w:rPr>
          <w:rFonts w:ascii="Times New Roman" w:hAnsi="Times New Roman" w:cs="Times New Roman"/>
          <w:sz w:val="24"/>
          <w:szCs w:val="24"/>
          <w:vertAlign w:val="subscript"/>
        </w:rPr>
        <w:t>c</w:t>
      </w:r>
      <w:r w:rsidRPr="00860744">
        <w:rPr>
          <w:rFonts w:ascii="Times New Roman" w:hAnsi="Times New Roman" w:cs="Times New Roman"/>
          <w:sz w:val="24"/>
          <w:szCs w:val="24"/>
        </w:rPr>
        <w:t xml:space="preserve"> = πD</w:t>
      </w:r>
      <w:r w:rsidRPr="008634C9">
        <w:rPr>
          <w:rFonts w:ascii="Times New Roman" w:hAnsi="Times New Roman" w:cs="Times New Roman"/>
          <w:sz w:val="24"/>
          <w:szCs w:val="24"/>
          <w:vertAlign w:val="subscript"/>
        </w:rPr>
        <w:t>c</w:t>
      </w:r>
      <w:r w:rsidRPr="00EB7878">
        <w:rPr>
          <w:rFonts w:ascii="Times New Roman" w:hAnsi="Times New Roman" w:cs="Times New Roman"/>
          <w:sz w:val="24"/>
          <w:szCs w:val="24"/>
          <w:vertAlign w:val="superscript"/>
        </w:rPr>
        <w:t>2</w:t>
      </w:r>
      <w:r w:rsidRPr="00860744">
        <w:rPr>
          <w:rFonts w:ascii="Times New Roman" w:hAnsi="Times New Roman" w:cs="Times New Roman"/>
          <w:sz w:val="24"/>
          <w:szCs w:val="24"/>
        </w:rPr>
        <w:t>/4</w:t>
      </w:r>
    </w:p>
    <w:p w:rsidR="002E3E7F" w:rsidRPr="009017B3" w:rsidRDefault="002E3E7F" w:rsidP="002E3E7F">
      <w:pPr>
        <w:pStyle w:val="Paragraphedeliste"/>
        <w:numPr>
          <w:ilvl w:val="0"/>
          <w:numId w:val="2"/>
        </w:numPr>
        <w:autoSpaceDE w:val="0"/>
        <w:autoSpaceDN w:val="0"/>
        <w:adjustRightInd w:val="0"/>
        <w:spacing w:after="0" w:line="360" w:lineRule="auto"/>
        <w:ind w:left="425" w:firstLine="0"/>
        <w:jc w:val="both"/>
        <w:rPr>
          <w:rFonts w:ascii="Times New Roman" w:hAnsi="Times New Roman" w:cs="Times New Roman"/>
          <w:sz w:val="24"/>
          <w:szCs w:val="24"/>
        </w:rPr>
      </w:pPr>
      <w:r w:rsidRPr="00860744">
        <w:rPr>
          <w:rFonts w:ascii="Times New Roman" w:hAnsi="Times New Roman" w:cs="Times New Roman"/>
          <w:sz w:val="24"/>
          <w:szCs w:val="24"/>
        </w:rPr>
        <w:t>Aire du sol : As = A-A</w:t>
      </w:r>
      <w:r w:rsidRPr="008634C9">
        <w:rPr>
          <w:rFonts w:ascii="Times New Roman" w:hAnsi="Times New Roman" w:cs="Times New Roman"/>
          <w:sz w:val="24"/>
          <w:szCs w:val="24"/>
          <w:vertAlign w:val="subscript"/>
        </w:rPr>
        <w:t>c</w:t>
      </w:r>
    </w:p>
    <w:p w:rsidR="002E3E7F" w:rsidRPr="00254570" w:rsidRDefault="002E3E7F" w:rsidP="002E3E7F">
      <w:pPr>
        <w:autoSpaceDE w:val="0"/>
        <w:autoSpaceDN w:val="0"/>
        <w:adjustRightInd w:val="0"/>
        <w:spacing w:line="360" w:lineRule="auto"/>
        <w:jc w:val="both"/>
        <w:outlineLvl w:val="0"/>
        <w:rPr>
          <w:b/>
          <w:bCs/>
        </w:rPr>
      </w:pPr>
    </w:p>
    <w:p w:rsidR="002E3E7F" w:rsidRPr="0021607C" w:rsidRDefault="002E3E7F" w:rsidP="002E3E7F">
      <w:pPr>
        <w:autoSpaceDE w:val="0"/>
        <w:autoSpaceDN w:val="0"/>
        <w:adjustRightInd w:val="0"/>
        <w:spacing w:line="360" w:lineRule="auto"/>
        <w:jc w:val="both"/>
        <w:outlineLvl w:val="0"/>
        <w:rPr>
          <w:b/>
          <w:bCs/>
          <w:sz w:val="26"/>
          <w:szCs w:val="26"/>
        </w:rPr>
      </w:pPr>
      <w:r w:rsidRPr="0021607C">
        <w:rPr>
          <w:b/>
          <w:bCs/>
          <w:sz w:val="26"/>
          <w:szCs w:val="26"/>
        </w:rPr>
        <w:t>2.8 Paramètres intervenant dans le dimensionnement</w:t>
      </w:r>
      <w:r>
        <w:rPr>
          <w:b/>
          <w:bCs/>
          <w:sz w:val="26"/>
          <w:szCs w:val="26"/>
        </w:rPr>
        <w:t xml:space="preserve"> des colonnes ballastées</w:t>
      </w:r>
      <w:r w:rsidRPr="0021607C">
        <w:rPr>
          <w:b/>
          <w:bCs/>
          <w:sz w:val="26"/>
          <w:szCs w:val="26"/>
        </w:rPr>
        <w:t xml:space="preserve"> </w:t>
      </w:r>
    </w:p>
    <w:p w:rsidR="002E3E7F" w:rsidRDefault="002E3E7F" w:rsidP="002E3E7F">
      <w:pPr>
        <w:autoSpaceDE w:val="0"/>
        <w:autoSpaceDN w:val="0"/>
        <w:adjustRightInd w:val="0"/>
        <w:spacing w:line="360" w:lineRule="auto"/>
        <w:ind w:firstLine="709"/>
        <w:jc w:val="both"/>
      </w:pPr>
      <w:r w:rsidRPr="00D027A6">
        <w:t xml:space="preserve">Plusieurs paramètres </w:t>
      </w:r>
      <w:r>
        <w:t xml:space="preserve">de calcul </w:t>
      </w:r>
      <w:r w:rsidRPr="00D027A6">
        <w:t>interv</w:t>
      </w:r>
      <w:r>
        <w:t xml:space="preserve">iennent </w:t>
      </w:r>
      <w:r w:rsidRPr="00D027A6">
        <w:t>dans le dimensionnement des colonnes ballastées</w:t>
      </w:r>
      <w:r>
        <w:t xml:space="preserve"> parmi lesquels on note : </w:t>
      </w:r>
      <w:r w:rsidRPr="00D027A6">
        <w:t xml:space="preserve"> </w:t>
      </w:r>
    </w:p>
    <w:p w:rsidR="002E3E7F" w:rsidRPr="00162CA2" w:rsidRDefault="002E3E7F" w:rsidP="002E3E7F">
      <w:pPr>
        <w:pStyle w:val="Paragraphedeliste"/>
        <w:numPr>
          <w:ilvl w:val="0"/>
          <w:numId w:val="2"/>
        </w:numPr>
        <w:autoSpaceDE w:val="0"/>
        <w:autoSpaceDN w:val="0"/>
        <w:adjustRightInd w:val="0"/>
        <w:spacing w:after="0" w:line="360" w:lineRule="auto"/>
        <w:ind w:left="425" w:firstLine="0"/>
        <w:jc w:val="both"/>
        <w:rPr>
          <w:rFonts w:ascii="Times New Roman" w:hAnsi="Times New Roman" w:cs="Times New Roman"/>
          <w:sz w:val="24"/>
          <w:szCs w:val="24"/>
        </w:rPr>
      </w:pPr>
      <w:r>
        <w:rPr>
          <w:rFonts w:ascii="Times New Roman" w:hAnsi="Times New Roman" w:cs="Times New Roman"/>
          <w:sz w:val="24"/>
          <w:szCs w:val="24"/>
        </w:rPr>
        <w:t>d</w:t>
      </w:r>
      <w:r w:rsidRPr="00162CA2">
        <w:rPr>
          <w:rFonts w:ascii="Times New Roman" w:hAnsi="Times New Roman" w:cs="Times New Roman"/>
          <w:sz w:val="24"/>
          <w:szCs w:val="24"/>
        </w:rPr>
        <w:t>iamètre théorique de la colonne</w:t>
      </w:r>
      <w:r>
        <w:rPr>
          <w:rFonts w:ascii="Times New Roman" w:hAnsi="Times New Roman" w:cs="Times New Roman"/>
          <w:sz w:val="24"/>
          <w:szCs w:val="24"/>
        </w:rPr>
        <w:t> ;</w:t>
      </w:r>
    </w:p>
    <w:p w:rsidR="002E3E7F" w:rsidRPr="00162CA2" w:rsidRDefault="002E3E7F" w:rsidP="002E3E7F">
      <w:pPr>
        <w:pStyle w:val="Paragraphedeliste"/>
        <w:numPr>
          <w:ilvl w:val="0"/>
          <w:numId w:val="2"/>
        </w:numPr>
        <w:autoSpaceDE w:val="0"/>
        <w:autoSpaceDN w:val="0"/>
        <w:adjustRightInd w:val="0"/>
        <w:spacing w:after="0" w:line="360" w:lineRule="auto"/>
        <w:ind w:left="425" w:firstLine="0"/>
        <w:jc w:val="both"/>
        <w:rPr>
          <w:rFonts w:ascii="Times New Roman" w:hAnsi="Times New Roman" w:cs="Times New Roman"/>
          <w:sz w:val="24"/>
          <w:szCs w:val="24"/>
        </w:rPr>
      </w:pPr>
      <w:r>
        <w:rPr>
          <w:rFonts w:ascii="Times New Roman" w:hAnsi="Times New Roman" w:cs="Times New Roman"/>
          <w:sz w:val="24"/>
          <w:szCs w:val="24"/>
        </w:rPr>
        <w:t>a</w:t>
      </w:r>
      <w:r w:rsidRPr="00162CA2">
        <w:rPr>
          <w:rFonts w:ascii="Times New Roman" w:hAnsi="Times New Roman" w:cs="Times New Roman"/>
          <w:sz w:val="24"/>
          <w:szCs w:val="24"/>
        </w:rPr>
        <w:t>ngle de frottement interne du ballast compacté</w:t>
      </w:r>
      <w:r>
        <w:rPr>
          <w:rFonts w:ascii="Times New Roman" w:hAnsi="Times New Roman" w:cs="Times New Roman"/>
          <w:sz w:val="24"/>
          <w:szCs w:val="24"/>
        </w:rPr>
        <w:t> ;</w:t>
      </w:r>
    </w:p>
    <w:p w:rsidR="002E3E7F" w:rsidRPr="00162CA2" w:rsidRDefault="002E3E7F" w:rsidP="002E3E7F">
      <w:pPr>
        <w:pStyle w:val="Paragraphedeliste"/>
        <w:numPr>
          <w:ilvl w:val="0"/>
          <w:numId w:val="2"/>
        </w:numPr>
        <w:autoSpaceDE w:val="0"/>
        <w:autoSpaceDN w:val="0"/>
        <w:adjustRightInd w:val="0"/>
        <w:spacing w:after="0" w:line="360" w:lineRule="auto"/>
        <w:ind w:left="425" w:firstLine="0"/>
        <w:jc w:val="both"/>
        <w:rPr>
          <w:rFonts w:ascii="Times New Roman" w:hAnsi="Times New Roman" w:cs="Times New Roman"/>
          <w:sz w:val="24"/>
          <w:szCs w:val="24"/>
        </w:rPr>
      </w:pPr>
      <w:r>
        <w:rPr>
          <w:rFonts w:ascii="Times New Roman" w:hAnsi="Times New Roman" w:cs="Times New Roman"/>
          <w:sz w:val="24"/>
          <w:szCs w:val="24"/>
        </w:rPr>
        <w:t>r</w:t>
      </w:r>
      <w:r w:rsidRPr="00162CA2">
        <w:rPr>
          <w:rFonts w:ascii="Times New Roman" w:hAnsi="Times New Roman" w:cs="Times New Roman"/>
          <w:sz w:val="24"/>
          <w:szCs w:val="24"/>
        </w:rPr>
        <w:t>apport des modules de déformation élastique</w:t>
      </w:r>
      <w:r>
        <w:rPr>
          <w:rFonts w:ascii="Times New Roman" w:hAnsi="Times New Roman" w:cs="Times New Roman"/>
          <w:sz w:val="24"/>
          <w:szCs w:val="24"/>
        </w:rPr>
        <w:t> ;</w:t>
      </w:r>
    </w:p>
    <w:p w:rsidR="002E3E7F" w:rsidRDefault="002E3E7F" w:rsidP="002E3E7F">
      <w:pPr>
        <w:pStyle w:val="Paragraphedeliste"/>
        <w:numPr>
          <w:ilvl w:val="0"/>
          <w:numId w:val="2"/>
        </w:numPr>
        <w:autoSpaceDE w:val="0"/>
        <w:autoSpaceDN w:val="0"/>
        <w:adjustRightInd w:val="0"/>
        <w:spacing w:after="0" w:line="360" w:lineRule="auto"/>
        <w:ind w:left="425" w:firstLine="0"/>
        <w:jc w:val="both"/>
        <w:rPr>
          <w:rFonts w:ascii="Times New Roman" w:hAnsi="Times New Roman" w:cs="Times New Roman"/>
          <w:sz w:val="24"/>
          <w:szCs w:val="24"/>
        </w:rPr>
      </w:pPr>
      <w:r>
        <w:rPr>
          <w:rFonts w:ascii="Times New Roman" w:hAnsi="Times New Roman" w:cs="Times New Roman"/>
          <w:sz w:val="24"/>
          <w:szCs w:val="24"/>
        </w:rPr>
        <w:t>i</w:t>
      </w:r>
      <w:r w:rsidRPr="00162CA2">
        <w:rPr>
          <w:rFonts w:ascii="Times New Roman" w:hAnsi="Times New Roman" w:cs="Times New Roman"/>
          <w:sz w:val="24"/>
          <w:szCs w:val="24"/>
        </w:rPr>
        <w:t>nfluence de l’exécution des colonnes</w:t>
      </w:r>
      <w:r>
        <w:rPr>
          <w:rFonts w:ascii="Times New Roman" w:hAnsi="Times New Roman" w:cs="Times New Roman"/>
          <w:sz w:val="24"/>
          <w:szCs w:val="24"/>
        </w:rPr>
        <w:t>.</w:t>
      </w:r>
    </w:p>
    <w:p w:rsidR="002E3E7F" w:rsidRPr="00F06EA5" w:rsidRDefault="002E3E7F" w:rsidP="002E3E7F">
      <w:pPr>
        <w:pStyle w:val="Paragraphedeliste"/>
        <w:autoSpaceDE w:val="0"/>
        <w:autoSpaceDN w:val="0"/>
        <w:adjustRightInd w:val="0"/>
        <w:spacing w:after="0" w:line="360" w:lineRule="auto"/>
        <w:ind w:left="425"/>
        <w:jc w:val="both"/>
        <w:rPr>
          <w:rFonts w:ascii="Times New Roman" w:hAnsi="Times New Roman" w:cs="Times New Roman"/>
          <w:sz w:val="12"/>
          <w:szCs w:val="12"/>
        </w:rPr>
      </w:pPr>
    </w:p>
    <w:p w:rsidR="00440FA2" w:rsidRDefault="00440FA2" w:rsidP="002E3E7F">
      <w:pPr>
        <w:autoSpaceDE w:val="0"/>
        <w:autoSpaceDN w:val="0"/>
        <w:adjustRightInd w:val="0"/>
        <w:spacing w:line="360" w:lineRule="auto"/>
        <w:jc w:val="both"/>
        <w:outlineLvl w:val="0"/>
        <w:rPr>
          <w:b/>
          <w:bCs/>
        </w:rPr>
      </w:pPr>
    </w:p>
    <w:p w:rsidR="00440FA2" w:rsidRDefault="00440FA2" w:rsidP="002E3E7F">
      <w:pPr>
        <w:autoSpaceDE w:val="0"/>
        <w:autoSpaceDN w:val="0"/>
        <w:adjustRightInd w:val="0"/>
        <w:spacing w:line="360" w:lineRule="auto"/>
        <w:jc w:val="both"/>
        <w:outlineLvl w:val="0"/>
        <w:rPr>
          <w:b/>
          <w:bCs/>
        </w:rPr>
      </w:pPr>
    </w:p>
    <w:p w:rsidR="00440FA2" w:rsidRDefault="00440FA2" w:rsidP="002E3E7F">
      <w:pPr>
        <w:autoSpaceDE w:val="0"/>
        <w:autoSpaceDN w:val="0"/>
        <w:adjustRightInd w:val="0"/>
        <w:spacing w:line="360" w:lineRule="auto"/>
        <w:jc w:val="both"/>
        <w:outlineLvl w:val="0"/>
        <w:rPr>
          <w:b/>
          <w:bCs/>
        </w:rPr>
      </w:pPr>
    </w:p>
    <w:p w:rsidR="002E3E7F" w:rsidRDefault="002E3E7F" w:rsidP="002E3E7F">
      <w:pPr>
        <w:autoSpaceDE w:val="0"/>
        <w:autoSpaceDN w:val="0"/>
        <w:adjustRightInd w:val="0"/>
        <w:spacing w:line="360" w:lineRule="auto"/>
        <w:jc w:val="both"/>
        <w:outlineLvl w:val="0"/>
        <w:rPr>
          <w:b/>
          <w:bCs/>
        </w:rPr>
      </w:pPr>
      <w:r w:rsidRPr="00A14125">
        <w:rPr>
          <w:b/>
          <w:bCs/>
        </w:rPr>
        <w:lastRenderedPageBreak/>
        <w:t>2.8.1 Diamètre théorique de la colonne</w:t>
      </w:r>
    </w:p>
    <w:p w:rsidR="002E3E7F" w:rsidRPr="00C625C9" w:rsidRDefault="002E3E7F" w:rsidP="002E3E7F">
      <w:pPr>
        <w:autoSpaceDE w:val="0"/>
        <w:autoSpaceDN w:val="0"/>
        <w:adjustRightInd w:val="0"/>
        <w:spacing w:line="360" w:lineRule="auto"/>
        <w:ind w:firstLine="709"/>
        <w:jc w:val="both"/>
      </w:pPr>
      <w:r w:rsidRPr="00C625C9">
        <w:t xml:space="preserve">Une analyse faite </w:t>
      </w:r>
      <w:r w:rsidRPr="00C44DF5">
        <w:t xml:space="preserve">par Besançon, </w:t>
      </w:r>
      <w:r>
        <w:t>(</w:t>
      </w:r>
      <w:r w:rsidRPr="00C44DF5">
        <w:t>1984), sur les paramètres</w:t>
      </w:r>
      <w:r w:rsidRPr="00C625C9">
        <w:t xml:space="preserve"> de calcul intervenant dans le dimensionnement des co</w:t>
      </w:r>
      <w:r>
        <w:t xml:space="preserve">lonnes ballastées, </w:t>
      </w:r>
      <w:r w:rsidRPr="00C625C9">
        <w:t>montr</w:t>
      </w:r>
      <w:r>
        <w:t xml:space="preserve">e que </w:t>
      </w:r>
      <w:r w:rsidRPr="00C625C9">
        <w:t xml:space="preserve">le diamètre théorique de la colonne est en fonction des éléments suivants : </w:t>
      </w:r>
    </w:p>
    <w:p w:rsidR="002E3E7F" w:rsidRPr="00C625C9" w:rsidRDefault="002E3E7F" w:rsidP="002E3E7F">
      <w:pPr>
        <w:pStyle w:val="Paragraphedeliste"/>
        <w:numPr>
          <w:ilvl w:val="0"/>
          <w:numId w:val="2"/>
        </w:numPr>
        <w:autoSpaceDE w:val="0"/>
        <w:autoSpaceDN w:val="0"/>
        <w:adjustRightInd w:val="0"/>
        <w:spacing w:after="0" w:line="360" w:lineRule="auto"/>
        <w:ind w:left="425" w:firstLine="0"/>
        <w:jc w:val="both"/>
        <w:rPr>
          <w:rFonts w:ascii="Times New Roman" w:hAnsi="Times New Roman" w:cs="Times New Roman"/>
          <w:sz w:val="24"/>
          <w:szCs w:val="24"/>
        </w:rPr>
      </w:pPr>
      <w:r>
        <w:rPr>
          <w:rFonts w:ascii="Times New Roman" w:hAnsi="Times New Roman" w:cs="Times New Roman"/>
          <w:sz w:val="24"/>
          <w:szCs w:val="24"/>
        </w:rPr>
        <w:t>l</w:t>
      </w:r>
      <w:r w:rsidRPr="00C625C9">
        <w:rPr>
          <w:rFonts w:ascii="Times New Roman" w:hAnsi="Times New Roman" w:cs="Times New Roman"/>
          <w:sz w:val="24"/>
          <w:szCs w:val="24"/>
        </w:rPr>
        <w:t>es caractéristiques géotechniques du sol ;</w:t>
      </w:r>
    </w:p>
    <w:p w:rsidR="002E3E7F" w:rsidRPr="00C625C9" w:rsidRDefault="002E3E7F" w:rsidP="002E3E7F">
      <w:pPr>
        <w:pStyle w:val="Paragraphedeliste"/>
        <w:numPr>
          <w:ilvl w:val="0"/>
          <w:numId w:val="2"/>
        </w:numPr>
        <w:autoSpaceDE w:val="0"/>
        <w:autoSpaceDN w:val="0"/>
        <w:adjustRightInd w:val="0"/>
        <w:spacing w:after="0" w:line="360" w:lineRule="auto"/>
        <w:ind w:left="425" w:firstLine="0"/>
        <w:jc w:val="both"/>
        <w:rPr>
          <w:rFonts w:ascii="Times New Roman" w:hAnsi="Times New Roman" w:cs="Times New Roman"/>
          <w:sz w:val="24"/>
          <w:szCs w:val="24"/>
        </w:rPr>
      </w:pPr>
      <w:r>
        <w:rPr>
          <w:rFonts w:ascii="Times New Roman" w:hAnsi="Times New Roman" w:cs="Times New Roman"/>
          <w:sz w:val="24"/>
          <w:szCs w:val="24"/>
        </w:rPr>
        <w:t>l</w:t>
      </w:r>
      <w:r w:rsidRPr="00C625C9">
        <w:rPr>
          <w:rFonts w:ascii="Times New Roman" w:hAnsi="Times New Roman" w:cs="Times New Roman"/>
          <w:sz w:val="24"/>
          <w:szCs w:val="24"/>
        </w:rPr>
        <w:t>e procédé d'exécution des colonnes ;</w:t>
      </w:r>
    </w:p>
    <w:p w:rsidR="002E3E7F" w:rsidRPr="00C625C9" w:rsidRDefault="002E3E7F" w:rsidP="002E3E7F">
      <w:pPr>
        <w:pStyle w:val="Paragraphedeliste"/>
        <w:numPr>
          <w:ilvl w:val="0"/>
          <w:numId w:val="2"/>
        </w:numPr>
        <w:autoSpaceDE w:val="0"/>
        <w:autoSpaceDN w:val="0"/>
        <w:adjustRightInd w:val="0"/>
        <w:spacing w:after="0" w:line="360" w:lineRule="auto"/>
        <w:ind w:left="425" w:firstLine="0"/>
        <w:jc w:val="both"/>
        <w:rPr>
          <w:rFonts w:ascii="Times New Roman" w:hAnsi="Times New Roman" w:cs="Times New Roman"/>
          <w:sz w:val="24"/>
          <w:szCs w:val="24"/>
        </w:rPr>
      </w:pPr>
      <w:r>
        <w:rPr>
          <w:rFonts w:ascii="Times New Roman" w:hAnsi="Times New Roman" w:cs="Times New Roman"/>
          <w:sz w:val="24"/>
          <w:szCs w:val="24"/>
        </w:rPr>
        <w:t>l</w:t>
      </w:r>
      <w:r w:rsidRPr="00C625C9">
        <w:rPr>
          <w:rFonts w:ascii="Times New Roman" w:hAnsi="Times New Roman" w:cs="Times New Roman"/>
          <w:sz w:val="24"/>
          <w:szCs w:val="24"/>
        </w:rPr>
        <w:t>a granulométrie du matériau d'apport retenu.</w:t>
      </w:r>
    </w:p>
    <w:p w:rsidR="002E3E7F" w:rsidRPr="00C625C9" w:rsidRDefault="002E3E7F" w:rsidP="002E3E7F">
      <w:pPr>
        <w:tabs>
          <w:tab w:val="left" w:pos="8025"/>
        </w:tabs>
        <w:autoSpaceDE w:val="0"/>
        <w:autoSpaceDN w:val="0"/>
        <w:adjustRightInd w:val="0"/>
        <w:spacing w:line="276" w:lineRule="auto"/>
        <w:ind w:left="1069"/>
        <w:jc w:val="both"/>
        <w:rPr>
          <w:sz w:val="12"/>
          <w:szCs w:val="12"/>
        </w:rPr>
      </w:pPr>
    </w:p>
    <w:p w:rsidR="002E3E7F" w:rsidRPr="008634C9" w:rsidRDefault="002E3E7F" w:rsidP="002E3E7F">
      <w:pPr>
        <w:autoSpaceDE w:val="0"/>
        <w:autoSpaceDN w:val="0"/>
        <w:adjustRightInd w:val="0"/>
        <w:spacing w:line="360" w:lineRule="auto"/>
        <w:ind w:firstLine="709"/>
        <w:jc w:val="both"/>
        <w:rPr>
          <w:rFonts w:asciiTheme="majorBidi" w:hAnsiTheme="majorBidi" w:cstheme="majorBidi"/>
        </w:rPr>
      </w:pPr>
      <w:r>
        <w:t xml:space="preserve">Il a également </w:t>
      </w:r>
      <w:r w:rsidRPr="00C625C9">
        <w:t>précisé que la cohésion non drainé</w:t>
      </w:r>
      <w:r>
        <w:t>e</w:t>
      </w:r>
      <w:r w:rsidRPr="00C625C9">
        <w:t xml:space="preserve"> (C</w:t>
      </w:r>
      <w:r w:rsidRPr="00C625C9">
        <w:rPr>
          <w:vertAlign w:val="subscript"/>
        </w:rPr>
        <w:t>u</w:t>
      </w:r>
      <w:r w:rsidRPr="00C625C9">
        <w:t>) du sol initial est un élément indispensable</w:t>
      </w:r>
      <w:r>
        <w:t xml:space="preserve"> </w:t>
      </w:r>
      <w:r w:rsidRPr="00C625C9">
        <w:t>dans la détermination de ce diamètre. Ce qui a été  enregistré sur</w:t>
      </w:r>
      <w:r w:rsidRPr="00C625C9">
        <w:rPr>
          <w:rFonts w:asciiTheme="majorBidi" w:hAnsiTheme="majorBidi" w:cstheme="majorBidi"/>
        </w:rPr>
        <w:t xml:space="preserve"> </w:t>
      </w:r>
      <w:r>
        <w:rPr>
          <w:rFonts w:asciiTheme="majorBidi" w:hAnsiTheme="majorBidi" w:cstheme="majorBidi"/>
        </w:rPr>
        <w:t xml:space="preserve">la </w:t>
      </w:r>
      <w:r w:rsidRPr="00C625C9">
        <w:rPr>
          <w:rFonts w:asciiTheme="majorBidi" w:hAnsiTheme="majorBidi" w:cstheme="majorBidi"/>
        </w:rPr>
        <w:t>figure 2.18.</w:t>
      </w:r>
    </w:p>
    <w:p w:rsidR="002E3E7F" w:rsidRDefault="002E3E7F" w:rsidP="002E3E7F">
      <w:pPr>
        <w:autoSpaceDE w:val="0"/>
        <w:autoSpaceDN w:val="0"/>
        <w:adjustRightInd w:val="0"/>
        <w:spacing w:line="360" w:lineRule="auto"/>
        <w:jc w:val="center"/>
        <w:rPr>
          <w:rFonts w:asciiTheme="majorBidi" w:hAnsiTheme="majorBidi" w:cstheme="majorBidi"/>
          <w:b/>
          <w:bCs/>
        </w:rPr>
      </w:pPr>
      <w:r>
        <w:rPr>
          <w:noProof/>
        </w:rPr>
        <w:drawing>
          <wp:inline distT="0" distB="0" distL="0" distR="0">
            <wp:extent cx="3962400" cy="2935588"/>
            <wp:effectExtent l="57150" t="19050" r="114300" b="74312"/>
            <wp:docPr id="33" name="Imag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211"/>
                    <a:srcRect/>
                    <a:stretch>
                      <a:fillRect/>
                    </a:stretch>
                  </pic:blipFill>
                  <pic:spPr bwMode="auto">
                    <a:xfrm>
                      <a:off x="0" y="0"/>
                      <a:ext cx="3961980" cy="2935277"/>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2E3E7F" w:rsidRDefault="002E3E7F" w:rsidP="00697BBD">
      <w:pPr>
        <w:autoSpaceDE w:val="0"/>
        <w:autoSpaceDN w:val="0"/>
        <w:adjustRightInd w:val="0"/>
        <w:jc w:val="center"/>
        <w:rPr>
          <w:rFonts w:asciiTheme="majorBidi" w:hAnsiTheme="majorBidi" w:cstheme="majorBidi"/>
        </w:rPr>
      </w:pPr>
      <w:r w:rsidRPr="005D6072">
        <w:rPr>
          <w:rFonts w:asciiTheme="majorBidi" w:hAnsiTheme="majorBidi" w:cstheme="majorBidi"/>
          <w:b/>
          <w:bCs/>
        </w:rPr>
        <w:t>Figure 2.8 :</w:t>
      </w:r>
      <w:r w:rsidRPr="005D6072">
        <w:rPr>
          <w:rFonts w:asciiTheme="majorBidi" w:hAnsiTheme="majorBidi" w:cstheme="majorBidi"/>
        </w:rPr>
        <w:t xml:space="preserve"> Diamètre théorique de la colonne en fonction</w:t>
      </w:r>
    </w:p>
    <w:p w:rsidR="002E3E7F" w:rsidRDefault="002E3E7F" w:rsidP="002E3E7F">
      <w:pPr>
        <w:autoSpaceDE w:val="0"/>
        <w:autoSpaceDN w:val="0"/>
        <w:adjustRightInd w:val="0"/>
        <w:jc w:val="center"/>
        <w:rPr>
          <w:rFonts w:asciiTheme="majorBidi" w:hAnsiTheme="majorBidi" w:cstheme="majorBidi"/>
        </w:rPr>
      </w:pPr>
      <w:r w:rsidRPr="005D6072">
        <w:rPr>
          <w:rFonts w:asciiTheme="majorBidi" w:hAnsiTheme="majorBidi" w:cstheme="majorBidi"/>
        </w:rPr>
        <w:t>de la cohésion non drainé du sol initial</w:t>
      </w:r>
      <w:r>
        <w:rPr>
          <w:rFonts w:asciiTheme="majorBidi" w:hAnsiTheme="majorBidi" w:cstheme="majorBidi"/>
        </w:rPr>
        <w:t xml:space="preserve"> </w:t>
      </w:r>
      <w:r w:rsidRPr="005D6072">
        <w:rPr>
          <w:rFonts w:asciiTheme="majorBidi" w:hAnsiTheme="majorBidi" w:cstheme="majorBidi"/>
        </w:rPr>
        <w:t>(Besançon, 1984)</w:t>
      </w:r>
      <w:r>
        <w:rPr>
          <w:rFonts w:asciiTheme="majorBidi" w:hAnsiTheme="majorBidi" w:cstheme="majorBidi"/>
        </w:rPr>
        <w:t>.</w:t>
      </w:r>
    </w:p>
    <w:p w:rsidR="002E3E7F" w:rsidRPr="00CE7358" w:rsidRDefault="002E3E7F" w:rsidP="002E3E7F">
      <w:pPr>
        <w:autoSpaceDE w:val="0"/>
        <w:autoSpaceDN w:val="0"/>
        <w:adjustRightInd w:val="0"/>
        <w:ind w:right="-142"/>
        <w:outlineLvl w:val="0"/>
        <w:rPr>
          <w:rFonts w:asciiTheme="majorBidi" w:hAnsiTheme="majorBidi" w:cstheme="majorBidi"/>
          <w:sz w:val="12"/>
          <w:szCs w:val="12"/>
        </w:rPr>
      </w:pPr>
    </w:p>
    <w:p w:rsidR="002E3E7F" w:rsidRPr="00AD6CDF" w:rsidRDefault="002E3E7F" w:rsidP="002E3E7F">
      <w:pPr>
        <w:autoSpaceDE w:val="0"/>
        <w:autoSpaceDN w:val="0"/>
        <w:adjustRightInd w:val="0"/>
        <w:spacing w:line="360" w:lineRule="auto"/>
        <w:jc w:val="both"/>
        <w:rPr>
          <w:sz w:val="12"/>
          <w:szCs w:val="12"/>
        </w:rPr>
      </w:pPr>
    </w:p>
    <w:p w:rsidR="002E3E7F" w:rsidRPr="00C44DF5" w:rsidRDefault="002E3E7F" w:rsidP="002E3E7F">
      <w:pPr>
        <w:autoSpaceDE w:val="0"/>
        <w:autoSpaceDN w:val="0"/>
        <w:adjustRightInd w:val="0"/>
        <w:spacing w:line="360" w:lineRule="auto"/>
        <w:jc w:val="both"/>
      </w:pPr>
      <w:r w:rsidRPr="00C44DF5">
        <w:t>Ce diamètre théorique  peut être :</w:t>
      </w:r>
    </w:p>
    <w:p w:rsidR="002E3E7F" w:rsidRPr="00C44DF5" w:rsidRDefault="002E3E7F" w:rsidP="002E3E7F">
      <w:pPr>
        <w:pStyle w:val="Paragraphedeliste"/>
        <w:numPr>
          <w:ilvl w:val="0"/>
          <w:numId w:val="2"/>
        </w:numPr>
        <w:autoSpaceDE w:val="0"/>
        <w:autoSpaceDN w:val="0"/>
        <w:adjustRightInd w:val="0"/>
        <w:spacing w:after="0" w:line="360" w:lineRule="auto"/>
        <w:ind w:left="425" w:firstLine="0"/>
        <w:jc w:val="both"/>
        <w:rPr>
          <w:rFonts w:ascii="Times New Roman" w:hAnsi="Times New Roman" w:cs="Times New Roman"/>
          <w:sz w:val="24"/>
          <w:szCs w:val="24"/>
        </w:rPr>
      </w:pPr>
      <w:r>
        <w:rPr>
          <w:rFonts w:ascii="Times New Roman" w:hAnsi="Times New Roman" w:cs="Times New Roman"/>
          <w:sz w:val="24"/>
          <w:szCs w:val="24"/>
        </w:rPr>
        <w:t>u</w:t>
      </w:r>
      <w:r w:rsidRPr="00C44DF5">
        <w:rPr>
          <w:rFonts w:ascii="Times New Roman" w:hAnsi="Times New Roman" w:cs="Times New Roman"/>
          <w:sz w:val="24"/>
          <w:szCs w:val="24"/>
        </w:rPr>
        <w:t>n diamètre mesuré après excavation;</w:t>
      </w:r>
    </w:p>
    <w:p w:rsidR="002E3E7F" w:rsidRPr="00C44DF5" w:rsidRDefault="002E3E7F" w:rsidP="002E3E7F">
      <w:pPr>
        <w:pStyle w:val="Paragraphedeliste"/>
        <w:numPr>
          <w:ilvl w:val="0"/>
          <w:numId w:val="2"/>
        </w:numPr>
        <w:autoSpaceDE w:val="0"/>
        <w:autoSpaceDN w:val="0"/>
        <w:adjustRightInd w:val="0"/>
        <w:spacing w:after="0" w:line="360" w:lineRule="auto"/>
        <w:ind w:left="425" w:firstLine="0"/>
        <w:jc w:val="both"/>
        <w:rPr>
          <w:rFonts w:ascii="Times New Roman" w:hAnsi="Times New Roman" w:cs="Times New Roman"/>
          <w:sz w:val="24"/>
          <w:szCs w:val="24"/>
        </w:rPr>
      </w:pPr>
      <w:r>
        <w:rPr>
          <w:rFonts w:ascii="Times New Roman" w:hAnsi="Times New Roman" w:cs="Times New Roman"/>
          <w:sz w:val="24"/>
          <w:szCs w:val="24"/>
        </w:rPr>
        <w:t>u</w:t>
      </w:r>
      <w:r w:rsidRPr="00C44DF5">
        <w:rPr>
          <w:rFonts w:ascii="Times New Roman" w:hAnsi="Times New Roman" w:cs="Times New Roman"/>
          <w:sz w:val="24"/>
          <w:szCs w:val="24"/>
        </w:rPr>
        <w:t>n diamètre déduit de la quantité du matér</w:t>
      </w:r>
      <w:r>
        <w:rPr>
          <w:rFonts w:ascii="Times New Roman" w:hAnsi="Times New Roman" w:cs="Times New Roman"/>
          <w:sz w:val="24"/>
          <w:szCs w:val="24"/>
        </w:rPr>
        <w:t>iau incorporé et mesuré à l’É</w:t>
      </w:r>
      <w:r w:rsidRPr="00C44DF5">
        <w:rPr>
          <w:rFonts w:ascii="Times New Roman" w:hAnsi="Times New Roman" w:cs="Times New Roman"/>
          <w:sz w:val="24"/>
          <w:szCs w:val="24"/>
        </w:rPr>
        <w:t>tat lâche.</w:t>
      </w:r>
    </w:p>
    <w:p w:rsidR="002E3E7F" w:rsidRPr="00C44DF5" w:rsidRDefault="002E3E7F" w:rsidP="002E3E7F">
      <w:pPr>
        <w:pStyle w:val="Paragraphedeliste"/>
        <w:autoSpaceDE w:val="0"/>
        <w:autoSpaceDN w:val="0"/>
        <w:adjustRightInd w:val="0"/>
        <w:spacing w:after="0" w:line="360" w:lineRule="auto"/>
        <w:ind w:left="1134"/>
        <w:jc w:val="both"/>
        <w:rPr>
          <w:rFonts w:ascii="Times New Roman" w:hAnsi="Times New Roman" w:cs="Times New Roman"/>
          <w:sz w:val="12"/>
          <w:szCs w:val="12"/>
        </w:rPr>
      </w:pPr>
    </w:p>
    <w:p w:rsidR="002E3E7F" w:rsidRDefault="002E3E7F" w:rsidP="002E3E7F">
      <w:pPr>
        <w:autoSpaceDE w:val="0"/>
        <w:autoSpaceDN w:val="0"/>
        <w:adjustRightInd w:val="0"/>
        <w:spacing w:line="360" w:lineRule="auto"/>
        <w:ind w:firstLine="709"/>
        <w:jc w:val="both"/>
      </w:pPr>
      <w:r>
        <w:t xml:space="preserve">Quant à </w:t>
      </w:r>
      <w:r w:rsidRPr="00C44DF5">
        <w:t xml:space="preserve">Dhouib et Blondeau, </w:t>
      </w:r>
      <w:r>
        <w:t>(</w:t>
      </w:r>
      <w:r w:rsidRPr="00C44DF5">
        <w:t xml:space="preserve">2005), ils ont </w:t>
      </w:r>
      <w:r>
        <w:t xml:space="preserve">expliqué que le diamètre de la colonne dépend </w:t>
      </w:r>
      <w:r w:rsidRPr="008634C9">
        <w:t>des perfor</w:t>
      </w:r>
      <w:r>
        <w:t xml:space="preserve">mances des moyens mis en œuvre et aussi de </w:t>
      </w:r>
      <w:r w:rsidRPr="008634C9">
        <w:t>l’étreinte latérale du sol.</w:t>
      </w:r>
      <w:r>
        <w:t xml:space="preserve"> </w:t>
      </w:r>
      <w:r w:rsidRPr="008634C9">
        <w:t xml:space="preserve">Ainsi, le diamètre de la colonne varie de 0,6 à 0,8 m, </w:t>
      </w:r>
      <w:r>
        <w:t>quand</w:t>
      </w:r>
      <w:r w:rsidRPr="008634C9">
        <w:t xml:space="preserve"> l’étreinte latérale augmente</w:t>
      </w:r>
      <w:r>
        <w:t>. Mais il</w:t>
      </w:r>
      <w:r w:rsidRPr="008634C9">
        <w:t xml:space="preserve"> peut aller de 0,8 à 1,3 m, </w:t>
      </w:r>
      <w:r>
        <w:t xml:space="preserve">si </w:t>
      </w:r>
      <w:r w:rsidRPr="008634C9">
        <w:t>l’étreinte latérale diminue.</w:t>
      </w:r>
    </w:p>
    <w:p w:rsidR="002E3E7F" w:rsidRPr="00E93874" w:rsidRDefault="002E3E7F" w:rsidP="002E3E7F">
      <w:pPr>
        <w:autoSpaceDE w:val="0"/>
        <w:autoSpaceDN w:val="0"/>
        <w:adjustRightInd w:val="0"/>
        <w:spacing w:line="360" w:lineRule="auto"/>
        <w:jc w:val="both"/>
        <w:rPr>
          <w:b/>
          <w:bCs/>
          <w:sz w:val="12"/>
          <w:szCs w:val="12"/>
        </w:rPr>
      </w:pPr>
    </w:p>
    <w:p w:rsidR="002E3E7F" w:rsidRDefault="002E3E7F" w:rsidP="002E3E7F">
      <w:pPr>
        <w:autoSpaceDE w:val="0"/>
        <w:autoSpaceDN w:val="0"/>
        <w:adjustRightInd w:val="0"/>
        <w:spacing w:line="360" w:lineRule="auto"/>
        <w:jc w:val="both"/>
        <w:rPr>
          <w:b/>
          <w:bCs/>
        </w:rPr>
      </w:pPr>
    </w:p>
    <w:p w:rsidR="002E3E7F" w:rsidRDefault="002E3E7F" w:rsidP="002E3E7F">
      <w:pPr>
        <w:autoSpaceDE w:val="0"/>
        <w:autoSpaceDN w:val="0"/>
        <w:adjustRightInd w:val="0"/>
        <w:spacing w:line="360" w:lineRule="auto"/>
        <w:jc w:val="both"/>
        <w:rPr>
          <w:b/>
          <w:bCs/>
        </w:rPr>
      </w:pPr>
    </w:p>
    <w:p w:rsidR="002E3E7F" w:rsidRPr="00A14125" w:rsidRDefault="002E3E7F" w:rsidP="002E3E7F">
      <w:pPr>
        <w:autoSpaceDE w:val="0"/>
        <w:autoSpaceDN w:val="0"/>
        <w:adjustRightInd w:val="0"/>
        <w:spacing w:line="360" w:lineRule="auto"/>
        <w:jc w:val="both"/>
      </w:pPr>
      <w:r w:rsidRPr="00A14125">
        <w:rPr>
          <w:b/>
          <w:bCs/>
        </w:rPr>
        <w:lastRenderedPageBreak/>
        <w:t>2.8.2 Angle de frottement interne du ballast compacté</w:t>
      </w:r>
    </w:p>
    <w:p w:rsidR="002E3E7F" w:rsidRDefault="002E3E7F" w:rsidP="002E3E7F">
      <w:pPr>
        <w:autoSpaceDE w:val="0"/>
        <w:autoSpaceDN w:val="0"/>
        <w:adjustRightInd w:val="0"/>
        <w:spacing w:line="360" w:lineRule="auto"/>
        <w:ind w:firstLine="709"/>
        <w:jc w:val="both"/>
      </w:pPr>
      <w:r w:rsidRPr="008634C9">
        <w:t xml:space="preserve">Conformément aux Recommandations du D.T.U (13.2), </w:t>
      </w:r>
      <w:r w:rsidRPr="005F1195">
        <w:t>l’angle de frottement interne</w:t>
      </w:r>
      <w:r w:rsidRPr="008634C9">
        <w:t xml:space="preserve"> (φ) du ballast est de 38°. </w:t>
      </w:r>
      <w:r w:rsidRPr="00C44DF5">
        <w:t>Mais</w:t>
      </w:r>
      <w:r>
        <w:t xml:space="preserve"> Besançon, (</w:t>
      </w:r>
      <w:r w:rsidRPr="00C44DF5">
        <w:t xml:space="preserve">1984) a </w:t>
      </w:r>
      <w:r w:rsidRPr="005F1195">
        <w:t xml:space="preserve">évalué </w:t>
      </w:r>
      <w:r>
        <w:t>cet angle de frottement différemment, 38°, d</w:t>
      </w:r>
      <w:r w:rsidRPr="000C6E02">
        <w:t xml:space="preserve">ans le cas </w:t>
      </w:r>
      <w:r>
        <w:t xml:space="preserve">d'un matériau d'apport fin </w:t>
      </w:r>
      <w:r w:rsidRPr="000C6E02">
        <w:t>(≤ 50 mm)</w:t>
      </w:r>
      <w:r>
        <w:t xml:space="preserve"> avec un sol argileux et de 42°, </w:t>
      </w:r>
      <w:r w:rsidRPr="008634C9">
        <w:t xml:space="preserve">dans le cas </w:t>
      </w:r>
      <w:r>
        <w:t xml:space="preserve">d'un matériau d'apport gros </w:t>
      </w:r>
      <w:r w:rsidRPr="008634C9">
        <w:t>(jusqu’à 100 mm)</w:t>
      </w:r>
      <w:r>
        <w:t xml:space="preserve"> avec un sol limoneux.</w:t>
      </w:r>
    </w:p>
    <w:p w:rsidR="002E3E7F" w:rsidRPr="00AB454B" w:rsidRDefault="002E3E7F" w:rsidP="002E3E7F">
      <w:pPr>
        <w:pStyle w:val="Paragraphedeliste"/>
        <w:autoSpaceDE w:val="0"/>
        <w:autoSpaceDN w:val="0"/>
        <w:adjustRightInd w:val="0"/>
        <w:spacing w:after="0" w:line="360" w:lineRule="auto"/>
        <w:ind w:left="425"/>
        <w:jc w:val="both"/>
        <w:rPr>
          <w:rFonts w:ascii="Times New Roman" w:hAnsi="Times New Roman" w:cs="Times New Roman"/>
          <w:sz w:val="12"/>
          <w:szCs w:val="12"/>
        </w:rPr>
      </w:pPr>
    </w:p>
    <w:p w:rsidR="002E3E7F" w:rsidRDefault="002E3E7F" w:rsidP="002E3E7F">
      <w:pPr>
        <w:autoSpaceDE w:val="0"/>
        <w:autoSpaceDN w:val="0"/>
        <w:adjustRightInd w:val="0"/>
        <w:spacing w:line="360" w:lineRule="auto"/>
        <w:jc w:val="both"/>
        <w:outlineLvl w:val="0"/>
        <w:rPr>
          <w:b/>
          <w:bCs/>
        </w:rPr>
      </w:pPr>
      <w:r w:rsidRPr="00A14125">
        <w:rPr>
          <w:b/>
          <w:bCs/>
        </w:rPr>
        <w:t>2.8.3 Rapport des modules de déformation élastique</w:t>
      </w:r>
    </w:p>
    <w:p w:rsidR="002E3E7F" w:rsidRPr="00C44DF5" w:rsidRDefault="002E3E7F" w:rsidP="002E3E7F">
      <w:pPr>
        <w:autoSpaceDE w:val="0"/>
        <w:autoSpaceDN w:val="0"/>
        <w:adjustRightInd w:val="0"/>
        <w:spacing w:line="360" w:lineRule="auto"/>
        <w:ind w:firstLine="709"/>
        <w:jc w:val="both"/>
      </w:pPr>
      <w:r>
        <w:t xml:space="preserve">Très peu sont les indications </w:t>
      </w:r>
      <w:r w:rsidRPr="00A45E83">
        <w:t>sur la valeur du module de Young drainé E'</w:t>
      </w:r>
      <w:r w:rsidRPr="00A45E83">
        <w:rPr>
          <w:vertAlign w:val="subscript"/>
        </w:rPr>
        <w:t>c</w:t>
      </w:r>
      <w:r w:rsidRPr="00A45E83">
        <w:t xml:space="preserve"> du matériau constitutif de la colonne. Pour ce qui est </w:t>
      </w:r>
      <w:r>
        <w:t xml:space="preserve">de </w:t>
      </w:r>
      <w:r w:rsidRPr="00A45E83">
        <w:t xml:space="preserve">la valeur </w:t>
      </w:r>
      <w:r w:rsidRPr="00C44DF5">
        <w:t xml:space="preserve">minimale, Douib, </w:t>
      </w:r>
      <w:r>
        <w:t>(</w:t>
      </w:r>
      <w:r w:rsidRPr="00C44DF5">
        <w:t xml:space="preserve">2005) </w:t>
      </w:r>
      <w:r>
        <w:t xml:space="preserve">la évalué à </w:t>
      </w:r>
      <w:r w:rsidRPr="00C44DF5">
        <w:t>60 MPa. Par contre,</w:t>
      </w:r>
      <w:r>
        <w:t xml:space="preserve"> </w:t>
      </w:r>
      <w:r w:rsidRPr="00C44DF5">
        <w:t xml:space="preserve">Priebe, </w:t>
      </w:r>
      <w:r>
        <w:t>(</w:t>
      </w:r>
      <w:r w:rsidRPr="00C44DF5">
        <w:t xml:space="preserve">1995) a </w:t>
      </w:r>
      <w:r>
        <w:t xml:space="preserve">estimé à </w:t>
      </w:r>
      <w:r w:rsidRPr="00C44DF5">
        <w:t>100 MPa. Autrement dit</w:t>
      </w:r>
      <w:r>
        <w:t xml:space="preserve">, avec </w:t>
      </w:r>
      <w:r w:rsidRPr="00C44DF5">
        <w:rPr>
          <w:rFonts w:ascii="Symbol" w:hAnsi="Symbol" w:cs="Symbol"/>
          <w:sz w:val="25"/>
          <w:szCs w:val="25"/>
        </w:rPr>
        <w:sym w:font="Symbol" w:char="F06E"/>
      </w:r>
      <w:r w:rsidRPr="00C44DF5">
        <w:rPr>
          <w:vertAlign w:val="subscript"/>
        </w:rPr>
        <w:t>c</w:t>
      </w:r>
      <w:r w:rsidRPr="00C44DF5">
        <w:t>=1/3</w:t>
      </w:r>
      <w:r>
        <w:t xml:space="preserve"> (coefficient de Poisson), le module de Young du ballast est de 66,7 MPa. </w:t>
      </w:r>
    </w:p>
    <w:p w:rsidR="002E3E7F" w:rsidRPr="00C44DF5" w:rsidRDefault="002E3E7F" w:rsidP="002E3E7F">
      <w:pPr>
        <w:autoSpaceDE w:val="0"/>
        <w:autoSpaceDN w:val="0"/>
        <w:adjustRightInd w:val="0"/>
        <w:spacing w:line="360" w:lineRule="auto"/>
        <w:ind w:firstLine="709"/>
        <w:jc w:val="both"/>
        <w:rPr>
          <w:sz w:val="12"/>
          <w:szCs w:val="12"/>
        </w:rPr>
      </w:pPr>
    </w:p>
    <w:p w:rsidR="002E3E7F" w:rsidRPr="00C44DF5" w:rsidRDefault="002E3E7F" w:rsidP="002E3E7F">
      <w:pPr>
        <w:autoSpaceDE w:val="0"/>
        <w:autoSpaceDN w:val="0"/>
        <w:adjustRightInd w:val="0"/>
        <w:spacing w:line="360" w:lineRule="auto"/>
        <w:ind w:firstLine="709"/>
        <w:jc w:val="both"/>
      </w:pPr>
      <w:r w:rsidRPr="00C44DF5">
        <w:t xml:space="preserve">En outre, la société spécialisée en colonnes ballastées « </w:t>
      </w:r>
      <w:r w:rsidRPr="00C44DF5">
        <w:rPr>
          <w:i/>
          <w:iCs/>
        </w:rPr>
        <w:t xml:space="preserve">Soletanche Bachy </w:t>
      </w:r>
      <w:r w:rsidRPr="00C44DF5">
        <w:t>» a recommandé que le rapport des modules drainés de déformation élastique soit :</w:t>
      </w:r>
    </w:p>
    <w:p w:rsidR="002E3E7F" w:rsidRDefault="002E3E7F" w:rsidP="002E3E7F">
      <w:pPr>
        <w:autoSpaceDE w:val="0"/>
        <w:autoSpaceDN w:val="0"/>
        <w:adjustRightInd w:val="0"/>
        <w:spacing w:line="360" w:lineRule="auto"/>
        <w:jc w:val="center"/>
      </w:pPr>
      <w:r w:rsidRPr="00C44DF5">
        <w:t>5 &lt; E'</w:t>
      </w:r>
      <w:r w:rsidRPr="00C44DF5">
        <w:rPr>
          <w:vertAlign w:val="subscript"/>
        </w:rPr>
        <w:t>c</w:t>
      </w:r>
      <w:r w:rsidRPr="00C44DF5">
        <w:t xml:space="preserve"> / E'</w:t>
      </w:r>
      <w:r w:rsidRPr="00C44DF5">
        <w:rPr>
          <w:vertAlign w:val="subscript"/>
        </w:rPr>
        <w:t>s</w:t>
      </w:r>
      <w:r w:rsidRPr="00C44DF5">
        <w:t xml:space="preserve"> &lt; 20 (en cas d'un prédimensionnement)</w:t>
      </w:r>
    </w:p>
    <w:p w:rsidR="002E3E7F" w:rsidRPr="005F1195" w:rsidRDefault="002E3E7F" w:rsidP="002E3E7F">
      <w:pPr>
        <w:autoSpaceDE w:val="0"/>
        <w:autoSpaceDN w:val="0"/>
        <w:adjustRightInd w:val="0"/>
        <w:spacing w:line="360" w:lineRule="auto"/>
        <w:rPr>
          <w:sz w:val="12"/>
          <w:szCs w:val="12"/>
        </w:rPr>
      </w:pPr>
    </w:p>
    <w:p w:rsidR="002E3E7F" w:rsidRPr="00C44DF5" w:rsidRDefault="002E3E7F" w:rsidP="002E3E7F">
      <w:pPr>
        <w:autoSpaceDE w:val="0"/>
        <w:autoSpaceDN w:val="0"/>
        <w:adjustRightInd w:val="0"/>
        <w:spacing w:line="360" w:lineRule="auto"/>
        <w:jc w:val="both"/>
        <w:outlineLvl w:val="0"/>
        <w:rPr>
          <w:b/>
          <w:bCs/>
        </w:rPr>
      </w:pPr>
      <w:r w:rsidRPr="00C44DF5">
        <w:rPr>
          <w:b/>
          <w:bCs/>
        </w:rPr>
        <w:t>2.8.4 Influence de l’exécution des colonnes ballastées</w:t>
      </w:r>
    </w:p>
    <w:p w:rsidR="002E3E7F" w:rsidRDefault="002E3E7F" w:rsidP="002E3E7F">
      <w:pPr>
        <w:autoSpaceDE w:val="0"/>
        <w:autoSpaceDN w:val="0"/>
        <w:adjustRightInd w:val="0"/>
        <w:spacing w:line="360" w:lineRule="auto"/>
        <w:ind w:firstLine="709"/>
        <w:jc w:val="both"/>
      </w:pPr>
      <w:r w:rsidRPr="00C44DF5">
        <w:rPr>
          <w:rFonts w:asciiTheme="majorBidi" w:hAnsiTheme="majorBidi" w:cstheme="majorBidi"/>
        </w:rPr>
        <w:t xml:space="preserve">À propos du domaine d’influence </w:t>
      </w:r>
      <w:r w:rsidRPr="00C44DF5">
        <w:t>des colonnes ballastées</w:t>
      </w:r>
      <w:r>
        <w:rPr>
          <w:rFonts w:asciiTheme="majorBidi" w:hAnsiTheme="majorBidi" w:cstheme="majorBidi"/>
        </w:rPr>
        <w:t xml:space="preserve">, </w:t>
      </w:r>
      <w:r w:rsidRPr="00C44DF5">
        <w:rPr>
          <w:rFonts w:asciiTheme="majorBidi" w:hAnsiTheme="majorBidi" w:cstheme="majorBidi"/>
        </w:rPr>
        <w:t xml:space="preserve">Besançon, </w:t>
      </w:r>
      <w:r>
        <w:rPr>
          <w:rFonts w:asciiTheme="majorBidi" w:hAnsiTheme="majorBidi" w:cstheme="majorBidi"/>
        </w:rPr>
        <w:t>(</w:t>
      </w:r>
      <w:r w:rsidRPr="00C44DF5">
        <w:rPr>
          <w:rFonts w:asciiTheme="majorBidi" w:hAnsiTheme="majorBidi" w:cstheme="majorBidi"/>
        </w:rPr>
        <w:t xml:space="preserve">1984) a remarqué que le </w:t>
      </w:r>
      <w:r>
        <w:rPr>
          <w:rFonts w:asciiTheme="majorBidi" w:hAnsiTheme="majorBidi" w:cstheme="majorBidi"/>
        </w:rPr>
        <w:t xml:space="preserve">sol entourant </w:t>
      </w:r>
      <w:r w:rsidRPr="00C44DF5">
        <w:rPr>
          <w:rFonts w:asciiTheme="majorBidi" w:hAnsiTheme="majorBidi" w:cstheme="majorBidi"/>
        </w:rPr>
        <w:t>la colonne est constitué d</w:t>
      </w:r>
      <w:r>
        <w:rPr>
          <w:rFonts w:asciiTheme="majorBidi" w:hAnsiTheme="majorBidi" w:cstheme="majorBidi"/>
        </w:rPr>
        <w:t xml:space="preserve">e deux zones importantes. La zone </w:t>
      </w:r>
      <w:r w:rsidRPr="00551E73">
        <w:t>de transit</w:t>
      </w:r>
      <w:r>
        <w:t xml:space="preserve">ion </w:t>
      </w:r>
      <w:r w:rsidRPr="00551E73">
        <w:t>d’épaisseur et de composition variables, dans laquelle la colonne</w:t>
      </w:r>
      <w:r>
        <w:t xml:space="preserve"> mobilise son étreinte latérale. La zone présentée par un c</w:t>
      </w:r>
      <w:r w:rsidRPr="00733615">
        <w:t xml:space="preserve">ylindre </w:t>
      </w:r>
      <w:r>
        <w:t>de sol compressible, d'é</w:t>
      </w:r>
      <w:r w:rsidRPr="00733615">
        <w:t>paisseur</w:t>
      </w:r>
      <w:r>
        <w:t xml:space="preserve"> plus grande que </w:t>
      </w:r>
      <w:r w:rsidRPr="00733615">
        <w:t>la zone de transition</w:t>
      </w:r>
      <w:r>
        <w:t xml:space="preserve">, ses </w:t>
      </w:r>
      <w:r w:rsidRPr="00733615">
        <w:t xml:space="preserve">propriétés mécaniques </w:t>
      </w:r>
      <w:r>
        <w:t xml:space="preserve">qui régissent </w:t>
      </w:r>
      <w:r w:rsidRPr="00733615">
        <w:t xml:space="preserve">les tassements </w:t>
      </w:r>
      <w:r>
        <w:t xml:space="preserve">du sol et la </w:t>
      </w:r>
      <w:r w:rsidRPr="00733615">
        <w:t>stabilité</w:t>
      </w:r>
      <w:r>
        <w:t xml:space="preserve"> de la structure de l'ouvrage construit.</w:t>
      </w:r>
      <w:r w:rsidRPr="00733615">
        <w:t xml:space="preserve"> </w:t>
      </w:r>
    </w:p>
    <w:p w:rsidR="002E3E7F" w:rsidRPr="006F1F68" w:rsidRDefault="002E3E7F" w:rsidP="002E3E7F">
      <w:pPr>
        <w:pStyle w:val="Paragraphedeliste"/>
        <w:autoSpaceDE w:val="0"/>
        <w:autoSpaceDN w:val="0"/>
        <w:adjustRightInd w:val="0"/>
        <w:spacing w:after="0" w:line="360" w:lineRule="auto"/>
        <w:ind w:left="1134"/>
        <w:jc w:val="both"/>
        <w:rPr>
          <w:rFonts w:asciiTheme="majorBidi" w:hAnsiTheme="majorBidi" w:cstheme="majorBidi"/>
          <w:sz w:val="12"/>
          <w:szCs w:val="12"/>
        </w:rPr>
      </w:pPr>
    </w:p>
    <w:p w:rsidR="002E3E7F" w:rsidRPr="00C44DF5" w:rsidRDefault="002E3E7F" w:rsidP="002E3E7F">
      <w:pPr>
        <w:autoSpaceDE w:val="0"/>
        <w:autoSpaceDN w:val="0"/>
        <w:adjustRightInd w:val="0"/>
        <w:spacing w:line="360" w:lineRule="auto"/>
        <w:ind w:firstLine="709"/>
        <w:jc w:val="both"/>
        <w:rPr>
          <w:rFonts w:asciiTheme="majorBidi" w:hAnsiTheme="majorBidi" w:cstheme="majorBidi"/>
        </w:rPr>
      </w:pPr>
      <w:r>
        <w:rPr>
          <w:rFonts w:asciiTheme="majorBidi" w:hAnsiTheme="majorBidi" w:cstheme="majorBidi"/>
        </w:rPr>
        <w:t>Dhouib, (2005) a indiqué que</w:t>
      </w:r>
      <w:r w:rsidRPr="00C44DF5">
        <w:rPr>
          <w:rFonts w:asciiTheme="majorBidi" w:hAnsiTheme="majorBidi" w:cstheme="majorBidi"/>
        </w:rPr>
        <w:t xml:space="preserve"> l’amélioration des caractéristiques mécaniques </w:t>
      </w:r>
      <w:r>
        <w:rPr>
          <w:rFonts w:asciiTheme="majorBidi" w:hAnsiTheme="majorBidi" w:cstheme="majorBidi"/>
        </w:rPr>
        <w:t xml:space="preserve">de la zone du cylindre du sol fin </w:t>
      </w:r>
      <w:r w:rsidRPr="00C44DF5">
        <w:rPr>
          <w:rFonts w:asciiTheme="majorBidi" w:hAnsiTheme="majorBidi" w:cstheme="majorBidi"/>
        </w:rPr>
        <w:t xml:space="preserve">est </w:t>
      </w:r>
      <w:r>
        <w:rPr>
          <w:rFonts w:asciiTheme="majorBidi" w:hAnsiTheme="majorBidi" w:cstheme="majorBidi"/>
        </w:rPr>
        <w:t>souvent</w:t>
      </w:r>
      <w:r w:rsidRPr="00C44DF5">
        <w:rPr>
          <w:rFonts w:asciiTheme="majorBidi" w:hAnsiTheme="majorBidi" w:cstheme="majorBidi"/>
        </w:rPr>
        <w:t xml:space="preserve"> </w:t>
      </w:r>
      <w:r>
        <w:rPr>
          <w:rFonts w:asciiTheme="majorBidi" w:hAnsiTheme="majorBidi" w:cstheme="majorBidi"/>
        </w:rPr>
        <w:t xml:space="preserve">faible et que les </w:t>
      </w:r>
      <w:r w:rsidRPr="00C44DF5">
        <w:rPr>
          <w:rFonts w:asciiTheme="majorBidi" w:hAnsiTheme="majorBidi" w:cstheme="majorBidi"/>
        </w:rPr>
        <w:t>sols sableux peuvent faire l’objet d’une densification entre les colonnes.</w:t>
      </w:r>
      <w:r>
        <w:rPr>
          <w:rFonts w:asciiTheme="majorBidi" w:hAnsiTheme="majorBidi" w:cstheme="majorBidi"/>
        </w:rPr>
        <w:t xml:space="preserve"> </w:t>
      </w:r>
      <w:r w:rsidRPr="00C44DF5">
        <w:rPr>
          <w:rFonts w:asciiTheme="majorBidi" w:hAnsiTheme="majorBidi" w:cstheme="majorBidi"/>
        </w:rPr>
        <w:t>En ce qui concern</w:t>
      </w:r>
      <w:r>
        <w:rPr>
          <w:rFonts w:asciiTheme="majorBidi" w:hAnsiTheme="majorBidi" w:cstheme="majorBidi"/>
        </w:rPr>
        <w:t>e</w:t>
      </w:r>
      <w:r w:rsidRPr="00C44DF5">
        <w:rPr>
          <w:rFonts w:asciiTheme="majorBidi" w:hAnsiTheme="majorBidi" w:cstheme="majorBidi"/>
        </w:rPr>
        <w:t xml:space="preserve"> l</w:t>
      </w:r>
      <w:r>
        <w:rPr>
          <w:rFonts w:asciiTheme="majorBidi" w:hAnsiTheme="majorBidi" w:cstheme="majorBidi"/>
        </w:rPr>
        <w:t xml:space="preserve">e sol qui est en contact avec le ballast (couronne de la zone de transition) </w:t>
      </w:r>
      <w:r w:rsidRPr="00C44DF5">
        <w:rPr>
          <w:rFonts w:asciiTheme="majorBidi" w:hAnsiTheme="majorBidi" w:cstheme="majorBidi"/>
        </w:rPr>
        <w:t xml:space="preserve">présente aussi, les mêmes caractéristiques </w:t>
      </w:r>
      <w:r>
        <w:rPr>
          <w:rFonts w:asciiTheme="majorBidi" w:hAnsiTheme="majorBidi" w:cstheme="majorBidi"/>
        </w:rPr>
        <w:t xml:space="preserve">du sol </w:t>
      </w:r>
      <w:r w:rsidRPr="00C44DF5">
        <w:rPr>
          <w:rFonts w:asciiTheme="majorBidi" w:hAnsiTheme="majorBidi" w:cstheme="majorBidi"/>
        </w:rPr>
        <w:t>renforcé par colonnes ballastées.</w:t>
      </w:r>
    </w:p>
    <w:p w:rsidR="002E3E7F" w:rsidRPr="00AD6CDF" w:rsidRDefault="002E3E7F" w:rsidP="002E3E7F">
      <w:pPr>
        <w:autoSpaceDE w:val="0"/>
        <w:autoSpaceDN w:val="0"/>
        <w:adjustRightInd w:val="0"/>
        <w:spacing w:line="360" w:lineRule="auto"/>
        <w:ind w:firstLine="709"/>
        <w:jc w:val="both"/>
        <w:rPr>
          <w:rFonts w:asciiTheme="majorBidi" w:hAnsiTheme="majorBidi" w:cstheme="majorBidi"/>
          <w:sz w:val="12"/>
          <w:szCs w:val="12"/>
        </w:rPr>
      </w:pPr>
    </w:p>
    <w:p w:rsidR="002E3E7F" w:rsidRPr="00C44DF5" w:rsidRDefault="002E3E7F" w:rsidP="002E3E7F">
      <w:pPr>
        <w:autoSpaceDE w:val="0"/>
        <w:autoSpaceDN w:val="0"/>
        <w:adjustRightInd w:val="0"/>
        <w:spacing w:line="360" w:lineRule="auto"/>
        <w:ind w:firstLine="709"/>
        <w:jc w:val="both"/>
        <w:rPr>
          <w:rFonts w:asciiTheme="majorBidi" w:hAnsiTheme="majorBidi" w:cstheme="majorBidi"/>
        </w:rPr>
      </w:pPr>
      <w:r w:rsidRPr="00C44DF5">
        <w:rPr>
          <w:rFonts w:asciiTheme="majorBidi" w:hAnsiTheme="majorBidi" w:cstheme="majorBidi"/>
        </w:rPr>
        <w:t xml:space="preserve">Pour sa part, Goughnour, </w:t>
      </w:r>
      <w:r>
        <w:rPr>
          <w:rFonts w:asciiTheme="majorBidi" w:hAnsiTheme="majorBidi" w:cstheme="majorBidi"/>
        </w:rPr>
        <w:t>(</w:t>
      </w:r>
      <w:r w:rsidRPr="00C44DF5">
        <w:rPr>
          <w:rFonts w:asciiTheme="majorBidi" w:hAnsiTheme="majorBidi" w:cstheme="majorBidi"/>
        </w:rPr>
        <w:t xml:space="preserve">1979) a vu que la mise </w:t>
      </w:r>
      <w:r>
        <w:rPr>
          <w:rFonts w:asciiTheme="majorBidi" w:hAnsiTheme="majorBidi" w:cstheme="majorBidi"/>
        </w:rPr>
        <w:t>œuvre</w:t>
      </w:r>
      <w:r w:rsidRPr="00C44DF5">
        <w:rPr>
          <w:rFonts w:asciiTheme="majorBidi" w:hAnsiTheme="majorBidi" w:cstheme="majorBidi"/>
        </w:rPr>
        <w:t xml:space="preserve"> des colonnes ballastées a </w:t>
      </w:r>
      <w:r>
        <w:rPr>
          <w:rFonts w:asciiTheme="majorBidi" w:hAnsiTheme="majorBidi" w:cstheme="majorBidi"/>
        </w:rPr>
        <w:t>engendré</w:t>
      </w:r>
      <w:r w:rsidRPr="00C44DF5">
        <w:rPr>
          <w:rFonts w:asciiTheme="majorBidi" w:hAnsiTheme="majorBidi" w:cstheme="majorBidi"/>
        </w:rPr>
        <w:t xml:space="preserve"> une compression latérale du sol et donc, accroît la valeur du coefficient K</w:t>
      </w:r>
      <w:r w:rsidRPr="00C44DF5">
        <w:rPr>
          <w:rFonts w:asciiTheme="majorBidi" w:hAnsiTheme="majorBidi" w:cstheme="majorBidi"/>
          <w:vertAlign w:val="subscript"/>
        </w:rPr>
        <w:t>0</w:t>
      </w:r>
      <w:r w:rsidRPr="00C44DF5">
        <w:rPr>
          <w:rFonts w:asciiTheme="majorBidi" w:hAnsiTheme="majorBidi" w:cstheme="majorBidi"/>
        </w:rPr>
        <w:t>.</w:t>
      </w:r>
    </w:p>
    <w:p w:rsidR="002E3E7F" w:rsidRPr="00AD6CDF" w:rsidRDefault="002E3E7F" w:rsidP="002E3E7F">
      <w:pPr>
        <w:autoSpaceDE w:val="0"/>
        <w:autoSpaceDN w:val="0"/>
        <w:adjustRightInd w:val="0"/>
        <w:spacing w:line="360" w:lineRule="auto"/>
        <w:ind w:firstLine="709"/>
        <w:jc w:val="both"/>
        <w:rPr>
          <w:rFonts w:asciiTheme="majorBidi" w:hAnsiTheme="majorBidi" w:cstheme="majorBidi"/>
          <w:sz w:val="12"/>
          <w:szCs w:val="12"/>
        </w:rPr>
      </w:pPr>
    </w:p>
    <w:p w:rsidR="002E3E7F" w:rsidRPr="00C44DF5" w:rsidRDefault="002E3E7F" w:rsidP="002E3E7F">
      <w:pPr>
        <w:autoSpaceDE w:val="0"/>
        <w:autoSpaceDN w:val="0"/>
        <w:adjustRightInd w:val="0"/>
        <w:spacing w:line="360" w:lineRule="auto"/>
        <w:ind w:firstLine="709"/>
        <w:jc w:val="both"/>
        <w:rPr>
          <w:rFonts w:asciiTheme="majorBidi" w:hAnsiTheme="majorBidi" w:cstheme="majorBidi"/>
        </w:rPr>
      </w:pPr>
      <w:r>
        <w:rPr>
          <w:rFonts w:asciiTheme="majorBidi" w:hAnsiTheme="majorBidi" w:cstheme="majorBidi"/>
        </w:rPr>
        <w:t xml:space="preserve">Alors que, </w:t>
      </w:r>
      <w:r w:rsidRPr="00C44DF5">
        <w:rPr>
          <w:rFonts w:asciiTheme="majorBidi" w:hAnsiTheme="majorBidi" w:cstheme="majorBidi"/>
        </w:rPr>
        <w:t xml:space="preserve">Priebe, </w:t>
      </w:r>
      <w:r>
        <w:rPr>
          <w:rFonts w:asciiTheme="majorBidi" w:hAnsiTheme="majorBidi" w:cstheme="majorBidi"/>
        </w:rPr>
        <w:t>(</w:t>
      </w:r>
      <w:r w:rsidRPr="00C44DF5">
        <w:rPr>
          <w:rFonts w:asciiTheme="majorBidi" w:hAnsiTheme="majorBidi" w:cstheme="majorBidi"/>
        </w:rPr>
        <w:t>1995) a supposé qu'un milieu hydrostatique, correspond à la liquéfaction du sol, qui est d</w:t>
      </w:r>
      <w:r>
        <w:rPr>
          <w:rFonts w:asciiTheme="majorBidi" w:hAnsiTheme="majorBidi" w:cstheme="majorBidi"/>
        </w:rPr>
        <w:t xml:space="preserve">ue </w:t>
      </w:r>
      <w:r w:rsidRPr="00C44DF5">
        <w:rPr>
          <w:rFonts w:asciiTheme="majorBidi" w:hAnsiTheme="majorBidi" w:cstheme="majorBidi"/>
        </w:rPr>
        <w:t>aux conditions de réalisation des inclusions (K</w:t>
      </w:r>
      <w:r w:rsidRPr="00C44DF5">
        <w:rPr>
          <w:rFonts w:asciiTheme="majorBidi" w:hAnsiTheme="majorBidi" w:cstheme="majorBidi"/>
          <w:vertAlign w:val="subscript"/>
        </w:rPr>
        <w:t>0</w:t>
      </w:r>
      <w:r w:rsidRPr="00C44DF5">
        <w:rPr>
          <w:rFonts w:asciiTheme="majorBidi" w:hAnsiTheme="majorBidi" w:cstheme="majorBidi"/>
        </w:rPr>
        <w:t>=1).</w:t>
      </w:r>
    </w:p>
    <w:p w:rsidR="002E3E7F" w:rsidRPr="00733615" w:rsidRDefault="002E3E7F" w:rsidP="002E3E7F">
      <w:pPr>
        <w:autoSpaceDE w:val="0"/>
        <w:autoSpaceDN w:val="0"/>
        <w:adjustRightInd w:val="0"/>
        <w:spacing w:line="360" w:lineRule="auto"/>
        <w:ind w:firstLine="709"/>
        <w:jc w:val="both"/>
        <w:rPr>
          <w:rFonts w:asciiTheme="majorBidi" w:hAnsiTheme="majorBidi" w:cstheme="majorBidi"/>
        </w:rPr>
      </w:pPr>
    </w:p>
    <w:p w:rsidR="002E3E7F" w:rsidRPr="008120AF" w:rsidRDefault="002E3E7F" w:rsidP="002E3E7F">
      <w:pPr>
        <w:pStyle w:val="Heading6"/>
        <w:tabs>
          <w:tab w:val="left" w:pos="1460"/>
        </w:tabs>
        <w:spacing w:line="360" w:lineRule="auto"/>
        <w:ind w:left="0" w:firstLine="0"/>
        <w:outlineLvl w:val="0"/>
        <w:rPr>
          <w:sz w:val="26"/>
          <w:szCs w:val="26"/>
          <w:lang w:val="fr-FR"/>
        </w:rPr>
      </w:pPr>
      <w:r w:rsidRPr="008120AF">
        <w:rPr>
          <w:sz w:val="26"/>
          <w:szCs w:val="26"/>
          <w:lang w:val="fr-FR"/>
        </w:rPr>
        <w:lastRenderedPageBreak/>
        <w:t>2.9 Facteurs qualitatifs et quantitatifs de l’amélioration</w:t>
      </w:r>
    </w:p>
    <w:p w:rsidR="002E3E7F" w:rsidRPr="00B06A3E" w:rsidRDefault="002E3E7F" w:rsidP="002E3E7F">
      <w:pPr>
        <w:autoSpaceDE w:val="0"/>
        <w:autoSpaceDN w:val="0"/>
        <w:adjustRightInd w:val="0"/>
        <w:spacing w:line="360" w:lineRule="auto"/>
        <w:ind w:firstLine="709"/>
        <w:jc w:val="both"/>
        <w:rPr>
          <w:rFonts w:asciiTheme="majorBidi" w:hAnsiTheme="majorBidi" w:cstheme="majorBidi"/>
        </w:rPr>
      </w:pPr>
      <w:r w:rsidRPr="00B06A3E">
        <w:rPr>
          <w:rFonts w:asciiTheme="majorBidi" w:hAnsiTheme="majorBidi" w:cstheme="majorBidi"/>
        </w:rPr>
        <w:t xml:space="preserve">Les facteurs </w:t>
      </w:r>
      <w:r>
        <w:rPr>
          <w:rFonts w:asciiTheme="majorBidi" w:hAnsiTheme="majorBidi" w:cstheme="majorBidi"/>
        </w:rPr>
        <w:t xml:space="preserve">qui </w:t>
      </w:r>
      <w:r w:rsidRPr="00B06A3E">
        <w:rPr>
          <w:rFonts w:asciiTheme="majorBidi" w:hAnsiTheme="majorBidi" w:cstheme="majorBidi"/>
        </w:rPr>
        <w:t>permett</w:t>
      </w:r>
      <w:r>
        <w:rPr>
          <w:rFonts w:asciiTheme="majorBidi" w:hAnsiTheme="majorBidi" w:cstheme="majorBidi"/>
        </w:rPr>
        <w:t>e</w:t>
      </w:r>
      <w:r w:rsidRPr="00B06A3E">
        <w:rPr>
          <w:rFonts w:asciiTheme="majorBidi" w:hAnsiTheme="majorBidi" w:cstheme="majorBidi"/>
        </w:rPr>
        <w:t>nt de qualifier et de quantifier l’amélioration sont :</w:t>
      </w:r>
    </w:p>
    <w:p w:rsidR="002E3E7F" w:rsidRPr="00765C9D" w:rsidRDefault="002E3E7F" w:rsidP="002E3E7F">
      <w:pPr>
        <w:pStyle w:val="Paragraphedeliste"/>
        <w:numPr>
          <w:ilvl w:val="0"/>
          <w:numId w:val="2"/>
        </w:numPr>
        <w:autoSpaceDE w:val="0"/>
        <w:autoSpaceDN w:val="0"/>
        <w:adjustRightInd w:val="0"/>
        <w:spacing w:after="0" w:line="360" w:lineRule="auto"/>
        <w:ind w:left="425" w:firstLine="0"/>
        <w:jc w:val="both"/>
        <w:rPr>
          <w:rFonts w:ascii="Times New Roman" w:hAnsi="Times New Roman" w:cs="Times New Roman"/>
          <w:sz w:val="24"/>
          <w:szCs w:val="24"/>
        </w:rPr>
      </w:pPr>
      <w:r w:rsidRPr="00765C9D">
        <w:rPr>
          <w:rFonts w:ascii="Times New Roman" w:hAnsi="Times New Roman" w:cs="Times New Roman"/>
          <w:sz w:val="24"/>
          <w:szCs w:val="24"/>
        </w:rPr>
        <w:t>η, facteur de concentration des contraintes</w:t>
      </w:r>
      <w:r>
        <w:rPr>
          <w:rFonts w:ascii="Times New Roman" w:hAnsi="Times New Roman" w:cs="Times New Roman"/>
          <w:sz w:val="24"/>
          <w:szCs w:val="24"/>
        </w:rPr>
        <w:t xml:space="preserve"> </w:t>
      </w:r>
      <w:r w:rsidRPr="00765C9D">
        <w:rPr>
          <w:rFonts w:ascii="Times New Roman" w:hAnsi="Times New Roman" w:cs="Times New Roman"/>
          <w:sz w:val="24"/>
          <w:szCs w:val="24"/>
        </w:rPr>
        <w:t>;</w:t>
      </w:r>
    </w:p>
    <w:p w:rsidR="002E3E7F" w:rsidRDefault="002E3E7F" w:rsidP="002E3E7F">
      <w:pPr>
        <w:pStyle w:val="Paragraphedeliste"/>
        <w:numPr>
          <w:ilvl w:val="0"/>
          <w:numId w:val="2"/>
        </w:numPr>
        <w:autoSpaceDE w:val="0"/>
        <w:autoSpaceDN w:val="0"/>
        <w:adjustRightInd w:val="0"/>
        <w:spacing w:after="0" w:line="360" w:lineRule="auto"/>
        <w:ind w:left="425" w:firstLine="0"/>
        <w:jc w:val="both"/>
        <w:rPr>
          <w:rFonts w:ascii="Times New Roman" w:hAnsi="Times New Roman" w:cs="Times New Roman"/>
          <w:sz w:val="24"/>
          <w:szCs w:val="24"/>
        </w:rPr>
      </w:pPr>
      <w:r w:rsidRPr="00765C9D">
        <w:rPr>
          <w:rFonts w:ascii="Times New Roman" w:hAnsi="Times New Roman" w:cs="Times New Roman"/>
          <w:sz w:val="24"/>
          <w:szCs w:val="24"/>
        </w:rPr>
        <w:t>β, fact</w:t>
      </w:r>
      <w:r>
        <w:rPr>
          <w:rFonts w:ascii="Times New Roman" w:hAnsi="Times New Roman" w:cs="Times New Roman"/>
          <w:sz w:val="24"/>
          <w:szCs w:val="24"/>
        </w:rPr>
        <w:t>eur de réduction des tassements.</w:t>
      </w:r>
    </w:p>
    <w:p w:rsidR="002E3E7F" w:rsidRPr="00EB7878" w:rsidRDefault="002E3E7F" w:rsidP="002E3E7F">
      <w:pPr>
        <w:autoSpaceDE w:val="0"/>
        <w:autoSpaceDN w:val="0"/>
        <w:adjustRightInd w:val="0"/>
        <w:spacing w:line="360" w:lineRule="auto"/>
        <w:jc w:val="both"/>
        <w:outlineLvl w:val="0"/>
        <w:rPr>
          <w:rFonts w:asciiTheme="majorBidi" w:hAnsiTheme="majorBidi" w:cstheme="majorBidi"/>
          <w:b/>
          <w:bCs/>
          <w:sz w:val="12"/>
          <w:szCs w:val="12"/>
        </w:rPr>
      </w:pPr>
    </w:p>
    <w:p w:rsidR="002E3E7F" w:rsidRPr="006C60F3" w:rsidRDefault="002E3E7F" w:rsidP="002E3E7F">
      <w:pPr>
        <w:autoSpaceDE w:val="0"/>
        <w:autoSpaceDN w:val="0"/>
        <w:adjustRightInd w:val="0"/>
        <w:spacing w:line="360" w:lineRule="auto"/>
        <w:jc w:val="both"/>
        <w:outlineLvl w:val="0"/>
        <w:rPr>
          <w:rFonts w:asciiTheme="majorBidi" w:hAnsiTheme="majorBidi" w:cstheme="majorBidi"/>
          <w:b/>
          <w:bCs/>
        </w:rPr>
      </w:pPr>
      <w:r w:rsidRPr="006C60F3">
        <w:rPr>
          <w:rFonts w:asciiTheme="majorBidi" w:hAnsiTheme="majorBidi" w:cstheme="majorBidi"/>
          <w:b/>
          <w:bCs/>
        </w:rPr>
        <w:t>2.9.1 Facteur de concentration des contraintes</w:t>
      </w:r>
      <w:r w:rsidRPr="006C60F3">
        <w:rPr>
          <w:rFonts w:asciiTheme="majorBidi" w:hAnsiTheme="majorBidi" w:cstheme="majorBidi"/>
          <w:b/>
          <w:bCs/>
          <w:spacing w:val="4"/>
        </w:rPr>
        <w:t xml:space="preserve"> </w:t>
      </w:r>
      <w:r w:rsidRPr="006C60F3">
        <w:rPr>
          <w:rFonts w:asciiTheme="majorBidi" w:hAnsiTheme="majorBidi" w:cstheme="majorBidi"/>
          <w:b/>
          <w:bCs/>
        </w:rPr>
        <w:t>η</w:t>
      </w:r>
    </w:p>
    <w:p w:rsidR="002E3E7F" w:rsidRDefault="002E3E7F" w:rsidP="002E3E7F">
      <w:pPr>
        <w:autoSpaceDE w:val="0"/>
        <w:autoSpaceDN w:val="0"/>
        <w:adjustRightInd w:val="0"/>
        <w:spacing w:line="360" w:lineRule="auto"/>
        <w:ind w:firstLine="709"/>
        <w:jc w:val="both"/>
        <w:rPr>
          <w:rFonts w:asciiTheme="majorBidi" w:hAnsiTheme="majorBidi" w:cstheme="majorBidi"/>
        </w:rPr>
      </w:pPr>
      <w:r w:rsidRPr="00821B5E">
        <w:rPr>
          <w:rFonts w:asciiTheme="majorBidi" w:hAnsiTheme="majorBidi" w:cstheme="majorBidi"/>
        </w:rPr>
        <w:t xml:space="preserve">Le </w:t>
      </w:r>
      <w:r w:rsidRPr="001B2CBD">
        <w:rPr>
          <w:rFonts w:asciiTheme="majorBidi" w:hAnsiTheme="majorBidi" w:cstheme="majorBidi"/>
        </w:rPr>
        <w:t>facteur de c</w:t>
      </w:r>
      <w:r>
        <w:rPr>
          <w:rFonts w:asciiTheme="majorBidi" w:hAnsiTheme="majorBidi" w:cstheme="majorBidi"/>
        </w:rPr>
        <w:t xml:space="preserve">oncentration des contraintes η </w:t>
      </w:r>
      <w:r w:rsidRPr="001B2CBD">
        <w:rPr>
          <w:rFonts w:asciiTheme="majorBidi" w:hAnsiTheme="majorBidi" w:cstheme="majorBidi"/>
        </w:rPr>
        <w:t>aide à</w:t>
      </w:r>
      <w:r>
        <w:rPr>
          <w:rFonts w:asciiTheme="majorBidi" w:hAnsiTheme="majorBidi" w:cstheme="majorBidi"/>
        </w:rPr>
        <w:t xml:space="preserve"> déterminer le report de charge</w:t>
      </w:r>
      <w:r w:rsidRPr="001B2CBD">
        <w:rPr>
          <w:rFonts w:asciiTheme="majorBidi" w:hAnsiTheme="majorBidi" w:cstheme="majorBidi"/>
        </w:rPr>
        <w:t xml:space="preserve"> entre la colonne et le sol lor</w:t>
      </w:r>
      <w:r>
        <w:rPr>
          <w:rFonts w:asciiTheme="majorBidi" w:hAnsiTheme="majorBidi" w:cstheme="majorBidi"/>
        </w:rPr>
        <w:t xml:space="preserve">s </w:t>
      </w:r>
      <w:r w:rsidRPr="001B2CBD">
        <w:rPr>
          <w:rFonts w:asciiTheme="majorBidi" w:hAnsiTheme="majorBidi" w:cstheme="majorBidi"/>
        </w:rPr>
        <w:t>du charge</w:t>
      </w:r>
      <w:r>
        <w:rPr>
          <w:rFonts w:asciiTheme="majorBidi" w:hAnsiTheme="majorBidi" w:cstheme="majorBidi"/>
        </w:rPr>
        <w:t xml:space="preserve">ment. Il est souvent admis que </w:t>
      </w:r>
      <w:r w:rsidRPr="001B2CBD">
        <w:rPr>
          <w:rFonts w:asciiTheme="majorBidi" w:hAnsiTheme="majorBidi" w:cstheme="majorBidi"/>
        </w:rPr>
        <w:t>la charge verticale appliquée à la surface du sol, se répartit proportionnellement dans les aires</w:t>
      </w:r>
      <w:r>
        <w:rPr>
          <w:rFonts w:asciiTheme="majorBidi" w:hAnsiTheme="majorBidi" w:cstheme="majorBidi"/>
        </w:rPr>
        <w:t xml:space="preserve"> de la colonne et du sol. Comme est </w:t>
      </w:r>
      <w:r w:rsidRPr="00733615">
        <w:rPr>
          <w:rFonts w:asciiTheme="majorBidi" w:hAnsiTheme="majorBidi" w:cstheme="majorBidi"/>
        </w:rPr>
        <w:t>indiqué  sur la figure 2.19</w:t>
      </w:r>
      <w:r>
        <w:rPr>
          <w:rFonts w:asciiTheme="majorBidi" w:hAnsiTheme="majorBidi" w:cstheme="majorBidi"/>
        </w:rPr>
        <w:t>.</w:t>
      </w:r>
    </w:p>
    <w:p w:rsidR="002E3E7F" w:rsidRDefault="002E3E7F" w:rsidP="002E3E7F">
      <w:pPr>
        <w:autoSpaceDE w:val="0"/>
        <w:autoSpaceDN w:val="0"/>
        <w:adjustRightInd w:val="0"/>
        <w:spacing w:line="360" w:lineRule="auto"/>
        <w:jc w:val="center"/>
        <w:rPr>
          <w:rFonts w:asciiTheme="majorBidi" w:hAnsiTheme="majorBidi" w:cstheme="majorBidi"/>
        </w:rPr>
      </w:pPr>
      <w:r>
        <w:rPr>
          <w:rFonts w:asciiTheme="majorBidi" w:hAnsiTheme="majorBidi" w:cstheme="majorBidi"/>
          <w:noProof/>
        </w:rPr>
        <w:drawing>
          <wp:inline distT="0" distB="0" distL="0" distR="0">
            <wp:extent cx="4572000" cy="2961816"/>
            <wp:effectExtent l="57150" t="19050" r="114300" b="67134"/>
            <wp:docPr id="36" name="Imag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212"/>
                    <a:srcRect/>
                    <a:stretch>
                      <a:fillRect/>
                    </a:stretch>
                  </pic:blipFill>
                  <pic:spPr bwMode="auto">
                    <a:xfrm>
                      <a:off x="0" y="0"/>
                      <a:ext cx="4572000" cy="2961816"/>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2E3E7F" w:rsidRDefault="002E3E7F" w:rsidP="00697BBD">
      <w:pPr>
        <w:autoSpaceDE w:val="0"/>
        <w:autoSpaceDN w:val="0"/>
        <w:adjustRightInd w:val="0"/>
        <w:spacing w:line="360" w:lineRule="auto"/>
        <w:jc w:val="center"/>
        <w:rPr>
          <w:rFonts w:asciiTheme="majorBidi" w:hAnsiTheme="majorBidi" w:cstheme="majorBidi"/>
        </w:rPr>
      </w:pPr>
      <w:r w:rsidRPr="005D6072">
        <w:rPr>
          <w:rFonts w:asciiTheme="majorBidi" w:hAnsiTheme="majorBidi" w:cstheme="majorBidi"/>
          <w:b/>
          <w:bCs/>
        </w:rPr>
        <w:t>Figure 2.9 :</w:t>
      </w:r>
      <w:r w:rsidRPr="005D6072">
        <w:rPr>
          <w:rFonts w:asciiTheme="majorBidi" w:hAnsiTheme="majorBidi" w:cstheme="majorBidi"/>
        </w:rPr>
        <w:t xml:space="preserve"> Principe de concentration des contraintes (Balaam et Poulos, 1983)</w:t>
      </w:r>
      <w:r>
        <w:rPr>
          <w:rFonts w:asciiTheme="majorBidi" w:hAnsiTheme="majorBidi" w:cstheme="majorBidi"/>
        </w:rPr>
        <w:t>.</w:t>
      </w:r>
    </w:p>
    <w:p w:rsidR="002E3E7F" w:rsidRPr="008050CF" w:rsidRDefault="002E3E7F" w:rsidP="002E3E7F">
      <w:pPr>
        <w:autoSpaceDE w:val="0"/>
        <w:autoSpaceDN w:val="0"/>
        <w:adjustRightInd w:val="0"/>
        <w:spacing w:line="360" w:lineRule="auto"/>
        <w:rPr>
          <w:rFonts w:asciiTheme="majorBidi" w:hAnsiTheme="majorBidi" w:cstheme="majorBidi"/>
          <w:sz w:val="12"/>
          <w:szCs w:val="12"/>
        </w:rPr>
      </w:pPr>
    </w:p>
    <w:p w:rsidR="002E3E7F" w:rsidRDefault="002E3E7F" w:rsidP="002E3E7F">
      <w:pPr>
        <w:autoSpaceDE w:val="0"/>
        <w:autoSpaceDN w:val="0"/>
        <w:adjustRightInd w:val="0"/>
        <w:spacing w:line="360" w:lineRule="auto"/>
        <w:ind w:firstLine="709"/>
        <w:jc w:val="both"/>
        <w:rPr>
          <w:rFonts w:asciiTheme="majorBidi" w:hAnsiTheme="majorBidi" w:cstheme="majorBidi"/>
        </w:rPr>
      </w:pPr>
      <w:r>
        <w:rPr>
          <w:rFonts w:asciiTheme="majorBidi" w:hAnsiTheme="majorBidi" w:cstheme="majorBidi"/>
        </w:rPr>
        <w:t>De plus, l</w:t>
      </w:r>
      <w:r w:rsidRPr="00B06A3E">
        <w:rPr>
          <w:rFonts w:asciiTheme="majorBidi" w:hAnsiTheme="majorBidi" w:cstheme="majorBidi"/>
        </w:rPr>
        <w:t>a relation entre la contrainte moyenne</w:t>
      </w:r>
      <w:r>
        <w:rPr>
          <w:rFonts w:asciiTheme="majorBidi" w:hAnsiTheme="majorBidi" w:cstheme="majorBidi"/>
        </w:rPr>
        <w:t xml:space="preserve"> </w:t>
      </w:r>
      <w:r w:rsidRPr="00064AB9">
        <w:rPr>
          <w:rFonts w:asciiTheme="majorBidi" w:hAnsiTheme="majorBidi" w:cstheme="majorBidi"/>
          <w:position w:val="-10"/>
          <w:sz w:val="36"/>
          <w:szCs w:val="36"/>
        </w:rPr>
        <w:object w:dxaOrig="300" w:dyaOrig="279">
          <v:shape id="_x0000_i1108" type="#_x0000_t75" style="width:15pt;height:17.25pt" o:ole="">
            <v:imagedata r:id="rId213" o:title=""/>
          </v:shape>
          <o:OLEObject Type="Embed" ProgID="Equation.3" ShapeID="_x0000_i1108" DrawAspect="Content" ObjectID="_1771283552" r:id="rId214"/>
        </w:object>
      </w:r>
      <w:r>
        <w:rPr>
          <w:rFonts w:asciiTheme="majorBidi" w:hAnsiTheme="majorBidi" w:cstheme="majorBidi"/>
          <w:position w:val="-10"/>
        </w:rPr>
        <w:t xml:space="preserve"> </w:t>
      </w:r>
      <w:r w:rsidRPr="00B06A3E">
        <w:rPr>
          <w:rFonts w:asciiTheme="majorBidi" w:hAnsiTheme="majorBidi" w:cstheme="majorBidi"/>
        </w:rPr>
        <w:t>appliquée sur l’aire totale</w:t>
      </w:r>
      <w:r>
        <w:rPr>
          <w:rFonts w:asciiTheme="majorBidi" w:hAnsiTheme="majorBidi" w:cstheme="majorBidi"/>
        </w:rPr>
        <w:t xml:space="preserve"> </w:t>
      </w:r>
      <w:r w:rsidRPr="00B06A3E">
        <w:rPr>
          <w:rFonts w:asciiTheme="majorBidi" w:hAnsiTheme="majorBidi" w:cstheme="majorBidi"/>
          <w:position w:val="-4"/>
        </w:rPr>
        <w:object w:dxaOrig="240" w:dyaOrig="260">
          <v:shape id="_x0000_i1109" type="#_x0000_t75" style="width:12pt;height:14.25pt" o:ole="">
            <v:imagedata r:id="rId215" o:title=""/>
          </v:shape>
          <o:OLEObject Type="Embed" ProgID="Equation.3" ShapeID="_x0000_i1109" DrawAspect="Content" ObjectID="_1771283553" r:id="rId216"/>
        </w:object>
      </w:r>
      <w:r>
        <w:rPr>
          <w:rFonts w:asciiTheme="majorBidi" w:hAnsiTheme="majorBidi" w:cstheme="majorBidi"/>
          <w:position w:val="-4"/>
        </w:rPr>
        <w:t xml:space="preserve"> </w:t>
      </w:r>
      <w:r w:rsidRPr="00B06A3E">
        <w:rPr>
          <w:rFonts w:asciiTheme="majorBidi" w:hAnsiTheme="majorBidi" w:cstheme="majorBidi"/>
        </w:rPr>
        <w:t xml:space="preserve">de la cellule, le supplément de contrainte </w:t>
      </w:r>
      <w:r w:rsidRPr="00B06A3E">
        <w:rPr>
          <w:rFonts w:asciiTheme="majorBidi" w:hAnsiTheme="majorBidi" w:cstheme="majorBidi"/>
          <w:position w:val="-12"/>
        </w:rPr>
        <w:object w:dxaOrig="420" w:dyaOrig="360">
          <v:shape id="_x0000_i1110" type="#_x0000_t75" style="width:21.75pt;height:18.75pt" o:ole="">
            <v:imagedata r:id="rId217" o:title=""/>
          </v:shape>
          <o:OLEObject Type="Embed" ProgID="Equation.3" ShapeID="_x0000_i1110" DrawAspect="Content" ObjectID="_1771283554" r:id="rId218"/>
        </w:object>
      </w:r>
      <w:r w:rsidRPr="00B06A3E">
        <w:rPr>
          <w:rFonts w:asciiTheme="majorBidi" w:hAnsiTheme="majorBidi" w:cstheme="majorBidi"/>
        </w:rPr>
        <w:t>transféré à la colonne d’aire</w:t>
      </w:r>
      <w:r w:rsidRPr="00B06A3E">
        <w:rPr>
          <w:rFonts w:asciiTheme="majorBidi" w:hAnsiTheme="majorBidi" w:cstheme="majorBidi"/>
          <w:position w:val="-12"/>
        </w:rPr>
        <w:object w:dxaOrig="300" w:dyaOrig="360">
          <v:shape id="_x0000_i1111" type="#_x0000_t75" style="width:15pt;height:18.75pt" o:ole="">
            <v:imagedata r:id="rId219" o:title=""/>
          </v:shape>
          <o:OLEObject Type="Embed" ProgID="Equation.3" ShapeID="_x0000_i1111" DrawAspect="Content" ObjectID="_1771283555" r:id="rId220"/>
        </w:object>
      </w:r>
      <w:r w:rsidRPr="00B06A3E">
        <w:rPr>
          <w:rFonts w:asciiTheme="majorBidi" w:hAnsiTheme="majorBidi" w:cstheme="majorBidi"/>
        </w:rPr>
        <w:t xml:space="preserve">et le supplément de contrainte </w:t>
      </w:r>
      <w:r w:rsidRPr="00B06A3E">
        <w:rPr>
          <w:rFonts w:asciiTheme="majorBidi" w:hAnsiTheme="majorBidi" w:cstheme="majorBidi"/>
          <w:position w:val="-12"/>
        </w:rPr>
        <w:object w:dxaOrig="420" w:dyaOrig="360">
          <v:shape id="_x0000_i1112" type="#_x0000_t75" style="width:21.75pt;height:18.75pt" o:ole="">
            <v:imagedata r:id="rId221" o:title=""/>
          </v:shape>
          <o:OLEObject Type="Embed" ProgID="Equation.3" ShapeID="_x0000_i1112" DrawAspect="Content" ObjectID="_1771283556" r:id="rId222"/>
        </w:object>
      </w:r>
      <w:r>
        <w:rPr>
          <w:rFonts w:asciiTheme="majorBidi" w:hAnsiTheme="majorBidi" w:cstheme="majorBidi"/>
          <w:position w:val="-12"/>
        </w:rPr>
        <w:t xml:space="preserve"> </w:t>
      </w:r>
      <w:r>
        <w:rPr>
          <w:rFonts w:asciiTheme="majorBidi" w:hAnsiTheme="majorBidi" w:cstheme="majorBidi"/>
        </w:rPr>
        <w:t>qui est s</w:t>
      </w:r>
      <w:r w:rsidRPr="00B06A3E">
        <w:rPr>
          <w:rFonts w:asciiTheme="majorBidi" w:hAnsiTheme="majorBidi" w:cstheme="majorBidi"/>
        </w:rPr>
        <w:t>upporté par le sol sur l’aire A</w:t>
      </w:r>
      <w:r w:rsidRPr="00B06A3E">
        <w:rPr>
          <w:rFonts w:asciiTheme="majorBidi" w:hAnsiTheme="majorBidi" w:cstheme="majorBidi"/>
          <w:vertAlign w:val="subscript"/>
        </w:rPr>
        <w:t>s</w:t>
      </w:r>
      <w:r>
        <w:rPr>
          <w:rFonts w:asciiTheme="majorBidi" w:hAnsiTheme="majorBidi" w:cstheme="majorBidi"/>
        </w:rPr>
        <w:t xml:space="preserve"> sont </w:t>
      </w:r>
      <w:r w:rsidRPr="00B06A3E">
        <w:rPr>
          <w:rFonts w:asciiTheme="majorBidi" w:hAnsiTheme="majorBidi" w:cstheme="majorBidi"/>
        </w:rPr>
        <w:t>défini</w:t>
      </w:r>
      <w:r>
        <w:rPr>
          <w:rFonts w:asciiTheme="majorBidi" w:hAnsiTheme="majorBidi" w:cstheme="majorBidi"/>
        </w:rPr>
        <w:t>s</w:t>
      </w:r>
      <w:r w:rsidRPr="00B06A3E">
        <w:rPr>
          <w:rFonts w:asciiTheme="majorBidi" w:hAnsiTheme="majorBidi" w:cstheme="majorBidi"/>
        </w:rPr>
        <w:t xml:space="preserve"> par l’équation suivante :  </w:t>
      </w:r>
    </w:p>
    <w:p w:rsidR="002E3E7F" w:rsidRPr="00B06A3E" w:rsidRDefault="002E3E7F" w:rsidP="002E3E7F">
      <w:pPr>
        <w:autoSpaceDE w:val="0"/>
        <w:autoSpaceDN w:val="0"/>
        <w:adjustRightInd w:val="0"/>
        <w:spacing w:line="360" w:lineRule="auto"/>
        <w:jc w:val="center"/>
        <w:rPr>
          <w:rFonts w:asciiTheme="majorBidi" w:hAnsiTheme="majorBidi" w:cstheme="majorBidi"/>
        </w:rPr>
      </w:pPr>
      <w:r w:rsidRPr="00A11DFD">
        <w:rPr>
          <w:rFonts w:asciiTheme="majorBidi" w:hAnsiTheme="majorBidi" w:cstheme="majorBidi"/>
          <w:position w:val="-12"/>
        </w:rPr>
        <w:object w:dxaOrig="6240" w:dyaOrig="360">
          <v:shape id="_x0000_i1113" type="#_x0000_t75" style="width:312pt;height:18.75pt" o:ole="">
            <v:imagedata r:id="rId223" o:title=""/>
          </v:shape>
          <o:OLEObject Type="Embed" ProgID="Equation.3" ShapeID="_x0000_i1113" DrawAspect="Content" ObjectID="_1771283557" r:id="rId224"/>
        </w:object>
      </w:r>
    </w:p>
    <w:p w:rsidR="002E3E7F" w:rsidRDefault="002E3E7F" w:rsidP="002E3E7F">
      <w:pPr>
        <w:autoSpaceDE w:val="0"/>
        <w:autoSpaceDN w:val="0"/>
        <w:adjustRightInd w:val="0"/>
        <w:spacing w:line="360" w:lineRule="auto"/>
        <w:ind w:firstLine="709"/>
        <w:jc w:val="both"/>
        <w:rPr>
          <w:rFonts w:asciiTheme="majorBidi" w:hAnsiTheme="majorBidi" w:cstheme="majorBidi"/>
        </w:rPr>
      </w:pPr>
      <w:r w:rsidRPr="00FB24AC">
        <w:rPr>
          <w:rFonts w:asciiTheme="majorBidi" w:hAnsiTheme="majorBidi" w:cstheme="majorBidi"/>
        </w:rPr>
        <w:t xml:space="preserve">Le rapport </w:t>
      </w:r>
      <w:r>
        <w:rPr>
          <w:rFonts w:asciiTheme="majorBidi" w:hAnsiTheme="majorBidi" w:cstheme="majorBidi"/>
        </w:rPr>
        <w:t xml:space="preserve">ou facteur </w:t>
      </w:r>
      <w:r w:rsidRPr="00FB24AC">
        <w:rPr>
          <w:rFonts w:asciiTheme="majorBidi" w:hAnsiTheme="majorBidi" w:cstheme="majorBidi"/>
        </w:rPr>
        <w:t>de concentration de contrainte η est égal à :</w:t>
      </w:r>
    </w:p>
    <w:p w:rsidR="002E3E7F" w:rsidRDefault="002E3E7F" w:rsidP="002E3E7F">
      <w:pPr>
        <w:autoSpaceDE w:val="0"/>
        <w:autoSpaceDN w:val="0"/>
        <w:adjustRightInd w:val="0"/>
        <w:spacing w:line="360" w:lineRule="auto"/>
        <w:jc w:val="center"/>
        <w:rPr>
          <w:rFonts w:asciiTheme="majorBidi" w:hAnsiTheme="majorBidi" w:cstheme="majorBidi"/>
        </w:rPr>
      </w:pPr>
      <w:r w:rsidRPr="00A11DFD">
        <w:rPr>
          <w:rFonts w:asciiTheme="majorBidi" w:hAnsiTheme="majorBidi" w:cstheme="majorBidi"/>
          <w:position w:val="-30"/>
        </w:rPr>
        <w:object w:dxaOrig="6100" w:dyaOrig="700">
          <v:shape id="_x0000_i1114" type="#_x0000_t75" style="width:307.5pt;height:35.25pt" o:ole="">
            <v:imagedata r:id="rId225" o:title=""/>
          </v:shape>
          <o:OLEObject Type="Embed" ProgID="Equation.3" ShapeID="_x0000_i1114" DrawAspect="Content" ObjectID="_1771283558" r:id="rId226"/>
        </w:object>
      </w:r>
    </w:p>
    <w:p w:rsidR="002E3E7F" w:rsidRDefault="002E3E7F" w:rsidP="002E3E7F">
      <w:pPr>
        <w:spacing w:line="360" w:lineRule="auto"/>
        <w:jc w:val="both"/>
        <w:rPr>
          <w:rFonts w:asciiTheme="majorBidi" w:hAnsiTheme="majorBidi" w:cstheme="majorBidi"/>
        </w:rPr>
      </w:pPr>
      <w:r w:rsidRPr="00553827">
        <w:rPr>
          <w:rFonts w:asciiTheme="majorBidi" w:hAnsiTheme="majorBidi" w:cstheme="majorBidi"/>
        </w:rPr>
        <w:t>η</w:t>
      </w:r>
      <w:r>
        <w:rPr>
          <w:rFonts w:asciiTheme="majorBidi" w:hAnsiTheme="majorBidi" w:cstheme="majorBidi"/>
        </w:rPr>
        <w:t> : facteur de concentration de contrainte.</w:t>
      </w:r>
    </w:p>
    <w:p w:rsidR="002E3E7F" w:rsidRPr="00631782" w:rsidRDefault="002E3E7F" w:rsidP="002E3E7F">
      <w:pPr>
        <w:spacing w:line="360" w:lineRule="auto"/>
        <w:jc w:val="both"/>
        <w:rPr>
          <w:rFonts w:asciiTheme="majorBidi" w:hAnsiTheme="majorBidi" w:cstheme="majorBidi"/>
          <w:sz w:val="12"/>
          <w:szCs w:val="12"/>
        </w:rPr>
      </w:pPr>
    </w:p>
    <w:p w:rsidR="002E3E7F" w:rsidRDefault="002E3E7F" w:rsidP="002E3E7F">
      <w:pPr>
        <w:autoSpaceDE w:val="0"/>
        <w:autoSpaceDN w:val="0"/>
        <w:adjustRightInd w:val="0"/>
        <w:spacing w:line="360" w:lineRule="auto"/>
        <w:ind w:firstLine="709"/>
        <w:jc w:val="both"/>
        <w:rPr>
          <w:rFonts w:asciiTheme="majorBidi" w:hAnsiTheme="majorBidi" w:cstheme="majorBidi"/>
        </w:rPr>
      </w:pPr>
    </w:p>
    <w:p w:rsidR="002E3E7F" w:rsidRDefault="002E3E7F" w:rsidP="002E3E7F">
      <w:pPr>
        <w:autoSpaceDE w:val="0"/>
        <w:autoSpaceDN w:val="0"/>
        <w:adjustRightInd w:val="0"/>
        <w:spacing w:line="360" w:lineRule="auto"/>
        <w:ind w:firstLine="709"/>
        <w:jc w:val="both"/>
        <w:rPr>
          <w:rFonts w:asciiTheme="majorBidi" w:hAnsiTheme="majorBidi" w:cstheme="majorBidi"/>
        </w:rPr>
      </w:pPr>
      <w:r>
        <w:rPr>
          <w:rFonts w:asciiTheme="majorBidi" w:hAnsiTheme="majorBidi" w:cstheme="majorBidi"/>
        </w:rPr>
        <w:lastRenderedPageBreak/>
        <w:t>La concentration de contraintes ne se manifeste pas directement, mais elle s'émerge au fur et à mesure de l'évolution de la consolidation primaire du sol environnant.</w:t>
      </w:r>
    </w:p>
    <w:p w:rsidR="002E3E7F" w:rsidRPr="00631782" w:rsidRDefault="002E3E7F" w:rsidP="002E3E7F">
      <w:pPr>
        <w:autoSpaceDE w:val="0"/>
        <w:autoSpaceDN w:val="0"/>
        <w:adjustRightInd w:val="0"/>
        <w:spacing w:line="360" w:lineRule="auto"/>
        <w:ind w:firstLine="709"/>
        <w:jc w:val="both"/>
        <w:rPr>
          <w:rFonts w:asciiTheme="majorBidi" w:hAnsiTheme="majorBidi" w:cstheme="majorBidi"/>
          <w:sz w:val="12"/>
          <w:szCs w:val="12"/>
        </w:rPr>
      </w:pPr>
    </w:p>
    <w:p w:rsidR="002E3E7F" w:rsidRPr="00733615" w:rsidRDefault="002E3E7F" w:rsidP="002E3E7F">
      <w:pPr>
        <w:autoSpaceDE w:val="0"/>
        <w:autoSpaceDN w:val="0"/>
        <w:adjustRightInd w:val="0"/>
        <w:spacing w:line="360" w:lineRule="auto"/>
        <w:ind w:firstLine="709"/>
        <w:jc w:val="both"/>
        <w:rPr>
          <w:rFonts w:asciiTheme="majorBidi" w:hAnsiTheme="majorBidi" w:cstheme="majorBidi"/>
        </w:rPr>
      </w:pPr>
      <w:r>
        <w:rPr>
          <w:rFonts w:asciiTheme="majorBidi" w:hAnsiTheme="majorBidi" w:cstheme="majorBidi"/>
        </w:rPr>
        <w:t xml:space="preserve">Il convient alors </w:t>
      </w:r>
      <w:r w:rsidRPr="00733615">
        <w:rPr>
          <w:rFonts w:asciiTheme="majorBidi" w:hAnsiTheme="majorBidi" w:cstheme="majorBidi"/>
        </w:rPr>
        <w:t xml:space="preserve">de </w:t>
      </w:r>
      <w:r>
        <w:rPr>
          <w:rFonts w:asciiTheme="majorBidi" w:hAnsiTheme="majorBidi" w:cstheme="majorBidi"/>
        </w:rPr>
        <w:t>not</w:t>
      </w:r>
      <w:r w:rsidRPr="00733615">
        <w:rPr>
          <w:rFonts w:asciiTheme="majorBidi" w:hAnsiTheme="majorBidi" w:cstheme="majorBidi"/>
        </w:rPr>
        <w:t xml:space="preserve">er les différences entre les types de fondations supportant la charge </w:t>
      </w:r>
      <w:r w:rsidRPr="00D879E2">
        <w:rPr>
          <w:rFonts w:asciiTheme="majorBidi" w:hAnsiTheme="majorBidi" w:cstheme="majorBidi"/>
          <w:i/>
          <w:iCs/>
        </w:rPr>
        <w:t>Δq,</w:t>
      </w:r>
      <w:r w:rsidRPr="00733615">
        <w:rPr>
          <w:rFonts w:asciiTheme="majorBidi" w:hAnsiTheme="majorBidi" w:cstheme="majorBidi"/>
        </w:rPr>
        <w:t xml:space="preserve"> comme </w:t>
      </w:r>
      <w:r>
        <w:rPr>
          <w:rFonts w:asciiTheme="majorBidi" w:hAnsiTheme="majorBidi" w:cstheme="majorBidi"/>
        </w:rPr>
        <w:t>a</w:t>
      </w:r>
      <w:r w:rsidRPr="00733615">
        <w:rPr>
          <w:rFonts w:asciiTheme="majorBidi" w:hAnsiTheme="majorBidi" w:cstheme="majorBidi"/>
        </w:rPr>
        <w:t xml:space="preserve"> </w:t>
      </w:r>
      <w:r w:rsidRPr="00C44DF5">
        <w:rPr>
          <w:rFonts w:asciiTheme="majorBidi" w:hAnsiTheme="majorBidi" w:cstheme="majorBidi"/>
        </w:rPr>
        <w:t xml:space="preserve">précisé Dhouib, </w:t>
      </w:r>
      <w:r>
        <w:rPr>
          <w:rFonts w:asciiTheme="majorBidi" w:hAnsiTheme="majorBidi" w:cstheme="majorBidi"/>
        </w:rPr>
        <w:t>(</w:t>
      </w:r>
      <w:r w:rsidRPr="00C44DF5">
        <w:rPr>
          <w:rFonts w:asciiTheme="majorBidi" w:hAnsiTheme="majorBidi" w:cstheme="majorBidi"/>
        </w:rPr>
        <w:t>2005). En effet, le report de</w:t>
      </w:r>
      <w:r>
        <w:rPr>
          <w:rFonts w:asciiTheme="majorBidi" w:hAnsiTheme="majorBidi" w:cstheme="majorBidi"/>
        </w:rPr>
        <w:t xml:space="preserve"> charge est peu apparent pour les</w:t>
      </w:r>
      <w:r w:rsidRPr="00733615">
        <w:rPr>
          <w:rFonts w:asciiTheme="majorBidi" w:hAnsiTheme="majorBidi" w:cstheme="majorBidi"/>
        </w:rPr>
        <w:t xml:space="preserve"> fondations souples</w:t>
      </w:r>
      <w:r>
        <w:rPr>
          <w:rFonts w:asciiTheme="majorBidi" w:hAnsiTheme="majorBidi" w:cstheme="majorBidi"/>
        </w:rPr>
        <w:t xml:space="preserve"> vis-à-vis des fondations </w:t>
      </w:r>
      <w:r w:rsidRPr="00733615">
        <w:rPr>
          <w:rFonts w:asciiTheme="majorBidi" w:hAnsiTheme="majorBidi" w:cstheme="majorBidi"/>
        </w:rPr>
        <w:t>rigides</w:t>
      </w:r>
      <w:r>
        <w:rPr>
          <w:rFonts w:asciiTheme="majorBidi" w:hAnsiTheme="majorBidi" w:cstheme="majorBidi"/>
        </w:rPr>
        <w:t>.</w:t>
      </w:r>
    </w:p>
    <w:p w:rsidR="002E3E7F" w:rsidRDefault="002E3E7F" w:rsidP="002E3E7F">
      <w:pPr>
        <w:autoSpaceDE w:val="0"/>
        <w:autoSpaceDN w:val="0"/>
        <w:adjustRightInd w:val="0"/>
        <w:spacing w:line="360" w:lineRule="auto"/>
        <w:ind w:firstLine="709"/>
        <w:jc w:val="both"/>
        <w:rPr>
          <w:rFonts w:asciiTheme="majorBidi" w:hAnsiTheme="majorBidi" w:cstheme="majorBidi"/>
          <w:sz w:val="12"/>
          <w:szCs w:val="12"/>
        </w:rPr>
      </w:pPr>
    </w:p>
    <w:p w:rsidR="002E3E7F" w:rsidRPr="00C44DF5" w:rsidRDefault="002E3E7F" w:rsidP="002E3E7F">
      <w:pPr>
        <w:autoSpaceDE w:val="0"/>
        <w:autoSpaceDN w:val="0"/>
        <w:adjustRightInd w:val="0"/>
        <w:spacing w:line="360" w:lineRule="auto"/>
        <w:ind w:firstLine="709"/>
        <w:jc w:val="both"/>
        <w:rPr>
          <w:rFonts w:asciiTheme="majorBidi" w:hAnsiTheme="majorBidi" w:cstheme="majorBidi"/>
        </w:rPr>
      </w:pPr>
      <w:r w:rsidRPr="00C44DF5">
        <w:rPr>
          <w:rFonts w:asciiTheme="majorBidi" w:hAnsiTheme="majorBidi" w:cstheme="majorBidi"/>
        </w:rPr>
        <w:t xml:space="preserve">En </w:t>
      </w:r>
      <w:r>
        <w:rPr>
          <w:rFonts w:asciiTheme="majorBidi" w:hAnsiTheme="majorBidi" w:cstheme="majorBidi"/>
        </w:rPr>
        <w:t>plus</w:t>
      </w:r>
      <w:r w:rsidRPr="00C44DF5">
        <w:rPr>
          <w:rFonts w:asciiTheme="majorBidi" w:hAnsiTheme="majorBidi" w:cstheme="majorBidi"/>
        </w:rPr>
        <w:t xml:space="preserve">, à </w:t>
      </w:r>
      <w:r>
        <w:rPr>
          <w:rFonts w:asciiTheme="majorBidi" w:hAnsiTheme="majorBidi" w:cstheme="majorBidi"/>
        </w:rPr>
        <w:t>la fin</w:t>
      </w:r>
      <w:r w:rsidRPr="00C44DF5">
        <w:rPr>
          <w:rFonts w:asciiTheme="majorBidi" w:hAnsiTheme="majorBidi" w:cstheme="majorBidi"/>
        </w:rPr>
        <w:t xml:space="preserve"> d</w:t>
      </w:r>
      <w:r>
        <w:rPr>
          <w:rFonts w:asciiTheme="majorBidi" w:hAnsiTheme="majorBidi" w:cstheme="majorBidi"/>
        </w:rPr>
        <w:t>u</w:t>
      </w:r>
      <w:r w:rsidRPr="00C44DF5">
        <w:rPr>
          <w:rFonts w:asciiTheme="majorBidi" w:hAnsiTheme="majorBidi" w:cstheme="majorBidi"/>
        </w:rPr>
        <w:t xml:space="preserve"> transfert de charge, la valeur usuelle de η e</w:t>
      </w:r>
      <w:r>
        <w:rPr>
          <w:rFonts w:asciiTheme="majorBidi" w:hAnsiTheme="majorBidi" w:cstheme="majorBidi"/>
        </w:rPr>
        <w:t xml:space="preserve">st limitée entre 3 et 5 ajouta </w:t>
      </w:r>
      <w:r w:rsidRPr="00C44DF5">
        <w:rPr>
          <w:rFonts w:asciiTheme="majorBidi" w:hAnsiTheme="majorBidi" w:cstheme="majorBidi"/>
        </w:rPr>
        <w:t xml:space="preserve">Scholsser, </w:t>
      </w:r>
      <w:r>
        <w:rPr>
          <w:rFonts w:asciiTheme="majorBidi" w:hAnsiTheme="majorBidi" w:cstheme="majorBidi"/>
        </w:rPr>
        <w:t>(</w:t>
      </w:r>
      <w:r w:rsidRPr="00C44DF5">
        <w:rPr>
          <w:rFonts w:asciiTheme="majorBidi" w:hAnsiTheme="majorBidi" w:cstheme="majorBidi"/>
        </w:rPr>
        <w:t>1984). Ce qu</w:t>
      </w:r>
      <w:r>
        <w:rPr>
          <w:rFonts w:asciiTheme="majorBidi" w:hAnsiTheme="majorBidi" w:cstheme="majorBidi"/>
        </w:rPr>
        <w:t>i est</w:t>
      </w:r>
      <w:r w:rsidRPr="00C44DF5">
        <w:rPr>
          <w:rFonts w:asciiTheme="majorBidi" w:hAnsiTheme="majorBidi" w:cstheme="majorBidi"/>
        </w:rPr>
        <w:t xml:space="preserve"> </w:t>
      </w:r>
      <w:r>
        <w:rPr>
          <w:rFonts w:asciiTheme="majorBidi" w:hAnsiTheme="majorBidi" w:cstheme="majorBidi"/>
        </w:rPr>
        <w:t>avér</w:t>
      </w:r>
      <w:r w:rsidRPr="00C44DF5">
        <w:rPr>
          <w:rFonts w:asciiTheme="majorBidi" w:hAnsiTheme="majorBidi" w:cstheme="majorBidi"/>
        </w:rPr>
        <w:t>é</w:t>
      </w:r>
      <w:r>
        <w:rPr>
          <w:rFonts w:asciiTheme="majorBidi" w:hAnsiTheme="majorBidi" w:cstheme="majorBidi"/>
        </w:rPr>
        <w:t xml:space="preserve"> dans les études empiriques de </w:t>
      </w:r>
      <w:r w:rsidRPr="00C44DF5">
        <w:rPr>
          <w:rFonts w:asciiTheme="majorBidi" w:hAnsiTheme="majorBidi" w:cstheme="majorBidi"/>
        </w:rPr>
        <w:t xml:space="preserve">Aboshi et al., </w:t>
      </w:r>
      <w:r>
        <w:rPr>
          <w:rFonts w:asciiTheme="majorBidi" w:hAnsiTheme="majorBidi" w:cstheme="majorBidi"/>
        </w:rPr>
        <w:t>(</w:t>
      </w:r>
      <w:r w:rsidRPr="00C44DF5">
        <w:rPr>
          <w:rFonts w:asciiTheme="majorBidi" w:hAnsiTheme="majorBidi" w:cstheme="majorBidi"/>
        </w:rPr>
        <w:t xml:space="preserve">1979). </w:t>
      </w:r>
    </w:p>
    <w:p w:rsidR="002E3E7F" w:rsidRPr="00C44DF5" w:rsidRDefault="002E3E7F" w:rsidP="002E3E7F">
      <w:pPr>
        <w:autoSpaceDE w:val="0"/>
        <w:autoSpaceDN w:val="0"/>
        <w:adjustRightInd w:val="0"/>
        <w:spacing w:line="360" w:lineRule="auto"/>
        <w:ind w:firstLine="709"/>
        <w:jc w:val="both"/>
        <w:rPr>
          <w:rFonts w:asciiTheme="majorBidi" w:hAnsiTheme="majorBidi" w:cstheme="majorBidi"/>
          <w:sz w:val="12"/>
          <w:szCs w:val="12"/>
        </w:rPr>
      </w:pPr>
    </w:p>
    <w:p w:rsidR="002E3E7F" w:rsidRPr="00C44DF5" w:rsidRDefault="002E3E7F" w:rsidP="002E3E7F">
      <w:pPr>
        <w:autoSpaceDE w:val="0"/>
        <w:autoSpaceDN w:val="0"/>
        <w:adjustRightInd w:val="0"/>
        <w:spacing w:line="360" w:lineRule="auto"/>
        <w:ind w:firstLine="709"/>
        <w:jc w:val="both"/>
        <w:rPr>
          <w:rFonts w:asciiTheme="majorBidi" w:hAnsiTheme="majorBidi" w:cstheme="majorBidi"/>
        </w:rPr>
      </w:pPr>
      <w:r w:rsidRPr="00C44DF5">
        <w:rPr>
          <w:rFonts w:asciiTheme="majorBidi" w:hAnsiTheme="majorBidi" w:cstheme="majorBidi"/>
        </w:rPr>
        <w:t xml:space="preserve">Mais, </w:t>
      </w:r>
      <w:r>
        <w:rPr>
          <w:rFonts w:asciiTheme="majorBidi" w:hAnsiTheme="majorBidi" w:cstheme="majorBidi"/>
        </w:rPr>
        <w:t>pour l</w:t>
      </w:r>
      <w:r w:rsidRPr="00C44DF5">
        <w:rPr>
          <w:rFonts w:asciiTheme="majorBidi" w:hAnsiTheme="majorBidi" w:cstheme="majorBidi"/>
        </w:rPr>
        <w:t xml:space="preserve">es fondations rigides, Dhouib, </w:t>
      </w:r>
      <w:r>
        <w:rPr>
          <w:rFonts w:asciiTheme="majorBidi" w:hAnsiTheme="majorBidi" w:cstheme="majorBidi"/>
        </w:rPr>
        <w:t>(</w:t>
      </w:r>
      <w:r w:rsidRPr="00C44DF5">
        <w:rPr>
          <w:rFonts w:asciiTheme="majorBidi" w:hAnsiTheme="majorBidi" w:cstheme="majorBidi"/>
        </w:rPr>
        <w:t>2005) a indiqué que η varie de 4 à 10.</w:t>
      </w:r>
      <w:r>
        <w:rPr>
          <w:rFonts w:asciiTheme="majorBidi" w:hAnsiTheme="majorBidi" w:cstheme="majorBidi"/>
        </w:rPr>
        <w:t xml:space="preserve"> P</w:t>
      </w:r>
      <w:r w:rsidRPr="00C44DF5">
        <w:rPr>
          <w:rFonts w:asciiTheme="majorBidi" w:hAnsiTheme="majorBidi" w:cstheme="majorBidi"/>
        </w:rPr>
        <w:t>our des sols supposés élastique</w:t>
      </w:r>
      <w:r>
        <w:rPr>
          <w:rFonts w:asciiTheme="majorBidi" w:hAnsiTheme="majorBidi" w:cstheme="majorBidi"/>
        </w:rPr>
        <w:t>s</w:t>
      </w:r>
      <w:r w:rsidRPr="00C44DF5">
        <w:rPr>
          <w:rFonts w:asciiTheme="majorBidi" w:hAnsiTheme="majorBidi" w:cstheme="majorBidi"/>
        </w:rPr>
        <w:t>, η est égal au rapport des modules de déformation de la colonne et du sol :</w:t>
      </w:r>
    </w:p>
    <w:p w:rsidR="002E3E7F" w:rsidRPr="00C44DF5" w:rsidRDefault="002E3E7F" w:rsidP="002E3E7F">
      <w:pPr>
        <w:autoSpaceDE w:val="0"/>
        <w:autoSpaceDN w:val="0"/>
        <w:adjustRightInd w:val="0"/>
        <w:spacing w:line="360" w:lineRule="auto"/>
        <w:jc w:val="center"/>
        <w:rPr>
          <w:rFonts w:asciiTheme="majorBidi" w:hAnsiTheme="majorBidi" w:cstheme="majorBidi"/>
        </w:rPr>
      </w:pPr>
      <w:r w:rsidRPr="00C44DF5">
        <w:rPr>
          <w:rFonts w:asciiTheme="majorBidi" w:hAnsiTheme="majorBidi" w:cstheme="majorBidi"/>
        </w:rPr>
        <w:t>η = (E</w:t>
      </w:r>
      <w:r w:rsidRPr="00C44DF5">
        <w:rPr>
          <w:rFonts w:asciiTheme="majorBidi" w:hAnsiTheme="majorBidi" w:cstheme="majorBidi"/>
          <w:vertAlign w:val="subscript"/>
        </w:rPr>
        <w:t>c</w:t>
      </w:r>
      <w:r w:rsidRPr="00C44DF5">
        <w:rPr>
          <w:rFonts w:asciiTheme="majorBidi" w:hAnsiTheme="majorBidi" w:cstheme="majorBidi"/>
        </w:rPr>
        <w:t>/E</w:t>
      </w:r>
      <w:r w:rsidRPr="00C44DF5">
        <w:rPr>
          <w:rFonts w:asciiTheme="majorBidi" w:hAnsiTheme="majorBidi" w:cstheme="majorBidi"/>
          <w:vertAlign w:val="subscript"/>
        </w:rPr>
        <w:t>s</w:t>
      </w:r>
      <w:r w:rsidRPr="00C44DF5">
        <w:rPr>
          <w:rFonts w:asciiTheme="majorBidi" w:hAnsiTheme="majorBidi" w:cstheme="majorBidi"/>
        </w:rPr>
        <w:t>) …………………………….……………….………..(2.3)</w:t>
      </w:r>
    </w:p>
    <w:p w:rsidR="002E3E7F" w:rsidRPr="00C44DF5" w:rsidRDefault="002E3E7F" w:rsidP="002E3E7F">
      <w:pPr>
        <w:autoSpaceDE w:val="0"/>
        <w:autoSpaceDN w:val="0"/>
        <w:adjustRightInd w:val="0"/>
        <w:spacing w:line="360" w:lineRule="auto"/>
        <w:ind w:firstLine="709"/>
        <w:jc w:val="both"/>
        <w:rPr>
          <w:rFonts w:asciiTheme="majorBidi" w:hAnsiTheme="majorBidi" w:cstheme="majorBidi"/>
          <w:sz w:val="12"/>
          <w:szCs w:val="12"/>
        </w:rPr>
      </w:pPr>
    </w:p>
    <w:p w:rsidR="002E3E7F" w:rsidRDefault="002E3E7F" w:rsidP="002E3E7F">
      <w:pPr>
        <w:autoSpaceDE w:val="0"/>
        <w:autoSpaceDN w:val="0"/>
        <w:adjustRightInd w:val="0"/>
        <w:spacing w:line="360" w:lineRule="auto"/>
        <w:ind w:firstLine="709"/>
        <w:jc w:val="both"/>
        <w:rPr>
          <w:rFonts w:asciiTheme="majorBidi" w:hAnsiTheme="majorBidi" w:cstheme="majorBidi"/>
        </w:rPr>
      </w:pPr>
      <w:r>
        <w:rPr>
          <w:rFonts w:asciiTheme="majorBidi" w:hAnsiTheme="majorBidi" w:cstheme="majorBidi"/>
        </w:rPr>
        <w:t xml:space="preserve">Quant à </w:t>
      </w:r>
      <w:r w:rsidRPr="00C44DF5">
        <w:rPr>
          <w:rFonts w:asciiTheme="majorBidi" w:hAnsiTheme="majorBidi" w:cstheme="majorBidi"/>
        </w:rPr>
        <w:t xml:space="preserve">Alamgir et al., </w:t>
      </w:r>
      <w:r>
        <w:rPr>
          <w:rFonts w:asciiTheme="majorBidi" w:hAnsiTheme="majorBidi" w:cstheme="majorBidi"/>
        </w:rPr>
        <w:t>(</w:t>
      </w:r>
      <w:r w:rsidRPr="00C44DF5">
        <w:rPr>
          <w:rFonts w:asciiTheme="majorBidi" w:hAnsiTheme="majorBidi" w:cstheme="majorBidi"/>
        </w:rPr>
        <w:t xml:space="preserve">1996), </w:t>
      </w:r>
      <w:r>
        <w:rPr>
          <w:rFonts w:asciiTheme="majorBidi" w:hAnsiTheme="majorBidi" w:cstheme="majorBidi"/>
        </w:rPr>
        <w:t>o</w:t>
      </w:r>
      <w:r w:rsidRPr="00C44DF5">
        <w:rPr>
          <w:rFonts w:asciiTheme="majorBidi" w:hAnsiTheme="majorBidi" w:cstheme="majorBidi"/>
        </w:rPr>
        <w:t xml:space="preserve">nt expliqué que η est en fonction de </w:t>
      </w:r>
      <w:r>
        <w:rPr>
          <w:rFonts w:asciiTheme="majorBidi" w:hAnsiTheme="majorBidi" w:cstheme="majorBidi"/>
        </w:rPr>
        <w:t xml:space="preserve">plusieurs paramètres à savoir, </w:t>
      </w:r>
      <w:r w:rsidRPr="00C44DF5">
        <w:rPr>
          <w:rFonts w:asciiTheme="majorBidi" w:hAnsiTheme="majorBidi" w:cstheme="majorBidi"/>
        </w:rPr>
        <w:t>l’espacement entre colonnes, type d</w:t>
      </w:r>
      <w:r>
        <w:rPr>
          <w:rFonts w:asciiTheme="majorBidi" w:hAnsiTheme="majorBidi" w:cstheme="majorBidi"/>
        </w:rPr>
        <w:t>u</w:t>
      </w:r>
      <w:r w:rsidRPr="00C44DF5">
        <w:rPr>
          <w:rFonts w:asciiTheme="majorBidi" w:hAnsiTheme="majorBidi" w:cstheme="majorBidi"/>
        </w:rPr>
        <w:t xml:space="preserve"> sol</w:t>
      </w:r>
      <w:r>
        <w:rPr>
          <w:rFonts w:asciiTheme="majorBidi" w:hAnsiTheme="majorBidi" w:cstheme="majorBidi"/>
        </w:rPr>
        <w:t xml:space="preserve"> et </w:t>
      </w:r>
      <w:r w:rsidRPr="00C44DF5">
        <w:rPr>
          <w:rFonts w:asciiTheme="majorBidi" w:hAnsiTheme="majorBidi" w:cstheme="majorBidi"/>
        </w:rPr>
        <w:t>l’état du chargement.</w:t>
      </w:r>
    </w:p>
    <w:p w:rsidR="002E3E7F" w:rsidRPr="00AD06DA" w:rsidRDefault="002E3E7F" w:rsidP="002E3E7F">
      <w:pPr>
        <w:autoSpaceDE w:val="0"/>
        <w:autoSpaceDN w:val="0"/>
        <w:adjustRightInd w:val="0"/>
        <w:spacing w:line="360" w:lineRule="auto"/>
        <w:ind w:firstLine="709"/>
        <w:jc w:val="both"/>
        <w:rPr>
          <w:rFonts w:asciiTheme="majorBidi" w:hAnsiTheme="majorBidi" w:cstheme="majorBidi"/>
          <w:sz w:val="12"/>
          <w:szCs w:val="12"/>
        </w:rPr>
      </w:pPr>
    </w:p>
    <w:p w:rsidR="002E3E7F" w:rsidRDefault="002E3E7F" w:rsidP="002E3E7F">
      <w:pPr>
        <w:outlineLvl w:val="0"/>
        <w:rPr>
          <w:rFonts w:asciiTheme="majorBidi" w:hAnsiTheme="majorBidi" w:cstheme="majorBidi"/>
        </w:rPr>
      </w:pPr>
      <w:r w:rsidRPr="00E6199E">
        <w:rPr>
          <w:rFonts w:asciiTheme="majorBidi" w:hAnsiTheme="majorBidi" w:cstheme="majorBidi"/>
          <w:b/>
        </w:rPr>
        <w:t xml:space="preserve">Tableau 2.2 : </w:t>
      </w:r>
      <w:r w:rsidRPr="00E6199E">
        <w:rPr>
          <w:rFonts w:asciiTheme="majorBidi" w:hAnsiTheme="majorBidi" w:cstheme="majorBidi"/>
        </w:rPr>
        <w:t>Variation du facteur de concentration des contraintes (Guermazi, 1986)</w:t>
      </w:r>
      <w:r>
        <w:rPr>
          <w:rFonts w:asciiTheme="majorBidi" w:hAnsiTheme="majorBidi" w:cstheme="majorBidi"/>
        </w:rPr>
        <w:t>.</w:t>
      </w:r>
    </w:p>
    <w:p w:rsidR="002E3E7F" w:rsidRPr="006F1F68" w:rsidRDefault="002E3E7F" w:rsidP="002E3E7F">
      <w:pPr>
        <w:outlineLvl w:val="0"/>
        <w:rPr>
          <w:rFonts w:asciiTheme="majorBidi" w:hAnsiTheme="majorBidi" w:cstheme="majorBidi"/>
          <w:sz w:val="12"/>
          <w:szCs w:val="12"/>
        </w:rPr>
      </w:pPr>
    </w:p>
    <w:tbl>
      <w:tblPr>
        <w:tblW w:w="858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797"/>
        <w:gridCol w:w="1659"/>
        <w:gridCol w:w="817"/>
        <w:gridCol w:w="1629"/>
        <w:gridCol w:w="683"/>
      </w:tblGrid>
      <w:tr w:rsidR="002E3E7F" w:rsidRPr="00770BBC" w:rsidTr="002E3E7F">
        <w:trPr>
          <w:trHeight w:val="943"/>
          <w:jc w:val="center"/>
        </w:trPr>
        <w:tc>
          <w:tcPr>
            <w:tcW w:w="3797" w:type="dxa"/>
            <w:vAlign w:val="center"/>
          </w:tcPr>
          <w:p w:rsidR="002E3E7F" w:rsidRPr="00F52F60" w:rsidRDefault="002E3E7F" w:rsidP="002E3E7F">
            <w:pPr>
              <w:jc w:val="center"/>
              <w:rPr>
                <w:rFonts w:eastAsia="Calibri"/>
                <w:b/>
              </w:rPr>
            </w:pPr>
            <w:r w:rsidRPr="00F52F60">
              <w:rPr>
                <w:rFonts w:eastAsia="Calibri"/>
                <w:b/>
              </w:rPr>
              <w:t>Étude</w:t>
            </w:r>
          </w:p>
        </w:tc>
        <w:tc>
          <w:tcPr>
            <w:tcW w:w="1659" w:type="dxa"/>
            <w:vAlign w:val="center"/>
          </w:tcPr>
          <w:p w:rsidR="002E3E7F" w:rsidRPr="00F52F60" w:rsidRDefault="002E3E7F" w:rsidP="002E3E7F">
            <w:pPr>
              <w:jc w:val="center"/>
              <w:rPr>
                <w:rFonts w:eastAsia="Calibri"/>
                <w:b/>
              </w:rPr>
            </w:pPr>
            <w:r w:rsidRPr="00F52F60">
              <w:rPr>
                <w:rFonts w:eastAsia="Calibri"/>
                <w:b/>
              </w:rPr>
              <w:t>Contrainte verticale totale (kPa)</w:t>
            </w:r>
          </w:p>
        </w:tc>
        <w:tc>
          <w:tcPr>
            <w:tcW w:w="817" w:type="dxa"/>
            <w:vAlign w:val="center"/>
          </w:tcPr>
          <w:p w:rsidR="002E3E7F" w:rsidRPr="00F52F60" w:rsidRDefault="002E3E7F" w:rsidP="002E3E7F">
            <w:pPr>
              <w:jc w:val="center"/>
              <w:rPr>
                <w:rFonts w:eastAsia="Calibri"/>
                <w:b/>
              </w:rPr>
            </w:pPr>
            <w:r w:rsidRPr="00F52F60">
              <w:rPr>
                <w:rFonts w:asciiTheme="majorBidi" w:hAnsiTheme="majorBidi" w:cstheme="majorBidi"/>
                <w:b/>
              </w:rPr>
              <w:t>η</w:t>
            </w:r>
          </w:p>
          <w:p w:rsidR="002E3E7F" w:rsidRPr="00F52F60" w:rsidRDefault="002E3E7F" w:rsidP="002E3E7F">
            <w:pPr>
              <w:jc w:val="center"/>
              <w:rPr>
                <w:rFonts w:eastAsia="Calibri"/>
                <w:b/>
              </w:rPr>
            </w:pPr>
            <w:r w:rsidRPr="00F52F60">
              <w:rPr>
                <w:rFonts w:eastAsia="Calibri"/>
                <w:b/>
              </w:rPr>
              <w:t>initial</w:t>
            </w:r>
          </w:p>
        </w:tc>
        <w:tc>
          <w:tcPr>
            <w:tcW w:w="1629" w:type="dxa"/>
            <w:vAlign w:val="center"/>
          </w:tcPr>
          <w:p w:rsidR="002E3E7F" w:rsidRPr="00F52F60" w:rsidRDefault="002E3E7F" w:rsidP="002E3E7F">
            <w:pPr>
              <w:jc w:val="center"/>
              <w:rPr>
                <w:rFonts w:asciiTheme="majorBidi" w:hAnsiTheme="majorBidi" w:cstheme="majorBidi"/>
                <w:b/>
              </w:rPr>
            </w:pPr>
            <w:r w:rsidRPr="00F52F60">
              <w:rPr>
                <w:rFonts w:asciiTheme="majorBidi" w:hAnsiTheme="majorBidi" w:cstheme="majorBidi"/>
                <w:b/>
              </w:rPr>
              <w:t>η</w:t>
            </w:r>
          </w:p>
          <w:p w:rsidR="002E3E7F" w:rsidRPr="00F52F60" w:rsidRDefault="002E3E7F" w:rsidP="002E3E7F">
            <w:pPr>
              <w:jc w:val="center"/>
              <w:rPr>
                <w:rFonts w:eastAsia="Calibri"/>
                <w:b/>
              </w:rPr>
            </w:pPr>
            <w:r w:rsidRPr="00F52F60">
              <w:rPr>
                <w:rFonts w:eastAsia="Calibri"/>
                <w:b/>
              </w:rPr>
              <w:t>intermédiaire</w:t>
            </w:r>
          </w:p>
        </w:tc>
        <w:tc>
          <w:tcPr>
            <w:tcW w:w="683" w:type="dxa"/>
            <w:vAlign w:val="center"/>
          </w:tcPr>
          <w:p w:rsidR="002E3E7F" w:rsidRPr="00F52F60" w:rsidRDefault="002E3E7F" w:rsidP="002E3E7F">
            <w:pPr>
              <w:jc w:val="center"/>
              <w:rPr>
                <w:rFonts w:asciiTheme="majorBidi" w:hAnsiTheme="majorBidi" w:cstheme="majorBidi"/>
                <w:b/>
              </w:rPr>
            </w:pPr>
            <w:r w:rsidRPr="00F52F60">
              <w:rPr>
                <w:rFonts w:asciiTheme="majorBidi" w:hAnsiTheme="majorBidi" w:cstheme="majorBidi"/>
                <w:b/>
              </w:rPr>
              <w:t>η</w:t>
            </w:r>
          </w:p>
          <w:p w:rsidR="002E3E7F" w:rsidRPr="00F52F60" w:rsidRDefault="002E3E7F" w:rsidP="002E3E7F">
            <w:pPr>
              <w:jc w:val="center"/>
              <w:rPr>
                <w:rFonts w:eastAsia="Calibri"/>
                <w:b/>
              </w:rPr>
            </w:pPr>
            <w:r w:rsidRPr="00F52F60">
              <w:rPr>
                <w:rFonts w:eastAsia="Calibri"/>
                <w:b/>
              </w:rPr>
              <w:t>final</w:t>
            </w:r>
          </w:p>
        </w:tc>
      </w:tr>
      <w:tr w:rsidR="002E3E7F" w:rsidRPr="00770BBC" w:rsidTr="002E3E7F">
        <w:trPr>
          <w:trHeight w:val="567"/>
          <w:jc w:val="center"/>
        </w:trPr>
        <w:tc>
          <w:tcPr>
            <w:tcW w:w="3797" w:type="dxa"/>
            <w:vAlign w:val="center"/>
          </w:tcPr>
          <w:p w:rsidR="002E3E7F" w:rsidRPr="00F52F60" w:rsidRDefault="002E3E7F" w:rsidP="002E3E7F">
            <w:pPr>
              <w:rPr>
                <w:rFonts w:eastAsia="Calibri"/>
              </w:rPr>
            </w:pPr>
            <w:r w:rsidRPr="00F52F60">
              <w:rPr>
                <w:rFonts w:eastAsia="Calibri"/>
              </w:rPr>
              <w:t>Essai de chargement jusqu’à</w:t>
            </w:r>
          </w:p>
          <w:p w:rsidR="002E3E7F" w:rsidRPr="00F52F60" w:rsidRDefault="002E3E7F" w:rsidP="002E3E7F">
            <w:pPr>
              <w:rPr>
                <w:rFonts w:eastAsia="Calibri"/>
              </w:rPr>
            </w:pPr>
            <w:r w:rsidRPr="00F52F60">
              <w:rPr>
                <w:rFonts w:eastAsia="Calibri"/>
              </w:rPr>
              <w:t>la rupture de la colonne drainante.</w:t>
            </w:r>
          </w:p>
        </w:tc>
        <w:tc>
          <w:tcPr>
            <w:tcW w:w="1659" w:type="dxa"/>
            <w:vAlign w:val="center"/>
          </w:tcPr>
          <w:p w:rsidR="002E3E7F" w:rsidRPr="00F52F60" w:rsidRDefault="002E3E7F" w:rsidP="002E3E7F">
            <w:pPr>
              <w:jc w:val="center"/>
              <w:rPr>
                <w:rFonts w:eastAsia="Calibri"/>
              </w:rPr>
            </w:pPr>
            <w:r w:rsidRPr="00F52F60">
              <w:rPr>
                <w:rFonts w:eastAsia="Calibri"/>
              </w:rPr>
              <w:t>100 à 310</w:t>
            </w:r>
          </w:p>
        </w:tc>
        <w:tc>
          <w:tcPr>
            <w:tcW w:w="817" w:type="dxa"/>
            <w:vAlign w:val="center"/>
          </w:tcPr>
          <w:p w:rsidR="002E3E7F" w:rsidRPr="00F52F60" w:rsidRDefault="002E3E7F" w:rsidP="002E3E7F">
            <w:pPr>
              <w:jc w:val="center"/>
              <w:rPr>
                <w:rFonts w:eastAsia="Calibri"/>
              </w:rPr>
            </w:pPr>
            <w:r w:rsidRPr="00F52F60">
              <w:rPr>
                <w:rFonts w:eastAsia="Calibri"/>
              </w:rPr>
              <w:t>6.0</w:t>
            </w:r>
          </w:p>
        </w:tc>
        <w:tc>
          <w:tcPr>
            <w:tcW w:w="1629" w:type="dxa"/>
            <w:vAlign w:val="center"/>
          </w:tcPr>
          <w:p w:rsidR="002E3E7F" w:rsidRPr="00F52F60" w:rsidRDefault="002E3E7F" w:rsidP="002E3E7F">
            <w:pPr>
              <w:jc w:val="center"/>
              <w:rPr>
                <w:rFonts w:eastAsia="Calibri"/>
              </w:rPr>
            </w:pPr>
            <w:r w:rsidRPr="00F52F60">
              <w:rPr>
                <w:rFonts w:eastAsia="Calibri"/>
              </w:rPr>
              <w:t>5.8 (au pic)</w:t>
            </w:r>
          </w:p>
        </w:tc>
        <w:tc>
          <w:tcPr>
            <w:tcW w:w="683" w:type="dxa"/>
            <w:vAlign w:val="center"/>
          </w:tcPr>
          <w:p w:rsidR="002E3E7F" w:rsidRPr="00F52F60" w:rsidRDefault="002E3E7F" w:rsidP="002E3E7F">
            <w:pPr>
              <w:jc w:val="center"/>
              <w:rPr>
                <w:rFonts w:eastAsia="Calibri"/>
              </w:rPr>
            </w:pPr>
            <w:r w:rsidRPr="00F52F60">
              <w:rPr>
                <w:rFonts w:eastAsia="Calibri"/>
              </w:rPr>
              <w:t>2.5</w:t>
            </w:r>
          </w:p>
        </w:tc>
      </w:tr>
      <w:tr w:rsidR="002E3E7F" w:rsidRPr="00770BBC" w:rsidTr="002E3E7F">
        <w:trPr>
          <w:trHeight w:val="567"/>
          <w:jc w:val="center"/>
        </w:trPr>
        <w:tc>
          <w:tcPr>
            <w:tcW w:w="3797" w:type="dxa"/>
            <w:vAlign w:val="center"/>
          </w:tcPr>
          <w:p w:rsidR="002E3E7F" w:rsidRPr="00F52F60" w:rsidRDefault="002E3E7F" w:rsidP="002E3E7F">
            <w:pPr>
              <w:rPr>
                <w:rFonts w:eastAsia="Calibri"/>
              </w:rPr>
            </w:pPr>
            <w:r w:rsidRPr="00F52F60">
              <w:rPr>
                <w:rFonts w:eastAsia="Calibri"/>
              </w:rPr>
              <w:t>Essai de chargement jusqu’à</w:t>
            </w:r>
          </w:p>
          <w:p w:rsidR="002E3E7F" w:rsidRPr="00F52F60" w:rsidRDefault="002E3E7F" w:rsidP="002E3E7F">
            <w:pPr>
              <w:rPr>
                <w:rFonts w:eastAsia="Calibri"/>
              </w:rPr>
            </w:pPr>
            <w:r w:rsidRPr="00F52F60">
              <w:rPr>
                <w:rFonts w:eastAsia="Calibri"/>
              </w:rPr>
              <w:t>la rupture de la colonne non drainante.</w:t>
            </w:r>
          </w:p>
        </w:tc>
        <w:tc>
          <w:tcPr>
            <w:tcW w:w="1659" w:type="dxa"/>
            <w:vAlign w:val="center"/>
          </w:tcPr>
          <w:p w:rsidR="002E3E7F" w:rsidRPr="00F52F60" w:rsidRDefault="002E3E7F" w:rsidP="002E3E7F">
            <w:pPr>
              <w:jc w:val="center"/>
              <w:rPr>
                <w:rFonts w:eastAsia="Calibri"/>
              </w:rPr>
            </w:pPr>
            <w:r w:rsidRPr="00F52F60">
              <w:rPr>
                <w:rFonts w:eastAsia="Calibri"/>
              </w:rPr>
              <w:t>50 à 170</w:t>
            </w:r>
          </w:p>
        </w:tc>
        <w:tc>
          <w:tcPr>
            <w:tcW w:w="817" w:type="dxa"/>
            <w:vAlign w:val="center"/>
          </w:tcPr>
          <w:p w:rsidR="002E3E7F" w:rsidRPr="00F52F60" w:rsidRDefault="002E3E7F" w:rsidP="002E3E7F">
            <w:pPr>
              <w:jc w:val="center"/>
              <w:rPr>
                <w:rFonts w:eastAsia="Calibri"/>
              </w:rPr>
            </w:pPr>
            <w:r w:rsidRPr="00F52F60">
              <w:rPr>
                <w:rFonts w:eastAsia="Calibri"/>
              </w:rPr>
              <w:t>2.8</w:t>
            </w:r>
          </w:p>
        </w:tc>
        <w:tc>
          <w:tcPr>
            <w:tcW w:w="1629" w:type="dxa"/>
            <w:vAlign w:val="center"/>
          </w:tcPr>
          <w:p w:rsidR="002E3E7F" w:rsidRPr="00F52F60" w:rsidRDefault="002E3E7F" w:rsidP="002E3E7F">
            <w:pPr>
              <w:jc w:val="center"/>
              <w:rPr>
                <w:rFonts w:eastAsia="Calibri"/>
              </w:rPr>
            </w:pPr>
            <w:r w:rsidRPr="00F52F60">
              <w:rPr>
                <w:rFonts w:eastAsia="Calibri"/>
              </w:rPr>
              <w:t>3.1</w:t>
            </w:r>
          </w:p>
          <w:p w:rsidR="002E3E7F" w:rsidRPr="00F52F60" w:rsidRDefault="002E3E7F" w:rsidP="002E3E7F">
            <w:pPr>
              <w:jc w:val="center"/>
              <w:rPr>
                <w:rFonts w:eastAsia="Calibri"/>
              </w:rPr>
            </w:pPr>
            <w:r w:rsidRPr="00F52F60">
              <w:rPr>
                <w:rFonts w:eastAsia="Calibri"/>
              </w:rPr>
              <w:t>(plastification)</w:t>
            </w:r>
          </w:p>
        </w:tc>
        <w:tc>
          <w:tcPr>
            <w:tcW w:w="683" w:type="dxa"/>
            <w:vAlign w:val="center"/>
          </w:tcPr>
          <w:p w:rsidR="002E3E7F" w:rsidRPr="00F52F60" w:rsidRDefault="002E3E7F" w:rsidP="002E3E7F">
            <w:pPr>
              <w:jc w:val="center"/>
              <w:rPr>
                <w:rFonts w:eastAsia="Calibri"/>
              </w:rPr>
            </w:pPr>
            <w:r w:rsidRPr="00F52F60">
              <w:rPr>
                <w:rFonts w:eastAsia="Calibri"/>
              </w:rPr>
              <w:t>1.1</w:t>
            </w:r>
          </w:p>
        </w:tc>
      </w:tr>
      <w:tr w:rsidR="002E3E7F" w:rsidRPr="00770BBC" w:rsidTr="002E3E7F">
        <w:trPr>
          <w:trHeight w:val="397"/>
          <w:jc w:val="center"/>
        </w:trPr>
        <w:tc>
          <w:tcPr>
            <w:tcW w:w="3797" w:type="dxa"/>
            <w:vMerge w:val="restart"/>
            <w:vAlign w:val="center"/>
          </w:tcPr>
          <w:p w:rsidR="002E3E7F" w:rsidRPr="00F52F60" w:rsidRDefault="002E3E7F" w:rsidP="002E3E7F">
            <w:pPr>
              <w:rPr>
                <w:rFonts w:eastAsia="Calibri"/>
              </w:rPr>
            </w:pPr>
            <w:r w:rsidRPr="00F52F60">
              <w:rPr>
                <w:rFonts w:eastAsia="Calibri"/>
              </w:rPr>
              <w:t>Essai de chargement d’une colonne non drainante comportant un palier de consolidation.</w:t>
            </w:r>
          </w:p>
        </w:tc>
        <w:tc>
          <w:tcPr>
            <w:tcW w:w="1659" w:type="dxa"/>
            <w:vAlign w:val="center"/>
          </w:tcPr>
          <w:p w:rsidR="002E3E7F" w:rsidRPr="00F52F60" w:rsidRDefault="002E3E7F" w:rsidP="002E3E7F">
            <w:pPr>
              <w:jc w:val="center"/>
              <w:rPr>
                <w:rFonts w:eastAsia="Calibri"/>
              </w:rPr>
            </w:pPr>
            <w:r w:rsidRPr="00F52F60">
              <w:rPr>
                <w:rFonts w:eastAsia="Calibri"/>
              </w:rPr>
              <w:t>40 à 150</w:t>
            </w:r>
          </w:p>
        </w:tc>
        <w:tc>
          <w:tcPr>
            <w:tcW w:w="817" w:type="dxa"/>
            <w:vAlign w:val="center"/>
          </w:tcPr>
          <w:p w:rsidR="002E3E7F" w:rsidRPr="00F52F60" w:rsidRDefault="002E3E7F" w:rsidP="002E3E7F">
            <w:pPr>
              <w:jc w:val="center"/>
              <w:rPr>
                <w:rFonts w:eastAsia="Calibri"/>
              </w:rPr>
            </w:pPr>
            <w:r w:rsidRPr="00F52F60">
              <w:rPr>
                <w:rFonts w:eastAsia="Calibri"/>
              </w:rPr>
              <w:t>2.7</w:t>
            </w:r>
          </w:p>
        </w:tc>
        <w:tc>
          <w:tcPr>
            <w:tcW w:w="1629" w:type="dxa"/>
            <w:vAlign w:val="center"/>
          </w:tcPr>
          <w:p w:rsidR="002E3E7F" w:rsidRPr="00F52F60" w:rsidRDefault="002E3E7F" w:rsidP="002E3E7F">
            <w:pPr>
              <w:jc w:val="center"/>
              <w:rPr>
                <w:rFonts w:eastAsia="Calibri"/>
              </w:rPr>
            </w:pPr>
            <w:r w:rsidRPr="00F52F60">
              <w:rPr>
                <w:rFonts w:eastAsia="Calibri"/>
              </w:rPr>
              <w:t>3.2</w:t>
            </w:r>
          </w:p>
        </w:tc>
        <w:tc>
          <w:tcPr>
            <w:tcW w:w="683" w:type="dxa"/>
            <w:vAlign w:val="center"/>
          </w:tcPr>
          <w:p w:rsidR="002E3E7F" w:rsidRPr="00F52F60" w:rsidRDefault="002E3E7F" w:rsidP="002E3E7F">
            <w:pPr>
              <w:jc w:val="center"/>
              <w:rPr>
                <w:rFonts w:eastAsia="Calibri"/>
              </w:rPr>
            </w:pPr>
            <w:r w:rsidRPr="00F52F60">
              <w:rPr>
                <w:rFonts w:eastAsia="Calibri"/>
              </w:rPr>
              <w:t>1.6</w:t>
            </w:r>
          </w:p>
        </w:tc>
      </w:tr>
      <w:tr w:rsidR="002E3E7F" w:rsidRPr="00770BBC" w:rsidTr="002E3E7F">
        <w:trPr>
          <w:trHeight w:val="397"/>
          <w:jc w:val="center"/>
        </w:trPr>
        <w:tc>
          <w:tcPr>
            <w:tcW w:w="3797" w:type="dxa"/>
            <w:vMerge/>
            <w:vAlign w:val="center"/>
          </w:tcPr>
          <w:p w:rsidR="002E3E7F" w:rsidRPr="00F52F60" w:rsidRDefault="002E3E7F" w:rsidP="002E3E7F">
            <w:pPr>
              <w:spacing w:line="360" w:lineRule="auto"/>
              <w:jc w:val="center"/>
              <w:rPr>
                <w:rFonts w:eastAsia="Calibri"/>
              </w:rPr>
            </w:pPr>
          </w:p>
        </w:tc>
        <w:tc>
          <w:tcPr>
            <w:tcW w:w="1659" w:type="dxa"/>
            <w:vAlign w:val="center"/>
          </w:tcPr>
          <w:p w:rsidR="002E3E7F" w:rsidRPr="00F52F60" w:rsidRDefault="002E3E7F" w:rsidP="002E3E7F">
            <w:pPr>
              <w:jc w:val="center"/>
              <w:rPr>
                <w:rFonts w:eastAsia="Calibri"/>
              </w:rPr>
            </w:pPr>
            <w:r w:rsidRPr="00F52F60">
              <w:rPr>
                <w:rFonts w:eastAsia="Calibri"/>
              </w:rPr>
              <w:t>150 à 320</w:t>
            </w:r>
          </w:p>
        </w:tc>
        <w:tc>
          <w:tcPr>
            <w:tcW w:w="817" w:type="dxa"/>
            <w:vAlign w:val="center"/>
          </w:tcPr>
          <w:p w:rsidR="002E3E7F" w:rsidRPr="00F52F60" w:rsidRDefault="002E3E7F" w:rsidP="002E3E7F">
            <w:pPr>
              <w:jc w:val="center"/>
              <w:rPr>
                <w:rFonts w:eastAsia="Calibri"/>
              </w:rPr>
            </w:pPr>
            <w:r w:rsidRPr="00F52F60">
              <w:rPr>
                <w:rFonts w:eastAsia="Calibri"/>
              </w:rPr>
              <w:t>4.0</w:t>
            </w:r>
          </w:p>
        </w:tc>
        <w:tc>
          <w:tcPr>
            <w:tcW w:w="1629" w:type="dxa"/>
            <w:vAlign w:val="center"/>
          </w:tcPr>
          <w:p w:rsidR="002E3E7F" w:rsidRPr="00F52F60" w:rsidRDefault="002E3E7F" w:rsidP="002E3E7F">
            <w:pPr>
              <w:jc w:val="center"/>
              <w:rPr>
                <w:rFonts w:eastAsia="Calibri"/>
              </w:rPr>
            </w:pPr>
            <w:r w:rsidRPr="00F52F60">
              <w:rPr>
                <w:rFonts w:eastAsia="Calibri"/>
              </w:rPr>
              <w:t>3.8</w:t>
            </w:r>
          </w:p>
        </w:tc>
        <w:tc>
          <w:tcPr>
            <w:tcW w:w="683" w:type="dxa"/>
            <w:vAlign w:val="center"/>
          </w:tcPr>
          <w:p w:rsidR="002E3E7F" w:rsidRPr="00F52F60" w:rsidRDefault="002E3E7F" w:rsidP="002E3E7F">
            <w:pPr>
              <w:jc w:val="center"/>
              <w:rPr>
                <w:rFonts w:eastAsia="Calibri"/>
              </w:rPr>
            </w:pPr>
            <w:r w:rsidRPr="00F52F60">
              <w:rPr>
                <w:rFonts w:eastAsia="Calibri"/>
              </w:rPr>
              <w:t>1.6</w:t>
            </w:r>
          </w:p>
        </w:tc>
      </w:tr>
    </w:tbl>
    <w:p w:rsidR="002E3E7F" w:rsidRPr="005C52F3" w:rsidRDefault="002E3E7F" w:rsidP="002E3E7F">
      <w:pPr>
        <w:autoSpaceDE w:val="0"/>
        <w:autoSpaceDN w:val="0"/>
        <w:adjustRightInd w:val="0"/>
        <w:spacing w:line="360" w:lineRule="auto"/>
        <w:ind w:firstLine="709"/>
        <w:jc w:val="both"/>
        <w:rPr>
          <w:rFonts w:asciiTheme="majorBidi" w:hAnsiTheme="majorBidi" w:cstheme="majorBidi"/>
          <w:sz w:val="12"/>
          <w:szCs w:val="12"/>
        </w:rPr>
      </w:pPr>
    </w:p>
    <w:p w:rsidR="002E3E7F" w:rsidRDefault="002E3E7F" w:rsidP="002E3E7F">
      <w:pPr>
        <w:autoSpaceDE w:val="0"/>
        <w:autoSpaceDN w:val="0"/>
        <w:adjustRightInd w:val="0"/>
        <w:spacing w:line="360" w:lineRule="auto"/>
        <w:ind w:firstLine="709"/>
        <w:jc w:val="both"/>
        <w:rPr>
          <w:rFonts w:asciiTheme="majorBidi" w:hAnsiTheme="majorBidi" w:cstheme="majorBidi"/>
        </w:rPr>
      </w:pPr>
      <w:r>
        <w:rPr>
          <w:rFonts w:asciiTheme="majorBidi" w:hAnsiTheme="majorBidi" w:cstheme="majorBidi"/>
        </w:rPr>
        <w:t xml:space="preserve">Guermazi, (1986) </w:t>
      </w:r>
      <w:r w:rsidRPr="001B2CBD">
        <w:rPr>
          <w:rFonts w:asciiTheme="majorBidi" w:hAnsiTheme="majorBidi" w:cstheme="majorBidi"/>
        </w:rPr>
        <w:t>s'est intéressé à la cellule triaxiale. Celle-ci e</w:t>
      </w:r>
      <w:r>
        <w:rPr>
          <w:rFonts w:asciiTheme="majorBidi" w:hAnsiTheme="majorBidi" w:cstheme="majorBidi"/>
        </w:rPr>
        <w:t xml:space="preserve">st constituée d'un échantillon </w:t>
      </w:r>
      <w:r w:rsidRPr="001B2CBD">
        <w:rPr>
          <w:rFonts w:asciiTheme="majorBidi" w:hAnsiTheme="majorBidi" w:cstheme="majorBidi"/>
        </w:rPr>
        <w:t>composé d'une colonne de sable cernée</w:t>
      </w:r>
      <w:r>
        <w:rPr>
          <w:rFonts w:asciiTheme="majorBidi" w:hAnsiTheme="majorBidi" w:cstheme="majorBidi"/>
        </w:rPr>
        <w:t xml:space="preserve"> par le limon. On constate que </w:t>
      </w:r>
      <w:r w:rsidRPr="001B2CBD">
        <w:rPr>
          <w:rFonts w:asciiTheme="majorBidi" w:hAnsiTheme="majorBidi" w:cstheme="majorBidi"/>
        </w:rPr>
        <w:t>les essais prescrits dans le tableau ci-dessus, font référence aux essais à contrainte</w:t>
      </w:r>
      <w:r w:rsidRPr="00553827">
        <w:rPr>
          <w:rFonts w:asciiTheme="majorBidi" w:hAnsiTheme="majorBidi" w:cstheme="majorBidi"/>
        </w:rPr>
        <w:t xml:space="preserve"> de confinement constant</w:t>
      </w:r>
      <w:r>
        <w:rPr>
          <w:rFonts w:asciiTheme="majorBidi" w:hAnsiTheme="majorBidi" w:cstheme="majorBidi"/>
        </w:rPr>
        <w:t>e</w:t>
      </w:r>
      <w:r w:rsidRPr="00553827">
        <w:rPr>
          <w:rFonts w:asciiTheme="majorBidi" w:hAnsiTheme="majorBidi" w:cstheme="majorBidi"/>
        </w:rPr>
        <w:t>.</w:t>
      </w:r>
      <w:r>
        <w:rPr>
          <w:rFonts w:asciiTheme="majorBidi" w:hAnsiTheme="majorBidi" w:cstheme="majorBidi"/>
        </w:rPr>
        <w:t xml:space="preserve"> </w:t>
      </w:r>
    </w:p>
    <w:p w:rsidR="002E3E7F" w:rsidRPr="00D879E2" w:rsidRDefault="002E3E7F" w:rsidP="002E3E7F">
      <w:pPr>
        <w:autoSpaceDE w:val="0"/>
        <w:autoSpaceDN w:val="0"/>
        <w:adjustRightInd w:val="0"/>
        <w:spacing w:line="360" w:lineRule="auto"/>
        <w:ind w:firstLine="709"/>
        <w:jc w:val="both"/>
        <w:rPr>
          <w:rFonts w:asciiTheme="majorBidi" w:hAnsiTheme="majorBidi" w:cstheme="majorBidi"/>
          <w:sz w:val="12"/>
          <w:szCs w:val="12"/>
        </w:rPr>
      </w:pPr>
    </w:p>
    <w:p w:rsidR="002E3E7F" w:rsidRDefault="002E3E7F" w:rsidP="002E3E7F">
      <w:pPr>
        <w:autoSpaceDE w:val="0"/>
        <w:autoSpaceDN w:val="0"/>
        <w:adjustRightInd w:val="0"/>
        <w:spacing w:line="360" w:lineRule="auto"/>
        <w:ind w:firstLine="709"/>
        <w:jc w:val="both"/>
        <w:rPr>
          <w:rFonts w:asciiTheme="majorBidi" w:hAnsiTheme="majorBidi" w:cstheme="majorBidi"/>
        </w:rPr>
      </w:pPr>
      <w:r w:rsidRPr="00C44DF5">
        <w:rPr>
          <w:rFonts w:asciiTheme="majorBidi" w:hAnsiTheme="majorBidi" w:cstheme="majorBidi"/>
        </w:rPr>
        <w:t xml:space="preserve">D'ailleurs, Guermazi, </w:t>
      </w:r>
      <w:r>
        <w:rPr>
          <w:rFonts w:asciiTheme="majorBidi" w:hAnsiTheme="majorBidi" w:cstheme="majorBidi"/>
        </w:rPr>
        <w:t>(</w:t>
      </w:r>
      <w:r w:rsidRPr="00C44DF5">
        <w:rPr>
          <w:rFonts w:asciiTheme="majorBidi" w:hAnsiTheme="majorBidi" w:cstheme="majorBidi"/>
        </w:rPr>
        <w:t xml:space="preserve">1986) a </w:t>
      </w:r>
      <w:r>
        <w:rPr>
          <w:rFonts w:asciiTheme="majorBidi" w:hAnsiTheme="majorBidi" w:cstheme="majorBidi"/>
        </w:rPr>
        <w:t xml:space="preserve">précisé pour les essais qui présentent un déplacement radial nul, </w:t>
      </w:r>
      <w:r w:rsidRPr="0054772C">
        <w:rPr>
          <w:rFonts w:asciiTheme="majorBidi" w:hAnsiTheme="majorBidi" w:cstheme="majorBidi"/>
        </w:rPr>
        <w:t xml:space="preserve">η est </w:t>
      </w:r>
      <w:r>
        <w:rPr>
          <w:rFonts w:asciiTheme="majorBidi" w:hAnsiTheme="majorBidi" w:cstheme="majorBidi"/>
        </w:rPr>
        <w:t xml:space="preserve">estimé par </w:t>
      </w:r>
      <w:r w:rsidRPr="0054772C">
        <w:rPr>
          <w:rFonts w:asciiTheme="majorBidi" w:hAnsiTheme="majorBidi" w:cstheme="majorBidi"/>
        </w:rPr>
        <w:t>6</w:t>
      </w:r>
      <w:r>
        <w:rPr>
          <w:rFonts w:asciiTheme="majorBidi" w:hAnsiTheme="majorBidi" w:cstheme="majorBidi"/>
        </w:rPr>
        <w:t xml:space="preserve"> dans le cas d'une colonne de sable se trouvant dans </w:t>
      </w:r>
      <w:r w:rsidRPr="0054772C">
        <w:rPr>
          <w:rFonts w:asciiTheme="majorBidi" w:hAnsiTheme="majorBidi" w:cstheme="majorBidi"/>
        </w:rPr>
        <w:t>l’état quasi élastique.</w:t>
      </w:r>
      <w:r>
        <w:rPr>
          <w:rFonts w:asciiTheme="majorBidi" w:hAnsiTheme="majorBidi" w:cstheme="majorBidi"/>
        </w:rPr>
        <w:t xml:space="preserve"> </w:t>
      </w:r>
    </w:p>
    <w:p w:rsidR="002E3E7F" w:rsidRDefault="002E3E7F" w:rsidP="002E3E7F">
      <w:pPr>
        <w:autoSpaceDE w:val="0"/>
        <w:autoSpaceDN w:val="0"/>
        <w:adjustRightInd w:val="0"/>
        <w:spacing w:line="360" w:lineRule="auto"/>
        <w:ind w:firstLine="709"/>
        <w:jc w:val="both"/>
        <w:rPr>
          <w:rFonts w:asciiTheme="majorBidi" w:hAnsiTheme="majorBidi" w:cstheme="majorBidi"/>
        </w:rPr>
      </w:pPr>
    </w:p>
    <w:p w:rsidR="002E3E7F" w:rsidRDefault="002E3E7F" w:rsidP="002E3E7F">
      <w:pPr>
        <w:autoSpaceDE w:val="0"/>
        <w:autoSpaceDN w:val="0"/>
        <w:adjustRightInd w:val="0"/>
        <w:spacing w:line="360" w:lineRule="auto"/>
        <w:ind w:firstLine="709"/>
        <w:jc w:val="both"/>
        <w:rPr>
          <w:rFonts w:asciiTheme="majorBidi" w:hAnsiTheme="majorBidi" w:cstheme="majorBidi"/>
        </w:rPr>
      </w:pPr>
      <w:r w:rsidRPr="0054772C">
        <w:rPr>
          <w:rFonts w:asciiTheme="majorBidi" w:hAnsiTheme="majorBidi" w:cstheme="majorBidi"/>
        </w:rPr>
        <w:lastRenderedPageBreak/>
        <w:t xml:space="preserve">Par contre, η diminue </w:t>
      </w:r>
      <w:r>
        <w:rPr>
          <w:rFonts w:asciiTheme="majorBidi" w:hAnsiTheme="majorBidi" w:cstheme="majorBidi"/>
        </w:rPr>
        <w:t xml:space="preserve">jusqu'à </w:t>
      </w:r>
      <w:r w:rsidRPr="0054772C">
        <w:rPr>
          <w:rFonts w:asciiTheme="majorBidi" w:hAnsiTheme="majorBidi" w:cstheme="majorBidi"/>
        </w:rPr>
        <w:t xml:space="preserve">la valeur 4, </w:t>
      </w:r>
      <w:r>
        <w:rPr>
          <w:rFonts w:asciiTheme="majorBidi" w:hAnsiTheme="majorBidi" w:cstheme="majorBidi"/>
        </w:rPr>
        <w:t xml:space="preserve">si la colonne se trouvant </w:t>
      </w:r>
      <w:r w:rsidRPr="0054772C">
        <w:rPr>
          <w:rFonts w:asciiTheme="majorBidi" w:hAnsiTheme="majorBidi" w:cstheme="majorBidi"/>
        </w:rPr>
        <w:t>à l’état plastique.</w:t>
      </w:r>
      <w:r>
        <w:rPr>
          <w:rFonts w:asciiTheme="majorBidi" w:hAnsiTheme="majorBidi" w:cstheme="majorBidi"/>
        </w:rPr>
        <w:t xml:space="preserve"> </w:t>
      </w:r>
      <w:r w:rsidRPr="0054772C">
        <w:rPr>
          <w:rFonts w:asciiTheme="majorBidi" w:hAnsiTheme="majorBidi" w:cstheme="majorBidi"/>
        </w:rPr>
        <w:t>De plus, il a démontré</w:t>
      </w:r>
      <w:r>
        <w:rPr>
          <w:rFonts w:asciiTheme="majorBidi" w:hAnsiTheme="majorBidi" w:cstheme="majorBidi"/>
        </w:rPr>
        <w:t xml:space="preserve"> </w:t>
      </w:r>
      <w:r w:rsidRPr="0054772C">
        <w:rPr>
          <w:rFonts w:asciiTheme="majorBidi" w:hAnsiTheme="majorBidi" w:cstheme="majorBidi"/>
        </w:rPr>
        <w:t>qu’après la plastification de la colonne, η dimi</w:t>
      </w:r>
      <w:r>
        <w:rPr>
          <w:rFonts w:asciiTheme="majorBidi" w:hAnsiTheme="majorBidi" w:cstheme="majorBidi"/>
        </w:rPr>
        <w:t xml:space="preserve">nue peu à peu </w:t>
      </w:r>
      <w:r w:rsidRPr="0054772C">
        <w:rPr>
          <w:rFonts w:asciiTheme="majorBidi" w:hAnsiTheme="majorBidi" w:cstheme="majorBidi"/>
        </w:rPr>
        <w:t xml:space="preserve">en manifestant </w:t>
      </w:r>
      <w:r>
        <w:rPr>
          <w:rFonts w:asciiTheme="majorBidi" w:hAnsiTheme="majorBidi" w:cstheme="majorBidi"/>
        </w:rPr>
        <w:t>le</w:t>
      </w:r>
      <w:r w:rsidRPr="0054772C">
        <w:rPr>
          <w:rFonts w:asciiTheme="majorBidi" w:hAnsiTheme="majorBidi" w:cstheme="majorBidi"/>
        </w:rPr>
        <w:t xml:space="preserve"> transfert de charge de la colonne vers le sol.</w:t>
      </w:r>
    </w:p>
    <w:p w:rsidR="002E3E7F" w:rsidRPr="006C60F3" w:rsidRDefault="002E3E7F" w:rsidP="002E3E7F">
      <w:pPr>
        <w:autoSpaceDE w:val="0"/>
        <w:autoSpaceDN w:val="0"/>
        <w:adjustRightInd w:val="0"/>
        <w:spacing w:line="360" w:lineRule="auto"/>
        <w:ind w:firstLine="709"/>
        <w:jc w:val="both"/>
        <w:rPr>
          <w:rFonts w:asciiTheme="majorBidi" w:hAnsiTheme="majorBidi" w:cstheme="majorBidi"/>
          <w:sz w:val="12"/>
          <w:szCs w:val="12"/>
        </w:rPr>
      </w:pPr>
    </w:p>
    <w:p w:rsidR="002E3E7F" w:rsidRPr="006C60F3" w:rsidRDefault="002E3E7F" w:rsidP="002E3E7F">
      <w:pPr>
        <w:autoSpaceDE w:val="0"/>
        <w:autoSpaceDN w:val="0"/>
        <w:adjustRightInd w:val="0"/>
        <w:spacing w:line="360" w:lineRule="auto"/>
        <w:jc w:val="both"/>
        <w:outlineLvl w:val="0"/>
        <w:rPr>
          <w:rFonts w:asciiTheme="majorBidi" w:hAnsiTheme="majorBidi" w:cstheme="majorBidi"/>
          <w:b/>
          <w:bCs/>
        </w:rPr>
      </w:pPr>
      <w:r w:rsidRPr="006C60F3">
        <w:rPr>
          <w:rFonts w:asciiTheme="majorBidi" w:hAnsiTheme="majorBidi" w:cstheme="majorBidi"/>
          <w:b/>
          <w:bCs/>
        </w:rPr>
        <w:t xml:space="preserve">2.9.2 Facteur de réduction des tassements </w:t>
      </w:r>
      <w:r w:rsidRPr="006C60F3">
        <w:rPr>
          <w:rFonts w:asciiTheme="majorBidi" w:hAnsiTheme="majorBidi" w:cstheme="majorBidi"/>
          <w:b/>
          <w:bCs/>
          <w:i/>
          <w:iCs/>
        </w:rPr>
        <w:t>β</w:t>
      </w:r>
      <w:r w:rsidRPr="006C60F3">
        <w:rPr>
          <w:rFonts w:asciiTheme="majorBidi" w:hAnsiTheme="majorBidi" w:cstheme="majorBidi"/>
          <w:b/>
          <w:bCs/>
          <w:spacing w:val="-2"/>
        </w:rPr>
        <w:t xml:space="preserve"> </w:t>
      </w:r>
    </w:p>
    <w:p w:rsidR="002E3E7F" w:rsidRDefault="002E3E7F" w:rsidP="002E3E7F">
      <w:pPr>
        <w:autoSpaceDE w:val="0"/>
        <w:autoSpaceDN w:val="0"/>
        <w:adjustRightInd w:val="0"/>
        <w:spacing w:line="360" w:lineRule="auto"/>
        <w:ind w:firstLine="709"/>
        <w:jc w:val="both"/>
        <w:rPr>
          <w:rFonts w:asciiTheme="majorBidi" w:hAnsiTheme="majorBidi" w:cstheme="majorBidi"/>
        </w:rPr>
      </w:pPr>
      <w:r w:rsidRPr="0054772C">
        <w:rPr>
          <w:rFonts w:asciiTheme="majorBidi" w:hAnsiTheme="majorBidi" w:cstheme="majorBidi"/>
        </w:rPr>
        <w:t>Le facteur de réducti</w:t>
      </w:r>
      <w:r>
        <w:rPr>
          <w:rFonts w:asciiTheme="majorBidi" w:hAnsiTheme="majorBidi" w:cstheme="majorBidi"/>
        </w:rPr>
        <w:t>on des tassements β est défini par</w:t>
      </w:r>
      <w:r w:rsidRPr="0054772C">
        <w:rPr>
          <w:rFonts w:asciiTheme="majorBidi" w:hAnsiTheme="majorBidi" w:cstheme="majorBidi"/>
        </w:rPr>
        <w:t xml:space="preserve"> le</w:t>
      </w:r>
      <w:r>
        <w:rPr>
          <w:rFonts w:asciiTheme="majorBidi" w:hAnsiTheme="majorBidi" w:cstheme="majorBidi"/>
        </w:rPr>
        <w:t xml:space="preserve"> tassement du sol non amélioré </w:t>
      </w:r>
      <w:r w:rsidRPr="0054772C">
        <w:rPr>
          <w:rFonts w:asciiTheme="majorBidi" w:hAnsiTheme="majorBidi" w:cstheme="majorBidi"/>
        </w:rPr>
        <w:t xml:space="preserve">sur le tassement du sol amélioré. Ce facteur permet </w:t>
      </w:r>
      <w:r>
        <w:rPr>
          <w:rFonts w:asciiTheme="majorBidi" w:hAnsiTheme="majorBidi" w:cstheme="majorBidi"/>
        </w:rPr>
        <w:t>la</w:t>
      </w:r>
      <w:r w:rsidRPr="0054772C">
        <w:rPr>
          <w:rFonts w:asciiTheme="majorBidi" w:hAnsiTheme="majorBidi" w:cstheme="majorBidi"/>
        </w:rPr>
        <w:t xml:space="preserve"> </w:t>
      </w:r>
      <w:r>
        <w:rPr>
          <w:rFonts w:asciiTheme="majorBidi" w:hAnsiTheme="majorBidi" w:cstheme="majorBidi"/>
        </w:rPr>
        <w:t>détermination de</w:t>
      </w:r>
      <w:r w:rsidRPr="0054772C">
        <w:rPr>
          <w:rFonts w:asciiTheme="majorBidi" w:hAnsiTheme="majorBidi" w:cstheme="majorBidi"/>
        </w:rPr>
        <w:t xml:space="preserve"> l'efficacité du traitement. Ce qui </w:t>
      </w:r>
      <w:r>
        <w:rPr>
          <w:rFonts w:asciiTheme="majorBidi" w:hAnsiTheme="majorBidi" w:cstheme="majorBidi"/>
        </w:rPr>
        <w:t>est observé</w:t>
      </w:r>
      <w:r w:rsidRPr="0054772C">
        <w:rPr>
          <w:rFonts w:asciiTheme="majorBidi" w:hAnsiTheme="majorBidi" w:cstheme="majorBidi"/>
        </w:rPr>
        <w:t xml:space="preserve"> sur la figure 2.20</w:t>
      </w:r>
      <w:r>
        <w:rPr>
          <w:rFonts w:asciiTheme="majorBidi" w:hAnsiTheme="majorBidi" w:cstheme="majorBidi"/>
        </w:rPr>
        <w:t xml:space="preserve"> ci-dessous.</w:t>
      </w:r>
    </w:p>
    <w:p w:rsidR="002E3E7F" w:rsidRDefault="002E3E7F" w:rsidP="002E3E7F">
      <w:pPr>
        <w:autoSpaceDE w:val="0"/>
        <w:autoSpaceDN w:val="0"/>
        <w:adjustRightInd w:val="0"/>
        <w:spacing w:line="360" w:lineRule="auto"/>
        <w:jc w:val="center"/>
        <w:rPr>
          <w:rFonts w:asciiTheme="majorBidi" w:hAnsiTheme="majorBidi" w:cstheme="majorBidi"/>
        </w:rPr>
      </w:pPr>
      <w:r>
        <w:rPr>
          <w:rFonts w:asciiTheme="majorBidi" w:hAnsiTheme="majorBidi" w:cstheme="majorBidi"/>
          <w:noProof/>
        </w:rPr>
        <w:drawing>
          <wp:inline distT="0" distB="0" distL="0" distR="0">
            <wp:extent cx="3852000" cy="2776233"/>
            <wp:effectExtent l="57150" t="19050" r="110400" b="81267"/>
            <wp:docPr id="37" name="Imag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227"/>
                    <a:srcRect/>
                    <a:stretch>
                      <a:fillRect/>
                    </a:stretch>
                  </pic:blipFill>
                  <pic:spPr bwMode="auto">
                    <a:xfrm>
                      <a:off x="0" y="0"/>
                      <a:ext cx="3852000" cy="2776233"/>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2E3E7F" w:rsidRDefault="002E3E7F" w:rsidP="002E3E7F">
      <w:pPr>
        <w:autoSpaceDE w:val="0"/>
        <w:autoSpaceDN w:val="0"/>
        <w:adjustRightInd w:val="0"/>
        <w:rPr>
          <w:rFonts w:asciiTheme="majorBidi" w:hAnsiTheme="majorBidi" w:cstheme="majorBidi"/>
        </w:rPr>
      </w:pPr>
      <w:r>
        <w:rPr>
          <w:rFonts w:asciiTheme="majorBidi" w:hAnsiTheme="majorBidi" w:cstheme="majorBidi"/>
        </w:rPr>
        <w:t xml:space="preserve">                                   </w:t>
      </w:r>
      <w:r w:rsidRPr="00522688">
        <w:rPr>
          <w:rFonts w:asciiTheme="majorBidi" w:hAnsiTheme="majorBidi" w:cstheme="majorBidi"/>
        </w:rPr>
        <w:t>a- Sol non amélioré (S</w:t>
      </w:r>
      <w:r w:rsidRPr="00522688">
        <w:rPr>
          <w:rFonts w:asciiTheme="majorBidi" w:hAnsiTheme="majorBidi" w:cstheme="majorBidi"/>
          <w:vertAlign w:val="subscript"/>
        </w:rPr>
        <w:t>na</w:t>
      </w:r>
      <w:r w:rsidRPr="00522688">
        <w:rPr>
          <w:rFonts w:asciiTheme="majorBidi" w:hAnsiTheme="majorBidi" w:cstheme="majorBidi"/>
        </w:rPr>
        <w:t>)     b- Sol amélioré (s</w:t>
      </w:r>
      <w:r w:rsidRPr="00522688">
        <w:rPr>
          <w:rFonts w:asciiTheme="majorBidi" w:hAnsiTheme="majorBidi" w:cstheme="majorBidi"/>
          <w:vertAlign w:val="subscript"/>
        </w:rPr>
        <w:t>a</w:t>
      </w:r>
      <w:r w:rsidRPr="00522688">
        <w:rPr>
          <w:rFonts w:asciiTheme="majorBidi" w:hAnsiTheme="majorBidi" w:cstheme="majorBidi"/>
        </w:rPr>
        <w:t>)</w:t>
      </w:r>
    </w:p>
    <w:p w:rsidR="002E3E7F" w:rsidRPr="005D6072" w:rsidRDefault="00697BBD" w:rsidP="002E3E7F">
      <w:pPr>
        <w:autoSpaceDE w:val="0"/>
        <w:autoSpaceDN w:val="0"/>
        <w:adjustRightInd w:val="0"/>
        <w:jc w:val="center"/>
        <w:rPr>
          <w:rFonts w:asciiTheme="majorBidi" w:hAnsiTheme="majorBidi" w:cstheme="majorBidi"/>
        </w:rPr>
      </w:pPr>
      <w:r>
        <w:rPr>
          <w:rFonts w:asciiTheme="majorBidi" w:hAnsiTheme="majorBidi" w:cstheme="majorBidi"/>
          <w:b/>
          <w:bCs/>
        </w:rPr>
        <w:t>Figure 2.1</w:t>
      </w:r>
      <w:r w:rsidR="002E3E7F" w:rsidRPr="005D6072">
        <w:rPr>
          <w:rFonts w:asciiTheme="majorBidi" w:hAnsiTheme="majorBidi" w:cstheme="majorBidi"/>
          <w:b/>
          <w:bCs/>
        </w:rPr>
        <w:t>0 :</w:t>
      </w:r>
      <w:r w:rsidR="002E3E7F" w:rsidRPr="005D6072">
        <w:rPr>
          <w:rFonts w:asciiTheme="majorBidi" w:hAnsiTheme="majorBidi" w:cstheme="majorBidi"/>
        </w:rPr>
        <w:t xml:space="preserve"> Tassement des sols améliorés et non améliorés (Balaam et Poulos, 1983)</w:t>
      </w:r>
      <w:r w:rsidR="002E3E7F">
        <w:rPr>
          <w:rFonts w:asciiTheme="majorBidi" w:hAnsiTheme="majorBidi" w:cstheme="majorBidi"/>
        </w:rPr>
        <w:t>.</w:t>
      </w:r>
    </w:p>
    <w:p w:rsidR="002E3E7F" w:rsidRPr="00B42BE5" w:rsidRDefault="002E3E7F" w:rsidP="002E3E7F">
      <w:pPr>
        <w:autoSpaceDE w:val="0"/>
        <w:autoSpaceDN w:val="0"/>
        <w:adjustRightInd w:val="0"/>
        <w:spacing w:line="360" w:lineRule="auto"/>
        <w:ind w:firstLine="709"/>
        <w:jc w:val="both"/>
        <w:rPr>
          <w:rFonts w:asciiTheme="majorBidi" w:hAnsiTheme="majorBidi" w:cstheme="majorBidi"/>
        </w:rPr>
      </w:pPr>
    </w:p>
    <w:p w:rsidR="002E3E7F" w:rsidRPr="00C44DF5" w:rsidRDefault="002E3E7F" w:rsidP="002E3E7F">
      <w:pPr>
        <w:autoSpaceDE w:val="0"/>
        <w:autoSpaceDN w:val="0"/>
        <w:adjustRightInd w:val="0"/>
        <w:spacing w:line="360" w:lineRule="auto"/>
        <w:ind w:firstLine="709"/>
        <w:jc w:val="both"/>
        <w:rPr>
          <w:rFonts w:asciiTheme="majorBidi" w:hAnsiTheme="majorBidi" w:cstheme="majorBidi"/>
        </w:rPr>
      </w:pPr>
      <w:r w:rsidRPr="00C44DF5">
        <w:rPr>
          <w:rFonts w:asciiTheme="majorBidi" w:hAnsiTheme="majorBidi" w:cstheme="majorBidi"/>
        </w:rPr>
        <w:t xml:space="preserve">On note que l’inverse de β est </w:t>
      </w:r>
      <w:r>
        <w:rPr>
          <w:rFonts w:asciiTheme="majorBidi" w:hAnsiTheme="majorBidi" w:cstheme="majorBidi"/>
        </w:rPr>
        <w:t>appel</w:t>
      </w:r>
      <w:r w:rsidRPr="00C44DF5">
        <w:rPr>
          <w:rFonts w:asciiTheme="majorBidi" w:hAnsiTheme="majorBidi" w:cstheme="majorBidi"/>
        </w:rPr>
        <w:t>é « </w:t>
      </w:r>
      <w:r w:rsidRPr="00C44DF5">
        <w:rPr>
          <w:rFonts w:asciiTheme="majorBidi" w:hAnsiTheme="majorBidi" w:cstheme="majorBidi"/>
          <w:i/>
          <w:iCs/>
        </w:rPr>
        <w:t>coefficient du tassement</w:t>
      </w:r>
      <w:r w:rsidRPr="00C44DF5">
        <w:rPr>
          <w:rFonts w:asciiTheme="majorBidi" w:hAnsiTheme="majorBidi" w:cstheme="majorBidi"/>
        </w:rPr>
        <w:t> » et le coefficient β est toujours supérieur à 1</w:t>
      </w:r>
      <w:r>
        <w:rPr>
          <w:rFonts w:asciiTheme="majorBidi" w:hAnsiTheme="majorBidi" w:cstheme="majorBidi"/>
        </w:rPr>
        <w:t>,</w:t>
      </w:r>
      <w:r w:rsidRPr="00C44DF5">
        <w:rPr>
          <w:rFonts w:asciiTheme="majorBidi" w:hAnsiTheme="majorBidi" w:cstheme="majorBidi"/>
        </w:rPr>
        <w:t xml:space="preserve"> selon la relation :</w:t>
      </w:r>
    </w:p>
    <w:p w:rsidR="002E3E7F" w:rsidRPr="0021524D" w:rsidRDefault="002E3E7F" w:rsidP="002E3E7F">
      <w:pPr>
        <w:autoSpaceDE w:val="0"/>
        <w:autoSpaceDN w:val="0"/>
        <w:adjustRightInd w:val="0"/>
        <w:spacing w:line="360" w:lineRule="auto"/>
        <w:jc w:val="center"/>
        <w:rPr>
          <w:rFonts w:asciiTheme="majorBidi" w:hAnsiTheme="majorBidi" w:cstheme="majorBidi"/>
          <w:sz w:val="28"/>
          <w:szCs w:val="28"/>
        </w:rPr>
      </w:pPr>
      <w:r w:rsidRPr="0021524D">
        <w:rPr>
          <w:rFonts w:asciiTheme="majorBidi" w:hAnsiTheme="majorBidi" w:cstheme="majorBidi"/>
          <w:position w:val="-26"/>
          <w:sz w:val="28"/>
          <w:szCs w:val="28"/>
        </w:rPr>
        <w:object w:dxaOrig="7180" w:dyaOrig="600">
          <v:shape id="_x0000_i1115" type="#_x0000_t75" style="width:358.5pt;height:29.25pt" o:ole="">
            <v:imagedata r:id="rId228" o:title=""/>
          </v:shape>
          <o:OLEObject Type="Embed" ProgID="Equation.3" ShapeID="_x0000_i1115" DrawAspect="Content" ObjectID="_1771283559" r:id="rId229"/>
        </w:object>
      </w:r>
    </w:p>
    <w:p w:rsidR="002E3E7F" w:rsidRPr="00C44DF5" w:rsidRDefault="002E3E7F" w:rsidP="002E3E7F">
      <w:pPr>
        <w:tabs>
          <w:tab w:val="left" w:pos="1800"/>
        </w:tabs>
        <w:spacing w:line="360" w:lineRule="auto"/>
        <w:rPr>
          <w:rFonts w:asciiTheme="majorBidi" w:hAnsiTheme="majorBidi" w:cstheme="majorBidi"/>
        </w:rPr>
      </w:pPr>
      <w:r w:rsidRPr="00C44DF5">
        <w:rPr>
          <w:rFonts w:asciiTheme="majorBidi" w:hAnsiTheme="majorBidi" w:cstheme="majorBidi"/>
        </w:rPr>
        <w:t xml:space="preserve">Avec : </w:t>
      </w:r>
      <w:r w:rsidRPr="00C44DF5">
        <w:rPr>
          <w:rFonts w:asciiTheme="majorBidi" w:hAnsiTheme="majorBidi" w:cstheme="majorBidi"/>
          <w:i/>
          <w:iCs/>
        </w:rPr>
        <w:t>S</w:t>
      </w:r>
      <w:r>
        <w:rPr>
          <w:rFonts w:asciiTheme="majorBidi" w:hAnsiTheme="majorBidi" w:cstheme="majorBidi"/>
          <w:i/>
          <w:iCs/>
        </w:rPr>
        <w:t xml:space="preserve"> </w:t>
      </w:r>
      <w:r w:rsidRPr="00C44DF5">
        <w:rPr>
          <w:rFonts w:asciiTheme="majorBidi" w:hAnsiTheme="majorBidi" w:cstheme="majorBidi"/>
          <w:i/>
          <w:iCs/>
          <w:vertAlign w:val="subscript"/>
        </w:rPr>
        <w:t>non-amélioré</w:t>
      </w:r>
      <w:r w:rsidRPr="00C44DF5">
        <w:rPr>
          <w:rFonts w:asciiTheme="majorBidi" w:hAnsiTheme="majorBidi" w:cstheme="majorBidi"/>
        </w:rPr>
        <w:t> : tassement du sol non amélioré (</w:t>
      </w:r>
      <w:r w:rsidRPr="00C44DF5">
        <w:rPr>
          <w:rFonts w:asciiTheme="majorBidi" w:hAnsiTheme="majorBidi" w:cstheme="majorBidi"/>
          <w:i/>
          <w:iCs/>
        </w:rPr>
        <w:t>S</w:t>
      </w:r>
      <w:r w:rsidRPr="00C44DF5">
        <w:rPr>
          <w:rFonts w:asciiTheme="majorBidi" w:hAnsiTheme="majorBidi" w:cstheme="majorBidi"/>
          <w:i/>
          <w:iCs/>
          <w:vertAlign w:val="subscript"/>
        </w:rPr>
        <w:t>na</w:t>
      </w:r>
      <w:r w:rsidRPr="00C44DF5">
        <w:rPr>
          <w:rFonts w:asciiTheme="majorBidi" w:hAnsiTheme="majorBidi" w:cstheme="majorBidi"/>
        </w:rPr>
        <w:t>)</w:t>
      </w:r>
    </w:p>
    <w:p w:rsidR="002E3E7F" w:rsidRPr="00C44DF5" w:rsidRDefault="002E3E7F" w:rsidP="002E3E7F">
      <w:pPr>
        <w:tabs>
          <w:tab w:val="left" w:pos="1800"/>
        </w:tabs>
        <w:spacing w:line="360" w:lineRule="auto"/>
        <w:rPr>
          <w:rFonts w:asciiTheme="majorBidi" w:hAnsiTheme="majorBidi" w:cstheme="majorBidi"/>
        </w:rPr>
      </w:pPr>
      <w:r w:rsidRPr="00C44DF5">
        <w:rPr>
          <w:rFonts w:asciiTheme="majorBidi" w:hAnsiTheme="majorBidi" w:cstheme="majorBidi"/>
          <w:i/>
          <w:iCs/>
        </w:rPr>
        <w:t xml:space="preserve">            S</w:t>
      </w:r>
      <w:r>
        <w:rPr>
          <w:rFonts w:asciiTheme="majorBidi" w:hAnsiTheme="majorBidi" w:cstheme="majorBidi"/>
          <w:i/>
          <w:iCs/>
        </w:rPr>
        <w:t xml:space="preserve"> </w:t>
      </w:r>
      <w:r w:rsidRPr="00C44DF5">
        <w:rPr>
          <w:rFonts w:asciiTheme="majorBidi" w:hAnsiTheme="majorBidi" w:cstheme="majorBidi"/>
          <w:i/>
          <w:iCs/>
          <w:vertAlign w:val="subscript"/>
        </w:rPr>
        <w:t>amélioré</w:t>
      </w:r>
      <w:r w:rsidRPr="00C44DF5">
        <w:rPr>
          <w:rFonts w:asciiTheme="majorBidi" w:hAnsiTheme="majorBidi" w:cstheme="majorBidi"/>
        </w:rPr>
        <w:t> : tassement du sol amélioré (</w:t>
      </w:r>
      <w:r w:rsidRPr="00C44DF5">
        <w:rPr>
          <w:rFonts w:asciiTheme="majorBidi" w:hAnsiTheme="majorBidi" w:cstheme="majorBidi"/>
          <w:i/>
          <w:iCs/>
        </w:rPr>
        <w:t>S</w:t>
      </w:r>
      <w:r w:rsidRPr="00C44DF5">
        <w:rPr>
          <w:rFonts w:asciiTheme="majorBidi" w:hAnsiTheme="majorBidi" w:cstheme="majorBidi"/>
          <w:i/>
          <w:iCs/>
          <w:vertAlign w:val="subscript"/>
        </w:rPr>
        <w:t>a</w:t>
      </w:r>
      <w:r w:rsidRPr="00C44DF5">
        <w:rPr>
          <w:rFonts w:asciiTheme="majorBidi" w:hAnsiTheme="majorBidi" w:cstheme="majorBidi"/>
        </w:rPr>
        <w:t>)</w:t>
      </w:r>
    </w:p>
    <w:p w:rsidR="002E3E7F" w:rsidRPr="00C44DF5" w:rsidRDefault="002E3E7F" w:rsidP="002E3E7F">
      <w:pPr>
        <w:autoSpaceDE w:val="0"/>
        <w:autoSpaceDN w:val="0"/>
        <w:adjustRightInd w:val="0"/>
        <w:spacing w:line="360" w:lineRule="auto"/>
        <w:ind w:firstLine="709"/>
        <w:jc w:val="both"/>
        <w:rPr>
          <w:rFonts w:asciiTheme="majorBidi" w:hAnsiTheme="majorBidi" w:cstheme="majorBidi"/>
          <w:sz w:val="12"/>
          <w:szCs w:val="12"/>
        </w:rPr>
      </w:pPr>
    </w:p>
    <w:p w:rsidR="002E3E7F" w:rsidRDefault="002E3E7F" w:rsidP="002E3E7F">
      <w:pPr>
        <w:autoSpaceDE w:val="0"/>
        <w:autoSpaceDN w:val="0"/>
        <w:adjustRightInd w:val="0"/>
        <w:spacing w:line="360" w:lineRule="auto"/>
        <w:ind w:firstLine="709"/>
        <w:jc w:val="both"/>
        <w:rPr>
          <w:rFonts w:asciiTheme="majorBidi" w:hAnsiTheme="majorBidi" w:cstheme="majorBidi"/>
        </w:rPr>
      </w:pPr>
      <w:r w:rsidRPr="00C44DF5">
        <w:rPr>
          <w:rFonts w:asciiTheme="majorBidi" w:hAnsiTheme="majorBidi" w:cstheme="majorBidi"/>
        </w:rPr>
        <w:t>Par ailleurs, Vautrain, (1980) a soulevé l</w:t>
      </w:r>
      <w:r>
        <w:rPr>
          <w:rFonts w:asciiTheme="majorBidi" w:hAnsiTheme="majorBidi" w:cstheme="majorBidi"/>
        </w:rPr>
        <w:t>’apparence</w:t>
      </w:r>
      <w:r w:rsidRPr="00C44DF5">
        <w:rPr>
          <w:rFonts w:asciiTheme="majorBidi" w:hAnsiTheme="majorBidi" w:cstheme="majorBidi"/>
        </w:rPr>
        <w:t xml:space="preserve"> d'égalité des tassements de </w:t>
      </w:r>
      <w:r>
        <w:rPr>
          <w:rFonts w:asciiTheme="majorBidi" w:hAnsiTheme="majorBidi" w:cstheme="majorBidi"/>
        </w:rPr>
        <w:t xml:space="preserve">la </w:t>
      </w:r>
      <w:r w:rsidRPr="00C44DF5">
        <w:rPr>
          <w:rFonts w:asciiTheme="majorBidi" w:hAnsiTheme="majorBidi" w:cstheme="majorBidi"/>
        </w:rPr>
        <w:t>surface du sol et de la colonne à quelques centimètres prés, sous des</w:t>
      </w:r>
      <w:r w:rsidRPr="0054772C">
        <w:rPr>
          <w:rFonts w:asciiTheme="majorBidi" w:hAnsiTheme="majorBidi" w:cstheme="majorBidi"/>
        </w:rPr>
        <w:t xml:space="preserve"> ouvrages </w:t>
      </w:r>
      <w:r>
        <w:rPr>
          <w:rFonts w:asciiTheme="majorBidi" w:hAnsiTheme="majorBidi" w:cstheme="majorBidi"/>
        </w:rPr>
        <w:t>jug</w:t>
      </w:r>
      <w:r w:rsidRPr="0054772C">
        <w:rPr>
          <w:rFonts w:asciiTheme="majorBidi" w:hAnsiTheme="majorBidi" w:cstheme="majorBidi"/>
        </w:rPr>
        <w:t xml:space="preserve">és souples. </w:t>
      </w:r>
    </w:p>
    <w:p w:rsidR="002E3E7F" w:rsidRPr="00CA7B67" w:rsidRDefault="002E3E7F" w:rsidP="002E3E7F">
      <w:pPr>
        <w:autoSpaceDE w:val="0"/>
        <w:autoSpaceDN w:val="0"/>
        <w:adjustRightInd w:val="0"/>
        <w:spacing w:line="360" w:lineRule="auto"/>
        <w:ind w:firstLine="709"/>
        <w:jc w:val="both"/>
        <w:rPr>
          <w:rFonts w:asciiTheme="majorBidi" w:hAnsiTheme="majorBidi" w:cstheme="majorBidi"/>
          <w:sz w:val="12"/>
          <w:szCs w:val="12"/>
        </w:rPr>
      </w:pPr>
    </w:p>
    <w:p w:rsidR="002E3E7F" w:rsidRDefault="002E3E7F" w:rsidP="002E3E7F">
      <w:pPr>
        <w:autoSpaceDE w:val="0"/>
        <w:autoSpaceDN w:val="0"/>
        <w:adjustRightInd w:val="0"/>
        <w:spacing w:line="360" w:lineRule="auto"/>
        <w:ind w:firstLine="709"/>
        <w:jc w:val="both"/>
        <w:rPr>
          <w:color w:val="000000"/>
        </w:rPr>
      </w:pPr>
    </w:p>
    <w:p w:rsidR="002E3E7F" w:rsidRDefault="002E3E7F" w:rsidP="002E3E7F">
      <w:pPr>
        <w:autoSpaceDE w:val="0"/>
        <w:autoSpaceDN w:val="0"/>
        <w:adjustRightInd w:val="0"/>
        <w:spacing w:line="360" w:lineRule="auto"/>
        <w:ind w:firstLine="709"/>
        <w:jc w:val="both"/>
        <w:rPr>
          <w:color w:val="000000"/>
        </w:rPr>
      </w:pPr>
    </w:p>
    <w:p w:rsidR="002E3E7F" w:rsidRPr="00B234A2" w:rsidRDefault="002E3E7F" w:rsidP="002E3E7F">
      <w:pPr>
        <w:autoSpaceDE w:val="0"/>
        <w:autoSpaceDN w:val="0"/>
        <w:adjustRightInd w:val="0"/>
        <w:spacing w:line="360" w:lineRule="auto"/>
        <w:ind w:firstLine="709"/>
        <w:jc w:val="both"/>
        <w:rPr>
          <w:rFonts w:asciiTheme="majorBidi" w:hAnsiTheme="majorBidi" w:cstheme="majorBidi"/>
        </w:rPr>
      </w:pPr>
      <w:r>
        <w:rPr>
          <w:color w:val="000000"/>
        </w:rPr>
        <w:lastRenderedPageBreak/>
        <w:t xml:space="preserve">En 1981, </w:t>
      </w:r>
      <w:r w:rsidRPr="00C56AB6">
        <w:rPr>
          <w:color w:val="000000"/>
        </w:rPr>
        <w:t xml:space="preserve">Balaam et Booker </w:t>
      </w:r>
      <w:r>
        <w:rPr>
          <w:color w:val="000000"/>
        </w:rPr>
        <w:t xml:space="preserve">ont utilisé la théorie de l’élasticité linéaire pour prédire les tassements des radiers rigides reposant sur sols renforcés par colonnes ballastées. Ils ont utilisé le principe de la cellule unitaire en conditions œdométriques. </w:t>
      </w:r>
    </w:p>
    <w:p w:rsidR="002E3E7F" w:rsidRPr="00AB454B" w:rsidRDefault="002E3E7F" w:rsidP="002E3E7F">
      <w:pPr>
        <w:autoSpaceDE w:val="0"/>
        <w:autoSpaceDN w:val="0"/>
        <w:adjustRightInd w:val="0"/>
        <w:spacing w:line="360" w:lineRule="auto"/>
        <w:ind w:firstLine="709"/>
        <w:jc w:val="both"/>
        <w:rPr>
          <w:rFonts w:asciiTheme="majorBidi" w:hAnsiTheme="majorBidi" w:cstheme="majorBidi"/>
          <w:sz w:val="12"/>
          <w:szCs w:val="12"/>
        </w:rPr>
      </w:pPr>
    </w:p>
    <w:p w:rsidR="002E3E7F" w:rsidRDefault="002E3E7F" w:rsidP="002E3E7F">
      <w:pPr>
        <w:autoSpaceDE w:val="0"/>
        <w:autoSpaceDN w:val="0"/>
        <w:adjustRightInd w:val="0"/>
        <w:spacing w:line="360" w:lineRule="auto"/>
        <w:ind w:firstLine="709"/>
        <w:jc w:val="both"/>
        <w:rPr>
          <w:rFonts w:asciiTheme="majorBidi" w:hAnsiTheme="majorBidi" w:cstheme="majorBidi"/>
        </w:rPr>
      </w:pPr>
      <w:r w:rsidRPr="00C44DF5">
        <w:rPr>
          <w:rFonts w:asciiTheme="majorBidi" w:hAnsiTheme="majorBidi" w:cstheme="majorBidi"/>
        </w:rPr>
        <w:t xml:space="preserve">Enfin, Dhouib, </w:t>
      </w:r>
      <w:r>
        <w:rPr>
          <w:rFonts w:asciiTheme="majorBidi" w:hAnsiTheme="majorBidi" w:cstheme="majorBidi"/>
        </w:rPr>
        <w:t>(</w:t>
      </w:r>
      <w:r w:rsidRPr="00C44DF5">
        <w:rPr>
          <w:rFonts w:asciiTheme="majorBidi" w:hAnsiTheme="majorBidi" w:cstheme="majorBidi"/>
        </w:rPr>
        <w:t xml:space="preserve">2005) a affirmé </w:t>
      </w:r>
      <w:r>
        <w:rPr>
          <w:rFonts w:asciiTheme="majorBidi" w:hAnsiTheme="majorBidi" w:cstheme="majorBidi"/>
        </w:rPr>
        <w:t xml:space="preserve">que </w:t>
      </w:r>
      <w:r w:rsidRPr="00C44DF5">
        <w:rPr>
          <w:rFonts w:asciiTheme="majorBidi" w:hAnsiTheme="majorBidi" w:cstheme="majorBidi"/>
        </w:rPr>
        <w:t xml:space="preserve">les tassements </w:t>
      </w:r>
      <w:r>
        <w:rPr>
          <w:rFonts w:asciiTheme="majorBidi" w:hAnsiTheme="majorBidi" w:cstheme="majorBidi"/>
        </w:rPr>
        <w:t xml:space="preserve">des fondations rigides </w:t>
      </w:r>
      <w:r w:rsidRPr="00C44DF5">
        <w:rPr>
          <w:rFonts w:asciiTheme="majorBidi" w:hAnsiTheme="majorBidi" w:cstheme="majorBidi"/>
        </w:rPr>
        <w:t xml:space="preserve">sont </w:t>
      </w:r>
      <w:r>
        <w:rPr>
          <w:rFonts w:asciiTheme="majorBidi" w:hAnsiTheme="majorBidi" w:cstheme="majorBidi"/>
        </w:rPr>
        <w:t>pareils</w:t>
      </w:r>
      <w:r w:rsidRPr="00C44DF5">
        <w:rPr>
          <w:rFonts w:asciiTheme="majorBidi" w:hAnsiTheme="majorBidi" w:cstheme="majorBidi"/>
        </w:rPr>
        <w:t xml:space="preserve"> </w:t>
      </w:r>
      <w:r>
        <w:rPr>
          <w:rFonts w:asciiTheme="majorBidi" w:hAnsiTheme="majorBidi" w:cstheme="majorBidi"/>
        </w:rPr>
        <w:t xml:space="preserve">soit </w:t>
      </w:r>
      <w:r w:rsidRPr="00C44DF5">
        <w:rPr>
          <w:rFonts w:asciiTheme="majorBidi" w:hAnsiTheme="majorBidi" w:cstheme="majorBidi"/>
        </w:rPr>
        <w:t xml:space="preserve">en tête de colonnes </w:t>
      </w:r>
      <w:r>
        <w:rPr>
          <w:rFonts w:asciiTheme="majorBidi" w:hAnsiTheme="majorBidi" w:cstheme="majorBidi"/>
        </w:rPr>
        <w:t>ou</w:t>
      </w:r>
      <w:r w:rsidRPr="00C44DF5">
        <w:rPr>
          <w:rFonts w:asciiTheme="majorBidi" w:hAnsiTheme="majorBidi" w:cstheme="majorBidi"/>
        </w:rPr>
        <w:t xml:space="preserve"> </w:t>
      </w:r>
      <w:r>
        <w:rPr>
          <w:rFonts w:asciiTheme="majorBidi" w:hAnsiTheme="majorBidi" w:cstheme="majorBidi"/>
        </w:rPr>
        <w:t>en</w:t>
      </w:r>
      <w:r w:rsidRPr="00C44DF5">
        <w:rPr>
          <w:rFonts w:asciiTheme="majorBidi" w:hAnsiTheme="majorBidi" w:cstheme="majorBidi"/>
        </w:rPr>
        <w:t xml:space="preserve"> surface du sol</w:t>
      </w:r>
      <w:r>
        <w:rPr>
          <w:rFonts w:asciiTheme="majorBidi" w:hAnsiTheme="majorBidi" w:cstheme="majorBidi"/>
        </w:rPr>
        <w:t>.</w:t>
      </w:r>
      <w:r w:rsidRPr="00C44DF5">
        <w:rPr>
          <w:rFonts w:asciiTheme="majorBidi" w:hAnsiTheme="majorBidi" w:cstheme="majorBidi"/>
        </w:rPr>
        <w:t xml:space="preserve"> Mais ils diffèrent légèrement </w:t>
      </w:r>
      <w:r>
        <w:rPr>
          <w:rFonts w:asciiTheme="majorBidi" w:hAnsiTheme="majorBidi" w:cstheme="majorBidi"/>
        </w:rPr>
        <w:t>dans le cas</w:t>
      </w:r>
      <w:r w:rsidRPr="00C44DF5">
        <w:rPr>
          <w:rFonts w:asciiTheme="majorBidi" w:hAnsiTheme="majorBidi" w:cstheme="majorBidi"/>
        </w:rPr>
        <w:t xml:space="preserve"> </w:t>
      </w:r>
      <w:r>
        <w:rPr>
          <w:rFonts w:asciiTheme="majorBidi" w:hAnsiTheme="majorBidi" w:cstheme="majorBidi"/>
        </w:rPr>
        <w:t>d</w:t>
      </w:r>
      <w:r w:rsidRPr="00C44DF5">
        <w:rPr>
          <w:rFonts w:asciiTheme="majorBidi" w:hAnsiTheme="majorBidi" w:cstheme="majorBidi"/>
        </w:rPr>
        <w:t xml:space="preserve">es fondations souples. </w:t>
      </w:r>
    </w:p>
    <w:p w:rsidR="002E3E7F" w:rsidRDefault="002E3E7F" w:rsidP="002E3E7F">
      <w:pPr>
        <w:autoSpaceDE w:val="0"/>
        <w:autoSpaceDN w:val="0"/>
        <w:adjustRightInd w:val="0"/>
        <w:spacing w:line="360" w:lineRule="auto"/>
        <w:ind w:firstLine="709"/>
        <w:jc w:val="both"/>
        <w:rPr>
          <w:rFonts w:asciiTheme="majorBidi" w:hAnsiTheme="majorBidi" w:cstheme="majorBidi"/>
          <w:sz w:val="12"/>
          <w:szCs w:val="12"/>
        </w:rPr>
      </w:pPr>
    </w:p>
    <w:p w:rsidR="002E3E7F" w:rsidRPr="00C44DF5" w:rsidRDefault="002E3E7F" w:rsidP="002E3E7F">
      <w:pPr>
        <w:autoSpaceDE w:val="0"/>
        <w:autoSpaceDN w:val="0"/>
        <w:adjustRightInd w:val="0"/>
        <w:spacing w:line="360" w:lineRule="auto"/>
        <w:jc w:val="both"/>
        <w:rPr>
          <w:rFonts w:asciiTheme="majorBidi" w:hAnsiTheme="majorBidi" w:cstheme="majorBidi"/>
          <w:b/>
          <w:bCs/>
        </w:rPr>
      </w:pPr>
      <w:r w:rsidRPr="00C44DF5">
        <w:rPr>
          <w:rFonts w:asciiTheme="majorBidi" w:hAnsiTheme="majorBidi" w:cstheme="majorBidi"/>
          <w:b/>
          <w:bCs/>
        </w:rPr>
        <w:t xml:space="preserve">2.9.3 Relations entre les paramètres η et β </w:t>
      </w:r>
    </w:p>
    <w:p w:rsidR="002E3E7F" w:rsidRDefault="002E3E7F" w:rsidP="002E3E7F">
      <w:pPr>
        <w:autoSpaceDE w:val="0"/>
        <w:autoSpaceDN w:val="0"/>
        <w:adjustRightInd w:val="0"/>
        <w:spacing w:line="360" w:lineRule="auto"/>
        <w:ind w:firstLine="709"/>
        <w:jc w:val="both"/>
        <w:rPr>
          <w:rFonts w:asciiTheme="majorBidi" w:hAnsiTheme="majorBidi" w:cstheme="majorBidi"/>
        </w:rPr>
      </w:pPr>
      <w:r w:rsidRPr="00C44DF5">
        <w:rPr>
          <w:rFonts w:asciiTheme="majorBidi" w:hAnsiTheme="majorBidi" w:cstheme="majorBidi"/>
        </w:rPr>
        <w:t xml:space="preserve">Il est </w:t>
      </w:r>
      <w:r>
        <w:rPr>
          <w:rFonts w:asciiTheme="majorBidi" w:hAnsiTheme="majorBidi" w:cstheme="majorBidi"/>
        </w:rPr>
        <w:t>important</w:t>
      </w:r>
      <w:r w:rsidRPr="00C44DF5">
        <w:rPr>
          <w:rFonts w:asciiTheme="majorBidi" w:hAnsiTheme="majorBidi" w:cstheme="majorBidi"/>
        </w:rPr>
        <w:t xml:space="preserve"> d</w:t>
      </w:r>
      <w:r>
        <w:rPr>
          <w:rFonts w:asciiTheme="majorBidi" w:hAnsiTheme="majorBidi" w:cstheme="majorBidi"/>
        </w:rPr>
        <w:t xml:space="preserve">e donner </w:t>
      </w:r>
      <w:r w:rsidRPr="00C44DF5">
        <w:rPr>
          <w:rFonts w:asciiTheme="majorBidi" w:hAnsiTheme="majorBidi" w:cstheme="majorBidi"/>
        </w:rPr>
        <w:t>les relations entre le facteur de réduction des tassements</w:t>
      </w:r>
      <w:r w:rsidRPr="00C44DF5">
        <w:rPr>
          <w:rFonts w:asciiTheme="majorBidi" w:hAnsiTheme="majorBidi" w:cstheme="majorBidi"/>
          <w:b/>
          <w:bCs/>
          <w:sz w:val="26"/>
          <w:szCs w:val="26"/>
        </w:rPr>
        <w:t xml:space="preserve"> </w:t>
      </w:r>
      <w:r w:rsidRPr="00C44DF5">
        <w:rPr>
          <w:rFonts w:asciiTheme="majorBidi" w:hAnsiTheme="majorBidi" w:cstheme="majorBidi"/>
          <w:sz w:val="26"/>
          <w:szCs w:val="26"/>
        </w:rPr>
        <w:t>β</w:t>
      </w:r>
      <w:r>
        <w:rPr>
          <w:rFonts w:asciiTheme="majorBidi" w:hAnsiTheme="majorBidi" w:cstheme="majorBidi"/>
          <w:sz w:val="26"/>
          <w:szCs w:val="26"/>
        </w:rPr>
        <w:t xml:space="preserve"> et </w:t>
      </w:r>
      <w:r w:rsidRPr="00C44DF5">
        <w:rPr>
          <w:rFonts w:asciiTheme="majorBidi" w:hAnsiTheme="majorBidi" w:cstheme="majorBidi"/>
        </w:rPr>
        <w:t xml:space="preserve">le rapport de concentration des contraintes η </w:t>
      </w:r>
      <w:r>
        <w:rPr>
          <w:rFonts w:asciiTheme="majorBidi" w:hAnsiTheme="majorBidi" w:cstheme="majorBidi"/>
          <w:sz w:val="26"/>
          <w:szCs w:val="26"/>
        </w:rPr>
        <w:t xml:space="preserve">des </w:t>
      </w:r>
      <w:r w:rsidRPr="00C44DF5">
        <w:rPr>
          <w:rFonts w:asciiTheme="majorBidi" w:hAnsiTheme="majorBidi" w:cstheme="majorBidi"/>
        </w:rPr>
        <w:t>fondations rigides.</w:t>
      </w:r>
    </w:p>
    <w:p w:rsidR="002E3E7F" w:rsidRPr="006846DA" w:rsidRDefault="002E3E7F" w:rsidP="002E3E7F">
      <w:pPr>
        <w:autoSpaceDE w:val="0"/>
        <w:autoSpaceDN w:val="0"/>
        <w:adjustRightInd w:val="0"/>
        <w:spacing w:line="360" w:lineRule="auto"/>
        <w:ind w:firstLine="709"/>
        <w:jc w:val="both"/>
        <w:rPr>
          <w:rFonts w:asciiTheme="majorBidi" w:hAnsiTheme="majorBidi" w:cstheme="majorBidi"/>
          <w:sz w:val="12"/>
          <w:szCs w:val="12"/>
        </w:rPr>
      </w:pPr>
    </w:p>
    <w:p w:rsidR="002E3E7F" w:rsidRDefault="002E3E7F" w:rsidP="002E3E7F">
      <w:pPr>
        <w:autoSpaceDE w:val="0"/>
        <w:autoSpaceDN w:val="0"/>
        <w:adjustRightInd w:val="0"/>
        <w:spacing w:line="360" w:lineRule="auto"/>
        <w:ind w:firstLine="709"/>
        <w:jc w:val="both"/>
        <w:rPr>
          <w:rFonts w:asciiTheme="majorBidi" w:hAnsiTheme="majorBidi" w:cstheme="majorBidi"/>
        </w:rPr>
      </w:pPr>
      <w:r w:rsidRPr="00C44DF5">
        <w:rPr>
          <w:rFonts w:asciiTheme="majorBidi" w:hAnsiTheme="majorBidi" w:cstheme="majorBidi"/>
        </w:rPr>
        <w:t xml:space="preserve">Soyez, </w:t>
      </w:r>
      <w:r>
        <w:rPr>
          <w:rFonts w:asciiTheme="majorBidi" w:hAnsiTheme="majorBidi" w:cstheme="majorBidi"/>
        </w:rPr>
        <w:t>(</w:t>
      </w:r>
      <w:r w:rsidRPr="00C44DF5">
        <w:rPr>
          <w:rFonts w:asciiTheme="majorBidi" w:hAnsiTheme="majorBidi" w:cstheme="majorBidi"/>
        </w:rPr>
        <w:t>1985) a expliqué que la conservation</w:t>
      </w:r>
      <w:r w:rsidRPr="00AC017C">
        <w:rPr>
          <w:rFonts w:asciiTheme="majorBidi" w:hAnsiTheme="majorBidi" w:cstheme="majorBidi"/>
        </w:rPr>
        <w:t xml:space="preserve"> des modules de compressibilité permet d’écrire :</w:t>
      </w:r>
      <w:r>
        <w:rPr>
          <w:rFonts w:asciiTheme="majorBidi" w:hAnsiTheme="majorBidi" w:cstheme="majorBidi"/>
        </w:rPr>
        <w:t xml:space="preserve"> </w:t>
      </w:r>
      <w:r w:rsidRPr="00AC017C">
        <w:rPr>
          <w:rFonts w:asciiTheme="majorBidi" w:hAnsiTheme="majorBidi" w:cstheme="majorBidi"/>
          <w:position w:val="-30"/>
        </w:rPr>
        <w:object w:dxaOrig="1240" w:dyaOrig="680">
          <v:shape id="_x0000_i1116" type="#_x0000_t75" style="width:63pt;height:33.75pt" o:ole="">
            <v:imagedata r:id="rId230" o:title=""/>
          </v:shape>
          <o:OLEObject Type="Embed" ProgID="Equation.3" ShapeID="_x0000_i1116" DrawAspect="Content" ObjectID="_1771283560" r:id="rId231"/>
        </w:object>
      </w:r>
      <w:r w:rsidRPr="00AC017C">
        <w:rPr>
          <w:rFonts w:asciiTheme="majorBidi" w:hAnsiTheme="majorBidi" w:cstheme="majorBidi"/>
        </w:rPr>
        <w:t>……………</w:t>
      </w:r>
      <w:r>
        <w:rPr>
          <w:rFonts w:asciiTheme="majorBidi" w:hAnsiTheme="majorBidi" w:cstheme="majorBidi"/>
        </w:rPr>
        <w:t>………………………….…………………...………(2.5)</w:t>
      </w:r>
    </w:p>
    <w:p w:rsidR="002E3E7F" w:rsidRDefault="002E3E7F" w:rsidP="002E3E7F">
      <w:pPr>
        <w:autoSpaceDE w:val="0"/>
        <w:autoSpaceDN w:val="0"/>
        <w:adjustRightInd w:val="0"/>
        <w:spacing w:line="360" w:lineRule="auto"/>
        <w:ind w:firstLine="709"/>
        <w:jc w:val="both"/>
        <w:rPr>
          <w:rFonts w:asciiTheme="majorBidi" w:hAnsiTheme="majorBidi" w:cstheme="majorBidi"/>
        </w:rPr>
      </w:pPr>
      <w:r w:rsidRPr="00AC017C">
        <w:rPr>
          <w:rFonts w:asciiTheme="majorBidi" w:hAnsiTheme="majorBidi" w:cstheme="majorBidi"/>
        </w:rPr>
        <w:t>Et</w:t>
      </w:r>
      <w:r>
        <w:rPr>
          <w:rFonts w:asciiTheme="majorBidi" w:hAnsiTheme="majorBidi" w:cstheme="majorBidi"/>
        </w:rPr>
        <w:t> :</w:t>
      </w:r>
    </w:p>
    <w:p w:rsidR="002E3E7F" w:rsidRPr="00AC017C" w:rsidRDefault="002E3E7F" w:rsidP="002E3E7F">
      <w:pPr>
        <w:autoSpaceDE w:val="0"/>
        <w:autoSpaceDN w:val="0"/>
        <w:adjustRightInd w:val="0"/>
        <w:spacing w:line="360" w:lineRule="auto"/>
        <w:ind w:firstLine="709"/>
        <w:jc w:val="center"/>
        <w:rPr>
          <w:rFonts w:asciiTheme="majorBidi" w:hAnsiTheme="majorBidi" w:cstheme="majorBidi"/>
        </w:rPr>
      </w:pPr>
      <w:r w:rsidRPr="00AC017C">
        <w:rPr>
          <w:rFonts w:asciiTheme="majorBidi" w:hAnsiTheme="majorBidi" w:cstheme="majorBidi"/>
          <w:position w:val="-30"/>
        </w:rPr>
        <w:object w:dxaOrig="900" w:dyaOrig="680">
          <v:shape id="_x0000_i1117" type="#_x0000_t75" style="width:45pt;height:33.75pt" o:ole="">
            <v:imagedata r:id="rId232" o:title=""/>
          </v:shape>
          <o:OLEObject Type="Embed" ProgID="Equation.3" ShapeID="_x0000_i1117" DrawAspect="Content" ObjectID="_1771283561" r:id="rId233"/>
        </w:object>
      </w:r>
      <w:r w:rsidRPr="00AC017C">
        <w:rPr>
          <w:rFonts w:asciiTheme="majorBidi" w:hAnsiTheme="majorBidi" w:cstheme="majorBidi"/>
        </w:rPr>
        <w:t>…..............………………</w:t>
      </w:r>
      <w:r>
        <w:rPr>
          <w:rFonts w:asciiTheme="majorBidi" w:hAnsiTheme="majorBidi" w:cstheme="majorBidi"/>
        </w:rPr>
        <w:t>………….…………..…………..……….(2.6)</w:t>
      </w:r>
    </w:p>
    <w:p w:rsidR="002E3E7F" w:rsidRDefault="002E3E7F" w:rsidP="002E3E7F">
      <w:pPr>
        <w:autoSpaceDE w:val="0"/>
        <w:autoSpaceDN w:val="0"/>
        <w:adjustRightInd w:val="0"/>
        <w:spacing w:line="360" w:lineRule="auto"/>
        <w:outlineLvl w:val="0"/>
        <w:rPr>
          <w:rFonts w:asciiTheme="majorBidi" w:hAnsiTheme="majorBidi" w:cstheme="majorBidi"/>
        </w:rPr>
      </w:pPr>
      <w:r w:rsidRPr="00AC017C">
        <w:rPr>
          <w:rFonts w:asciiTheme="majorBidi" w:hAnsiTheme="majorBidi" w:cstheme="majorBidi"/>
        </w:rPr>
        <w:t xml:space="preserve">Étant donné que : </w:t>
      </w:r>
      <w:r w:rsidRPr="00AC017C">
        <w:rPr>
          <w:rFonts w:asciiTheme="majorBidi" w:hAnsiTheme="majorBidi" w:cstheme="majorBidi"/>
          <w:position w:val="-12"/>
        </w:rPr>
        <w:object w:dxaOrig="2340" w:dyaOrig="360">
          <v:shape id="_x0000_i1118" type="#_x0000_t75" style="width:117pt;height:18.75pt" o:ole="">
            <v:imagedata r:id="rId234" o:title=""/>
          </v:shape>
          <o:OLEObject Type="Embed" ProgID="Equation.3" ShapeID="_x0000_i1118" DrawAspect="Content" ObjectID="_1771283562" r:id="rId235"/>
        </w:object>
      </w:r>
      <w:r w:rsidRPr="00AC017C">
        <w:rPr>
          <w:rFonts w:asciiTheme="majorBidi" w:hAnsiTheme="majorBidi" w:cstheme="majorBidi"/>
        </w:rPr>
        <w:t xml:space="preserve">. </w:t>
      </w:r>
    </w:p>
    <w:p w:rsidR="002E3E7F" w:rsidRPr="00AC017C" w:rsidRDefault="002E3E7F" w:rsidP="002E3E7F">
      <w:pPr>
        <w:autoSpaceDE w:val="0"/>
        <w:autoSpaceDN w:val="0"/>
        <w:adjustRightInd w:val="0"/>
        <w:spacing w:line="360" w:lineRule="auto"/>
        <w:outlineLvl w:val="0"/>
      </w:pPr>
      <w:r w:rsidRPr="00AC017C">
        <w:rPr>
          <w:rFonts w:asciiTheme="majorBidi" w:hAnsiTheme="majorBidi" w:cstheme="majorBidi"/>
        </w:rPr>
        <w:t xml:space="preserve">Ceci dit que : </w:t>
      </w:r>
      <w:r w:rsidRPr="00B63DCA">
        <w:rPr>
          <w:rFonts w:asciiTheme="majorBidi" w:hAnsiTheme="majorBidi" w:cstheme="majorBidi"/>
          <w:position w:val="-32"/>
          <w:sz w:val="18"/>
          <w:szCs w:val="18"/>
        </w:rPr>
        <w:object w:dxaOrig="7520" w:dyaOrig="760">
          <v:shape id="_x0000_i1119" type="#_x0000_t75" style="width:374.25pt;height:38.25pt" o:ole="">
            <v:imagedata r:id="rId236" o:title=""/>
          </v:shape>
          <o:OLEObject Type="Embed" ProgID="Equation.3" ShapeID="_x0000_i1119" DrawAspect="Content" ObjectID="_1771283563" r:id="rId237"/>
        </w:object>
      </w:r>
    </w:p>
    <w:p w:rsidR="002E3E7F" w:rsidRPr="00AC017C" w:rsidRDefault="002E3E7F" w:rsidP="002E3E7F">
      <w:pPr>
        <w:autoSpaceDE w:val="0"/>
        <w:autoSpaceDN w:val="0"/>
        <w:adjustRightInd w:val="0"/>
        <w:spacing w:line="360" w:lineRule="auto"/>
        <w:ind w:firstLine="709"/>
        <w:jc w:val="both"/>
        <w:rPr>
          <w:rFonts w:asciiTheme="majorBidi" w:hAnsiTheme="majorBidi" w:cstheme="majorBidi"/>
        </w:rPr>
      </w:pPr>
      <w:r w:rsidRPr="00C44DF5">
        <w:rPr>
          <w:rFonts w:asciiTheme="majorBidi" w:hAnsiTheme="majorBidi" w:cstheme="majorBidi"/>
        </w:rPr>
        <w:t>Dhouib,</w:t>
      </w:r>
      <w:r>
        <w:rPr>
          <w:rFonts w:asciiTheme="majorBidi" w:hAnsiTheme="majorBidi" w:cstheme="majorBidi"/>
        </w:rPr>
        <w:t xml:space="preserve"> (</w:t>
      </w:r>
      <w:r w:rsidRPr="00C44DF5">
        <w:rPr>
          <w:rFonts w:asciiTheme="majorBidi" w:hAnsiTheme="majorBidi" w:cstheme="majorBidi"/>
        </w:rPr>
        <w:t>2005) a présenté ce cas particulier</w:t>
      </w:r>
      <w:r w:rsidRPr="00AC017C">
        <w:rPr>
          <w:rFonts w:asciiTheme="majorBidi" w:hAnsiTheme="majorBidi" w:cstheme="majorBidi"/>
        </w:rPr>
        <w:t xml:space="preserve"> par : </w:t>
      </w:r>
      <w:r w:rsidRPr="00B63DCA">
        <w:rPr>
          <w:rFonts w:asciiTheme="majorBidi" w:hAnsiTheme="majorBidi" w:cstheme="majorBidi"/>
          <w:position w:val="-30"/>
          <w:sz w:val="20"/>
          <w:szCs w:val="20"/>
        </w:rPr>
        <w:object w:dxaOrig="1480" w:dyaOrig="700">
          <v:shape id="_x0000_i1120" type="#_x0000_t75" style="width:74.25pt;height:35.25pt" o:ole="">
            <v:imagedata r:id="rId238" o:title=""/>
          </v:shape>
          <o:OLEObject Type="Embed" ProgID="Equation.3" ShapeID="_x0000_i1120" DrawAspect="Content" ObjectID="_1771283564" r:id="rId239"/>
        </w:object>
      </w:r>
      <w:r>
        <w:rPr>
          <w:rFonts w:asciiTheme="majorBidi" w:hAnsiTheme="majorBidi" w:cstheme="majorBidi"/>
        </w:rPr>
        <w:t>…..</w:t>
      </w:r>
      <w:r w:rsidRPr="00AC017C">
        <w:rPr>
          <w:rFonts w:asciiTheme="majorBidi" w:hAnsiTheme="majorBidi" w:cstheme="majorBidi"/>
        </w:rPr>
        <w:t>…</w:t>
      </w:r>
      <w:r>
        <w:rPr>
          <w:rFonts w:asciiTheme="majorBidi" w:hAnsiTheme="majorBidi" w:cstheme="majorBidi"/>
        </w:rPr>
        <w:t>….</w:t>
      </w:r>
      <w:r w:rsidRPr="00AC017C">
        <w:rPr>
          <w:rFonts w:asciiTheme="majorBidi" w:hAnsiTheme="majorBidi" w:cstheme="majorBidi"/>
        </w:rPr>
        <w:t>…</w:t>
      </w:r>
      <w:r>
        <w:rPr>
          <w:rFonts w:asciiTheme="majorBidi" w:hAnsiTheme="majorBidi" w:cstheme="majorBidi"/>
        </w:rPr>
        <w:t>..</w:t>
      </w:r>
      <w:r w:rsidRPr="00AC017C">
        <w:rPr>
          <w:rFonts w:asciiTheme="majorBidi" w:hAnsiTheme="majorBidi" w:cstheme="majorBidi"/>
        </w:rPr>
        <w:t>…</w:t>
      </w:r>
      <w:r>
        <w:rPr>
          <w:rFonts w:asciiTheme="majorBidi" w:hAnsiTheme="majorBidi" w:cstheme="majorBidi"/>
        </w:rPr>
        <w:t>(2.8)</w:t>
      </w:r>
    </w:p>
    <w:p w:rsidR="002E3E7F" w:rsidRDefault="002E3E7F" w:rsidP="002E3E7F">
      <w:pPr>
        <w:autoSpaceDE w:val="0"/>
        <w:autoSpaceDN w:val="0"/>
        <w:adjustRightInd w:val="0"/>
        <w:spacing w:line="360" w:lineRule="auto"/>
        <w:ind w:firstLine="709"/>
        <w:jc w:val="both"/>
        <w:rPr>
          <w:rFonts w:asciiTheme="majorBidi" w:hAnsiTheme="majorBidi" w:cstheme="majorBidi"/>
        </w:rPr>
      </w:pPr>
      <w:r w:rsidRPr="00AC017C">
        <w:rPr>
          <w:rFonts w:asciiTheme="majorBidi" w:hAnsiTheme="majorBidi" w:cstheme="majorBidi"/>
        </w:rPr>
        <w:t xml:space="preserve">Cette </w:t>
      </w:r>
      <w:r w:rsidRPr="00AA3403">
        <w:rPr>
          <w:rFonts w:asciiTheme="majorBidi" w:hAnsiTheme="majorBidi" w:cstheme="majorBidi"/>
        </w:rPr>
        <w:t>relation a</w:t>
      </w:r>
      <w:r>
        <w:rPr>
          <w:rFonts w:asciiTheme="majorBidi" w:hAnsiTheme="majorBidi" w:cstheme="majorBidi"/>
        </w:rPr>
        <w:t xml:space="preserve">ussi indépendante qu’elle soit </w:t>
      </w:r>
      <w:r w:rsidRPr="00AA3403">
        <w:rPr>
          <w:rFonts w:asciiTheme="majorBidi" w:hAnsiTheme="majorBidi" w:cstheme="majorBidi"/>
        </w:rPr>
        <w:t>du rapport A</w:t>
      </w:r>
      <w:r w:rsidRPr="00AA3403">
        <w:rPr>
          <w:rFonts w:asciiTheme="majorBidi" w:hAnsiTheme="majorBidi" w:cstheme="majorBidi"/>
          <w:vertAlign w:val="subscript"/>
        </w:rPr>
        <w:t>c</w:t>
      </w:r>
      <w:r w:rsidRPr="00AA3403">
        <w:rPr>
          <w:rFonts w:asciiTheme="majorBidi" w:hAnsiTheme="majorBidi" w:cstheme="majorBidi"/>
        </w:rPr>
        <w:t>/A, peut s’établir en considérant que la colonne et le sol ambiant se comportent librement</w:t>
      </w:r>
      <w:r>
        <w:rPr>
          <w:rFonts w:asciiTheme="majorBidi" w:hAnsiTheme="majorBidi" w:cstheme="majorBidi"/>
        </w:rPr>
        <w:t>.</w:t>
      </w:r>
    </w:p>
    <w:p w:rsidR="002E3E7F" w:rsidRDefault="002E3E7F" w:rsidP="002E3E7F">
      <w:pPr>
        <w:autoSpaceDE w:val="0"/>
        <w:autoSpaceDN w:val="0"/>
        <w:adjustRightInd w:val="0"/>
        <w:spacing w:line="360" w:lineRule="auto"/>
        <w:ind w:firstLine="709"/>
        <w:jc w:val="both"/>
        <w:rPr>
          <w:rFonts w:asciiTheme="majorBidi" w:hAnsiTheme="majorBidi" w:cstheme="majorBidi"/>
        </w:rPr>
      </w:pPr>
      <w:r>
        <w:rPr>
          <w:rFonts w:asciiTheme="majorBidi" w:hAnsiTheme="majorBidi" w:cstheme="majorBidi"/>
        </w:rPr>
        <w:t xml:space="preserve"> </w:t>
      </w:r>
      <m:oMath>
        <m:sSub>
          <m:sSubPr>
            <m:ctrlPr>
              <w:rPr>
                <w:rFonts w:ascii="Cambria Math" w:hAnsiTheme="majorBidi" w:cstheme="majorBidi"/>
                <w:i/>
                <w:sz w:val="28"/>
                <w:szCs w:val="28"/>
              </w:rPr>
            </m:ctrlPr>
          </m:sSubPr>
          <m:e>
            <m:r>
              <w:rPr>
                <w:rFonts w:ascii="Cambria Math" w:hAnsi="Cambria Math" w:cstheme="majorBidi"/>
                <w:sz w:val="28"/>
                <w:szCs w:val="28"/>
              </w:rPr>
              <m:t>S</m:t>
            </m:r>
          </m:e>
          <m:sub>
            <m:r>
              <w:rPr>
                <w:rFonts w:ascii="Cambria Math" w:hAnsi="Cambria Math" w:cstheme="majorBidi"/>
                <w:sz w:val="28"/>
                <w:szCs w:val="28"/>
              </w:rPr>
              <m:t>a</m:t>
            </m:r>
          </m:sub>
        </m:sSub>
        <m:r>
          <w:rPr>
            <w:rFonts w:ascii="Cambria Math" w:hAnsiTheme="majorBidi" w:cstheme="majorBidi"/>
            <w:sz w:val="28"/>
            <w:szCs w:val="28"/>
          </w:rPr>
          <m:t>=</m:t>
        </m:r>
        <m:f>
          <m:fPr>
            <m:ctrlPr>
              <w:rPr>
                <w:rFonts w:ascii="Cambria Math" w:hAnsiTheme="majorBidi" w:cstheme="majorBidi"/>
                <w:i/>
                <w:sz w:val="28"/>
                <w:szCs w:val="28"/>
              </w:rPr>
            </m:ctrlPr>
          </m:fPr>
          <m:num>
            <m:r>
              <w:rPr>
                <w:rFonts w:ascii="Cambria Math" w:hAnsi="Cambria Math" w:cstheme="majorBidi"/>
                <w:sz w:val="28"/>
                <w:szCs w:val="28"/>
              </w:rPr>
              <m:t>∆</m:t>
            </m:r>
            <m:sSub>
              <m:sSubPr>
                <m:ctrlPr>
                  <w:rPr>
                    <w:rFonts w:ascii="Cambria Math" w:hAnsiTheme="majorBidi" w:cstheme="majorBidi"/>
                    <w:i/>
                    <w:sz w:val="28"/>
                    <w:szCs w:val="28"/>
                  </w:rPr>
                </m:ctrlPr>
              </m:sSubPr>
              <m:e>
                <m:r>
                  <w:rPr>
                    <w:rFonts w:ascii="Cambria Math" w:hAnsi="Cambria Math" w:cstheme="majorBidi"/>
                    <w:sz w:val="28"/>
                    <w:szCs w:val="28"/>
                  </w:rPr>
                  <m:t>q</m:t>
                </m:r>
              </m:e>
              <m:sub>
                <m:r>
                  <w:rPr>
                    <w:rFonts w:ascii="Cambria Math" w:hAnsi="Cambria Math" w:cstheme="majorBidi"/>
                    <w:sz w:val="28"/>
                    <w:szCs w:val="28"/>
                  </w:rPr>
                  <m:t>s</m:t>
                </m:r>
              </m:sub>
            </m:sSub>
          </m:num>
          <m:den>
            <m:sSub>
              <m:sSubPr>
                <m:ctrlPr>
                  <w:rPr>
                    <w:rFonts w:ascii="Cambria Math" w:hAnsiTheme="majorBidi" w:cstheme="majorBidi"/>
                    <w:i/>
                    <w:sz w:val="28"/>
                    <w:szCs w:val="28"/>
                  </w:rPr>
                </m:ctrlPr>
              </m:sSubPr>
              <m:e>
                <m:r>
                  <w:rPr>
                    <w:rFonts w:ascii="Cambria Math" w:hAnsi="Cambria Math" w:cstheme="majorBidi"/>
                    <w:sz w:val="28"/>
                    <w:szCs w:val="28"/>
                  </w:rPr>
                  <m:t>E</m:t>
                </m:r>
              </m:e>
              <m:sub>
                <m:r>
                  <w:rPr>
                    <w:rFonts w:ascii="Cambria Math" w:hAnsi="Cambria Math" w:cstheme="majorBidi"/>
                    <w:sz w:val="28"/>
                    <w:szCs w:val="28"/>
                  </w:rPr>
                  <m:t>c</m:t>
                </m:r>
              </m:sub>
            </m:sSub>
          </m:den>
        </m:f>
        <m:r>
          <w:rPr>
            <w:rFonts w:ascii="Cambria Math" w:hAnsi="Cambria Math" w:cstheme="majorBidi"/>
            <w:sz w:val="28"/>
            <w:szCs w:val="28"/>
          </w:rPr>
          <m:t>L</m:t>
        </m:r>
        <m:r>
          <w:rPr>
            <w:rFonts w:ascii="Cambria Math" w:hAnsiTheme="majorBidi" w:cstheme="majorBidi"/>
            <w:sz w:val="28"/>
            <w:szCs w:val="28"/>
          </w:rPr>
          <m:t>=</m:t>
        </m:r>
        <m:f>
          <m:fPr>
            <m:ctrlPr>
              <w:rPr>
                <w:rFonts w:ascii="Cambria Math" w:hAnsiTheme="majorBidi" w:cstheme="majorBidi"/>
                <w:i/>
                <w:sz w:val="28"/>
                <w:szCs w:val="28"/>
              </w:rPr>
            </m:ctrlPr>
          </m:fPr>
          <m:num>
            <m:r>
              <w:rPr>
                <w:rFonts w:ascii="Cambria Math" w:hAnsi="Cambria Math" w:cstheme="majorBidi"/>
                <w:sz w:val="28"/>
                <w:szCs w:val="28"/>
              </w:rPr>
              <m:t>∆</m:t>
            </m:r>
            <m:sSub>
              <m:sSubPr>
                <m:ctrlPr>
                  <w:rPr>
                    <w:rFonts w:ascii="Cambria Math" w:hAnsiTheme="majorBidi" w:cstheme="majorBidi"/>
                    <w:i/>
                    <w:sz w:val="28"/>
                    <w:szCs w:val="28"/>
                  </w:rPr>
                </m:ctrlPr>
              </m:sSubPr>
              <m:e>
                <m:r>
                  <w:rPr>
                    <w:rFonts w:ascii="Cambria Math" w:hAnsi="Cambria Math" w:cstheme="majorBidi"/>
                    <w:sz w:val="28"/>
                    <w:szCs w:val="28"/>
                  </w:rPr>
                  <m:t>q</m:t>
                </m:r>
              </m:e>
              <m:sub>
                <m:r>
                  <w:rPr>
                    <w:rFonts w:ascii="Cambria Math" w:hAnsi="Cambria Math" w:cstheme="majorBidi"/>
                    <w:sz w:val="28"/>
                    <w:szCs w:val="28"/>
                  </w:rPr>
                  <m:t>c</m:t>
                </m:r>
              </m:sub>
            </m:sSub>
          </m:num>
          <m:den>
            <m:sSub>
              <m:sSubPr>
                <m:ctrlPr>
                  <w:rPr>
                    <w:rFonts w:ascii="Cambria Math" w:hAnsiTheme="majorBidi" w:cstheme="majorBidi"/>
                    <w:i/>
                    <w:sz w:val="28"/>
                    <w:szCs w:val="28"/>
                  </w:rPr>
                </m:ctrlPr>
              </m:sSubPr>
              <m:e>
                <m:r>
                  <w:rPr>
                    <w:rFonts w:ascii="Cambria Math" w:hAnsi="Cambria Math" w:cstheme="majorBidi"/>
                    <w:sz w:val="28"/>
                    <w:szCs w:val="28"/>
                  </w:rPr>
                  <m:t>E</m:t>
                </m:r>
              </m:e>
              <m:sub>
                <m:r>
                  <w:rPr>
                    <w:rFonts w:ascii="Cambria Math" w:hAnsi="Cambria Math" w:cstheme="majorBidi"/>
                    <w:sz w:val="28"/>
                    <w:szCs w:val="28"/>
                  </w:rPr>
                  <m:t>c</m:t>
                </m:r>
              </m:sub>
            </m:sSub>
          </m:den>
        </m:f>
        <m:r>
          <w:rPr>
            <w:rFonts w:ascii="Cambria Math" w:hAnsi="Cambria Math" w:cstheme="majorBidi"/>
            <w:sz w:val="28"/>
            <w:szCs w:val="28"/>
          </w:rPr>
          <m:t>L</m:t>
        </m:r>
      </m:oMath>
      <w:r w:rsidRPr="00B63DCA">
        <w:rPr>
          <w:rFonts w:asciiTheme="majorBidi" w:hAnsiTheme="majorBidi" w:cstheme="majorBidi"/>
        </w:rPr>
        <w:t>……..…</w:t>
      </w:r>
      <w:r>
        <w:rPr>
          <w:rFonts w:asciiTheme="majorBidi" w:hAnsiTheme="majorBidi" w:cstheme="majorBidi"/>
        </w:rPr>
        <w:t>…………………………….</w:t>
      </w:r>
      <w:r w:rsidRPr="00B63DCA">
        <w:rPr>
          <w:rFonts w:asciiTheme="majorBidi" w:hAnsiTheme="majorBidi" w:cstheme="majorBidi"/>
        </w:rPr>
        <w:t>…………………….(</w:t>
      </w:r>
      <w:r>
        <w:rPr>
          <w:rFonts w:asciiTheme="majorBidi" w:hAnsiTheme="majorBidi" w:cstheme="majorBidi"/>
        </w:rPr>
        <w:t>2.9)</w:t>
      </w:r>
    </w:p>
    <w:p w:rsidR="002E3E7F" w:rsidRDefault="002E3E7F" w:rsidP="002E3E7F">
      <w:pPr>
        <w:autoSpaceDE w:val="0"/>
        <w:autoSpaceDN w:val="0"/>
        <w:adjustRightInd w:val="0"/>
        <w:spacing w:line="360" w:lineRule="auto"/>
        <w:ind w:firstLine="709"/>
        <w:jc w:val="both"/>
        <w:rPr>
          <w:rFonts w:asciiTheme="majorBidi" w:hAnsiTheme="majorBidi" w:cstheme="majorBidi"/>
          <w:i/>
          <w:iCs/>
        </w:rPr>
      </w:pPr>
      <w:r>
        <w:rPr>
          <w:rFonts w:asciiTheme="majorBidi" w:hAnsiTheme="majorBidi" w:cstheme="majorBidi"/>
        </w:rPr>
        <w:t>Enfin, l</w:t>
      </w:r>
      <w:r w:rsidRPr="00640AFB">
        <w:rPr>
          <w:rFonts w:asciiTheme="majorBidi" w:hAnsiTheme="majorBidi" w:cstheme="majorBidi"/>
        </w:rPr>
        <w:t xml:space="preserve">’efficacité du traitement </w:t>
      </w:r>
      <w:r>
        <w:rPr>
          <w:rFonts w:asciiTheme="majorBidi" w:hAnsiTheme="majorBidi" w:cstheme="majorBidi"/>
        </w:rPr>
        <w:t>est</w:t>
      </w:r>
      <w:r w:rsidRPr="00640AFB">
        <w:rPr>
          <w:rFonts w:asciiTheme="majorBidi" w:hAnsiTheme="majorBidi" w:cstheme="majorBidi"/>
        </w:rPr>
        <w:t xml:space="preserve"> défini</w:t>
      </w:r>
      <w:r>
        <w:rPr>
          <w:rFonts w:asciiTheme="majorBidi" w:hAnsiTheme="majorBidi" w:cstheme="majorBidi"/>
        </w:rPr>
        <w:t>e</w:t>
      </w:r>
      <w:r w:rsidRPr="00640AFB">
        <w:rPr>
          <w:rFonts w:asciiTheme="majorBidi" w:hAnsiTheme="majorBidi" w:cstheme="majorBidi"/>
        </w:rPr>
        <w:t xml:space="preserve"> par</w:t>
      </w:r>
      <w:r>
        <w:rPr>
          <w:rFonts w:asciiTheme="majorBidi" w:hAnsiTheme="majorBidi" w:cstheme="majorBidi"/>
        </w:rPr>
        <w:t xml:space="preserve"> </w:t>
      </w:r>
      <w:r w:rsidRPr="00640AFB">
        <w:rPr>
          <w:rFonts w:asciiTheme="majorBidi" w:hAnsiTheme="majorBidi" w:cstheme="majorBidi"/>
        </w:rPr>
        <w:t>deux param</w:t>
      </w:r>
      <w:r>
        <w:rPr>
          <w:rFonts w:asciiTheme="majorBidi" w:hAnsiTheme="majorBidi" w:cstheme="majorBidi"/>
        </w:rPr>
        <w:t xml:space="preserve">ètres essentiels </w:t>
      </w:r>
      <w:r w:rsidRPr="00543172">
        <w:rPr>
          <w:rFonts w:asciiTheme="majorBidi" w:hAnsiTheme="majorBidi" w:cstheme="majorBidi"/>
          <w:i/>
          <w:iCs/>
          <w:sz w:val="28"/>
          <w:szCs w:val="28"/>
        </w:rPr>
        <w:t>η</w:t>
      </w:r>
      <w:r w:rsidRPr="0063310E">
        <w:rPr>
          <w:rFonts w:asciiTheme="majorBidi" w:hAnsiTheme="majorBidi" w:cstheme="majorBidi"/>
          <w:i/>
          <w:iCs/>
        </w:rPr>
        <w:t xml:space="preserve"> et </w:t>
      </w:r>
      <w:r w:rsidRPr="00543172">
        <w:rPr>
          <w:rFonts w:asciiTheme="majorBidi" w:hAnsiTheme="majorBidi" w:cstheme="majorBidi"/>
          <w:i/>
          <w:iCs/>
          <w:sz w:val="28"/>
          <w:szCs w:val="28"/>
        </w:rPr>
        <w:t>β</w:t>
      </w:r>
      <w:r w:rsidRPr="0063310E">
        <w:rPr>
          <w:rFonts w:asciiTheme="majorBidi" w:hAnsiTheme="majorBidi" w:cstheme="majorBidi"/>
          <w:i/>
          <w:iCs/>
        </w:rPr>
        <w:t>,</w:t>
      </w:r>
    </w:p>
    <w:p w:rsidR="002E3E7F" w:rsidRDefault="002E3E7F" w:rsidP="002E3E7F">
      <w:pPr>
        <w:autoSpaceDE w:val="0"/>
        <w:autoSpaceDN w:val="0"/>
        <w:adjustRightInd w:val="0"/>
        <w:spacing w:line="360" w:lineRule="auto"/>
        <w:ind w:firstLine="709"/>
        <w:jc w:val="both"/>
        <w:rPr>
          <w:rFonts w:asciiTheme="majorBidi" w:hAnsiTheme="majorBidi" w:cstheme="majorBidi"/>
        </w:rPr>
      </w:pPr>
      <w:r>
        <w:rPr>
          <w:rFonts w:asciiTheme="majorBidi" w:hAnsiTheme="majorBidi" w:cstheme="majorBidi"/>
        </w:rPr>
        <w:t xml:space="preserve"> où :    </w:t>
      </w:r>
      <w:r w:rsidRPr="00B63DCA">
        <w:rPr>
          <w:rFonts w:asciiTheme="majorBidi" w:hAnsiTheme="majorBidi" w:cstheme="majorBidi"/>
          <w:position w:val="-30"/>
        </w:rPr>
        <w:object w:dxaOrig="880" w:dyaOrig="700">
          <v:shape id="_x0000_i1121" type="#_x0000_t75" style="width:44.25pt;height:35.25pt" o:ole="">
            <v:imagedata r:id="rId240" o:title=""/>
          </v:shape>
          <o:OLEObject Type="Embed" ProgID="Equation.3" ShapeID="_x0000_i1121" DrawAspect="Content" ObjectID="_1771283565" r:id="rId241"/>
        </w:object>
      </w:r>
      <w:r w:rsidRPr="00B63DCA">
        <w:rPr>
          <w:rFonts w:asciiTheme="majorBidi" w:hAnsiTheme="majorBidi" w:cstheme="majorBidi"/>
        </w:rPr>
        <w:t xml:space="preserve">   et   </w:t>
      </w:r>
      <w:r w:rsidRPr="00B63DCA">
        <w:rPr>
          <w:rFonts w:asciiTheme="majorBidi" w:hAnsiTheme="majorBidi" w:cstheme="majorBidi"/>
          <w:position w:val="-30"/>
        </w:rPr>
        <w:object w:dxaOrig="859" w:dyaOrig="700">
          <v:shape id="_x0000_i1122" type="#_x0000_t75" style="width:42.75pt;height:35.25pt" o:ole="">
            <v:imagedata r:id="rId242" o:title=""/>
          </v:shape>
          <o:OLEObject Type="Embed" ProgID="Equation.3" ShapeID="_x0000_i1122" DrawAspect="Content" ObjectID="_1771283566" r:id="rId243"/>
        </w:object>
      </w:r>
      <w:r>
        <w:rPr>
          <w:rFonts w:asciiTheme="majorBidi" w:hAnsiTheme="majorBidi" w:cstheme="majorBidi"/>
        </w:rPr>
        <w:t>.……………………………………….…………(2.10)</w:t>
      </w:r>
    </w:p>
    <w:p w:rsidR="002E3E7F" w:rsidRDefault="002E3E7F" w:rsidP="002E3E7F">
      <w:pPr>
        <w:autoSpaceDE w:val="0"/>
        <w:autoSpaceDN w:val="0"/>
        <w:adjustRightInd w:val="0"/>
        <w:spacing w:line="360" w:lineRule="auto"/>
        <w:jc w:val="both"/>
        <w:rPr>
          <w:b/>
          <w:bCs/>
          <w:sz w:val="26"/>
          <w:szCs w:val="26"/>
        </w:rPr>
      </w:pPr>
    </w:p>
    <w:p w:rsidR="002E3E7F" w:rsidRDefault="002E3E7F" w:rsidP="002E3E7F">
      <w:pPr>
        <w:autoSpaceDE w:val="0"/>
        <w:autoSpaceDN w:val="0"/>
        <w:adjustRightInd w:val="0"/>
        <w:spacing w:line="360" w:lineRule="auto"/>
        <w:jc w:val="both"/>
        <w:rPr>
          <w:b/>
          <w:bCs/>
          <w:sz w:val="26"/>
          <w:szCs w:val="26"/>
        </w:rPr>
      </w:pPr>
    </w:p>
    <w:p w:rsidR="002E3E7F" w:rsidRDefault="002E3E7F" w:rsidP="002E3E7F">
      <w:pPr>
        <w:autoSpaceDE w:val="0"/>
        <w:autoSpaceDN w:val="0"/>
        <w:adjustRightInd w:val="0"/>
        <w:spacing w:line="360" w:lineRule="auto"/>
        <w:jc w:val="both"/>
        <w:rPr>
          <w:b/>
          <w:bCs/>
          <w:sz w:val="26"/>
          <w:szCs w:val="26"/>
        </w:rPr>
      </w:pPr>
    </w:p>
    <w:p w:rsidR="002E3E7F" w:rsidRPr="002A65E0" w:rsidRDefault="002E3E7F" w:rsidP="002E3E7F">
      <w:pPr>
        <w:autoSpaceDE w:val="0"/>
        <w:autoSpaceDN w:val="0"/>
        <w:adjustRightInd w:val="0"/>
        <w:spacing w:line="360" w:lineRule="auto"/>
        <w:jc w:val="both"/>
        <w:rPr>
          <w:b/>
          <w:bCs/>
        </w:rPr>
      </w:pPr>
    </w:p>
    <w:p w:rsidR="002E3E7F" w:rsidRPr="0069533A" w:rsidRDefault="002E3E7F" w:rsidP="002E3E7F">
      <w:pPr>
        <w:autoSpaceDE w:val="0"/>
        <w:autoSpaceDN w:val="0"/>
        <w:adjustRightInd w:val="0"/>
        <w:spacing w:line="360" w:lineRule="auto"/>
        <w:jc w:val="both"/>
        <w:rPr>
          <w:rFonts w:asciiTheme="majorBidi" w:hAnsiTheme="majorBidi" w:cstheme="majorBidi"/>
        </w:rPr>
      </w:pPr>
      <w:r w:rsidRPr="0027754D">
        <w:rPr>
          <w:b/>
          <w:bCs/>
          <w:sz w:val="26"/>
          <w:szCs w:val="26"/>
        </w:rPr>
        <w:lastRenderedPageBreak/>
        <w:t>2.10</w:t>
      </w:r>
      <w:r>
        <w:rPr>
          <w:b/>
          <w:bCs/>
          <w:sz w:val="26"/>
          <w:szCs w:val="26"/>
        </w:rPr>
        <w:t xml:space="preserve"> </w:t>
      </w:r>
      <w:r w:rsidRPr="0027754D">
        <w:rPr>
          <w:b/>
          <w:bCs/>
          <w:sz w:val="26"/>
          <w:szCs w:val="26"/>
        </w:rPr>
        <w:t>Conclusion</w:t>
      </w:r>
    </w:p>
    <w:p w:rsidR="002E3E7F" w:rsidRPr="00AC017C" w:rsidRDefault="002E3E7F" w:rsidP="002E3E7F">
      <w:pPr>
        <w:autoSpaceDE w:val="0"/>
        <w:autoSpaceDN w:val="0"/>
        <w:adjustRightInd w:val="0"/>
        <w:spacing w:line="360" w:lineRule="auto"/>
        <w:ind w:firstLine="709"/>
        <w:jc w:val="both"/>
        <w:rPr>
          <w:rFonts w:asciiTheme="majorBidi" w:hAnsiTheme="majorBidi" w:cstheme="majorBidi"/>
        </w:rPr>
      </w:pPr>
      <w:r w:rsidRPr="00AC017C">
        <w:rPr>
          <w:rFonts w:asciiTheme="majorBidi" w:hAnsiTheme="majorBidi" w:cstheme="majorBidi"/>
        </w:rPr>
        <w:t>La technique d’amélioration de</w:t>
      </w:r>
      <w:r>
        <w:rPr>
          <w:rFonts w:asciiTheme="majorBidi" w:hAnsiTheme="majorBidi" w:cstheme="majorBidi"/>
        </w:rPr>
        <w:t xml:space="preserve">s sols par colonnes ballastées </w:t>
      </w:r>
      <w:r w:rsidRPr="00AC017C">
        <w:rPr>
          <w:rFonts w:asciiTheme="majorBidi" w:hAnsiTheme="majorBidi" w:cstheme="majorBidi"/>
        </w:rPr>
        <w:t>a connu un grand essor dans le monde</w:t>
      </w:r>
      <w:r>
        <w:rPr>
          <w:rFonts w:asciiTheme="majorBidi" w:hAnsiTheme="majorBidi" w:cstheme="majorBidi"/>
        </w:rPr>
        <w:t xml:space="preserve"> entier</w:t>
      </w:r>
      <w:r w:rsidRPr="00AC017C">
        <w:rPr>
          <w:rFonts w:asciiTheme="majorBidi" w:hAnsiTheme="majorBidi" w:cstheme="majorBidi"/>
        </w:rPr>
        <w:t xml:space="preserve">, notamment en Algérie. En </w:t>
      </w:r>
      <w:r>
        <w:rPr>
          <w:rFonts w:asciiTheme="majorBidi" w:hAnsiTheme="majorBidi" w:cstheme="majorBidi"/>
        </w:rPr>
        <w:t>plus</w:t>
      </w:r>
      <w:r w:rsidRPr="00AC017C">
        <w:rPr>
          <w:rFonts w:asciiTheme="majorBidi" w:hAnsiTheme="majorBidi" w:cstheme="majorBidi"/>
        </w:rPr>
        <w:t>,</w:t>
      </w:r>
      <w:r w:rsidRPr="001B74A3">
        <w:rPr>
          <w:rFonts w:asciiTheme="majorBidi" w:hAnsiTheme="majorBidi" w:cstheme="majorBidi"/>
        </w:rPr>
        <w:t xml:space="preserve"> </w:t>
      </w:r>
      <w:r>
        <w:rPr>
          <w:rFonts w:asciiTheme="majorBidi" w:hAnsiTheme="majorBidi" w:cstheme="majorBidi"/>
        </w:rPr>
        <w:t>avec ce</w:t>
      </w:r>
      <w:r w:rsidRPr="00AC017C">
        <w:rPr>
          <w:rFonts w:asciiTheme="majorBidi" w:hAnsiTheme="majorBidi" w:cstheme="majorBidi"/>
        </w:rPr>
        <w:t xml:space="preserve"> bouleversement technologique</w:t>
      </w:r>
      <w:r>
        <w:rPr>
          <w:rFonts w:asciiTheme="majorBidi" w:hAnsiTheme="majorBidi" w:cstheme="majorBidi"/>
        </w:rPr>
        <w:t xml:space="preserve"> manifesté dans les dernières décennies,</w:t>
      </w:r>
      <w:r w:rsidRPr="00AC017C">
        <w:rPr>
          <w:rFonts w:asciiTheme="majorBidi" w:hAnsiTheme="majorBidi" w:cstheme="majorBidi"/>
        </w:rPr>
        <w:t xml:space="preserve"> les domaines d’application de ces colonnes ont </w:t>
      </w:r>
      <w:r>
        <w:rPr>
          <w:rFonts w:asciiTheme="majorBidi" w:hAnsiTheme="majorBidi" w:cstheme="majorBidi"/>
        </w:rPr>
        <w:t xml:space="preserve">évidemment </w:t>
      </w:r>
      <w:r w:rsidRPr="00AC017C">
        <w:rPr>
          <w:rFonts w:asciiTheme="majorBidi" w:hAnsiTheme="majorBidi" w:cstheme="majorBidi"/>
        </w:rPr>
        <w:t>évolué</w:t>
      </w:r>
      <w:r>
        <w:rPr>
          <w:rFonts w:asciiTheme="majorBidi" w:hAnsiTheme="majorBidi" w:cstheme="majorBidi"/>
        </w:rPr>
        <w:t>,</w:t>
      </w:r>
      <w:r w:rsidRPr="00AC017C">
        <w:rPr>
          <w:rFonts w:asciiTheme="majorBidi" w:hAnsiTheme="majorBidi" w:cstheme="majorBidi"/>
        </w:rPr>
        <w:t xml:space="preserve"> </w:t>
      </w:r>
      <w:r>
        <w:rPr>
          <w:rFonts w:asciiTheme="majorBidi" w:hAnsiTheme="majorBidi" w:cstheme="majorBidi"/>
        </w:rPr>
        <w:t>d</w:t>
      </w:r>
      <w:r w:rsidRPr="00AC017C">
        <w:rPr>
          <w:rFonts w:asciiTheme="majorBidi" w:hAnsiTheme="majorBidi" w:cstheme="majorBidi"/>
        </w:rPr>
        <w:t>’autant plus que ces techniques d’améliorations sont très convoitées.</w:t>
      </w:r>
    </w:p>
    <w:p w:rsidR="002E3E7F" w:rsidRPr="00AC017C" w:rsidRDefault="002E3E7F" w:rsidP="002E3E7F">
      <w:pPr>
        <w:tabs>
          <w:tab w:val="left" w:pos="4020"/>
          <w:tab w:val="left" w:pos="4365"/>
        </w:tabs>
        <w:autoSpaceDE w:val="0"/>
        <w:autoSpaceDN w:val="0"/>
        <w:adjustRightInd w:val="0"/>
        <w:spacing w:line="360" w:lineRule="auto"/>
        <w:ind w:firstLine="709"/>
        <w:rPr>
          <w:rFonts w:asciiTheme="majorBidi" w:hAnsiTheme="majorBidi" w:cstheme="majorBidi"/>
          <w:sz w:val="12"/>
          <w:szCs w:val="12"/>
        </w:rPr>
      </w:pPr>
      <w:r w:rsidRPr="00AC017C">
        <w:rPr>
          <w:rFonts w:asciiTheme="majorBidi" w:hAnsiTheme="majorBidi" w:cstheme="majorBidi"/>
          <w:sz w:val="12"/>
          <w:szCs w:val="12"/>
        </w:rPr>
        <w:tab/>
      </w:r>
    </w:p>
    <w:p w:rsidR="002E3E7F" w:rsidRPr="00AC017C" w:rsidRDefault="002E3E7F" w:rsidP="002E3E7F">
      <w:pPr>
        <w:autoSpaceDE w:val="0"/>
        <w:autoSpaceDN w:val="0"/>
        <w:adjustRightInd w:val="0"/>
        <w:spacing w:line="360" w:lineRule="auto"/>
        <w:ind w:firstLine="709"/>
        <w:jc w:val="both"/>
        <w:rPr>
          <w:rFonts w:asciiTheme="majorBidi" w:hAnsiTheme="majorBidi" w:cstheme="majorBidi"/>
          <w:i/>
          <w:iCs/>
        </w:rPr>
      </w:pPr>
      <w:r w:rsidRPr="00AC017C">
        <w:rPr>
          <w:rFonts w:asciiTheme="majorBidi" w:hAnsiTheme="majorBidi" w:cstheme="majorBidi"/>
        </w:rPr>
        <w:t xml:space="preserve">Ce domaine d’application exige certainement, des types de sols fins, possédant </w:t>
      </w:r>
      <w:r>
        <w:rPr>
          <w:rFonts w:asciiTheme="majorBidi" w:hAnsiTheme="majorBidi" w:cstheme="majorBidi"/>
        </w:rPr>
        <w:t xml:space="preserve">une cohésion importante </w:t>
      </w:r>
      <w:r w:rsidRPr="00AC017C">
        <w:rPr>
          <w:rFonts w:asciiTheme="majorBidi" w:hAnsiTheme="majorBidi" w:cstheme="majorBidi"/>
        </w:rPr>
        <w:t xml:space="preserve">ainsi que </w:t>
      </w:r>
      <w:r>
        <w:rPr>
          <w:rFonts w:asciiTheme="majorBidi" w:hAnsiTheme="majorBidi" w:cstheme="majorBidi"/>
        </w:rPr>
        <w:t>l</w:t>
      </w:r>
      <w:r w:rsidRPr="00AC017C">
        <w:rPr>
          <w:rFonts w:asciiTheme="majorBidi" w:hAnsiTheme="majorBidi" w:cstheme="majorBidi"/>
        </w:rPr>
        <w:t>es remblais anthropiques inertes. En revanche, il est déconseillé d’uti</w:t>
      </w:r>
      <w:r>
        <w:rPr>
          <w:rFonts w:asciiTheme="majorBidi" w:hAnsiTheme="majorBidi" w:cstheme="majorBidi"/>
        </w:rPr>
        <w:t xml:space="preserve">liser ces colonnes ballastées </w:t>
      </w:r>
      <w:r w:rsidRPr="00AC017C">
        <w:rPr>
          <w:rFonts w:asciiTheme="majorBidi" w:hAnsiTheme="majorBidi" w:cstheme="majorBidi"/>
        </w:rPr>
        <w:t xml:space="preserve">pour les « </w:t>
      </w:r>
      <w:r w:rsidRPr="00AC017C">
        <w:rPr>
          <w:rFonts w:asciiTheme="majorBidi" w:hAnsiTheme="majorBidi" w:cstheme="majorBidi"/>
          <w:i/>
          <w:iCs/>
        </w:rPr>
        <w:t>Sols organiques ».</w:t>
      </w:r>
    </w:p>
    <w:p w:rsidR="002E3E7F" w:rsidRPr="00AC017C" w:rsidRDefault="002E3E7F" w:rsidP="002E3E7F">
      <w:pPr>
        <w:autoSpaceDE w:val="0"/>
        <w:autoSpaceDN w:val="0"/>
        <w:adjustRightInd w:val="0"/>
        <w:spacing w:line="360" w:lineRule="auto"/>
        <w:ind w:firstLine="709"/>
        <w:jc w:val="both"/>
        <w:rPr>
          <w:rFonts w:asciiTheme="majorBidi" w:hAnsiTheme="majorBidi" w:cstheme="majorBidi"/>
          <w:sz w:val="12"/>
          <w:szCs w:val="12"/>
        </w:rPr>
      </w:pPr>
    </w:p>
    <w:p w:rsidR="002E3E7F" w:rsidRPr="00AC017C" w:rsidRDefault="002E3E7F" w:rsidP="002E3E7F">
      <w:pPr>
        <w:autoSpaceDE w:val="0"/>
        <w:autoSpaceDN w:val="0"/>
        <w:adjustRightInd w:val="0"/>
        <w:spacing w:line="360" w:lineRule="auto"/>
        <w:ind w:firstLine="709"/>
        <w:jc w:val="both"/>
        <w:rPr>
          <w:rFonts w:asciiTheme="majorBidi" w:hAnsiTheme="majorBidi" w:cstheme="majorBidi"/>
        </w:rPr>
      </w:pPr>
      <w:r>
        <w:rPr>
          <w:rFonts w:asciiTheme="majorBidi" w:hAnsiTheme="majorBidi" w:cstheme="majorBidi"/>
        </w:rPr>
        <w:t>Aussi</w:t>
      </w:r>
      <w:r w:rsidRPr="00AC017C">
        <w:rPr>
          <w:rFonts w:asciiTheme="majorBidi" w:hAnsiTheme="majorBidi" w:cstheme="majorBidi"/>
        </w:rPr>
        <w:t xml:space="preserve">, pour les types d’ouvrages, on utilise constamment, les </w:t>
      </w:r>
      <w:r>
        <w:rPr>
          <w:rFonts w:asciiTheme="majorBidi" w:hAnsiTheme="majorBidi" w:cstheme="majorBidi"/>
        </w:rPr>
        <w:t xml:space="preserve">colonnes ballastées </w:t>
      </w:r>
      <w:r w:rsidRPr="00AC017C">
        <w:rPr>
          <w:rFonts w:asciiTheme="majorBidi" w:hAnsiTheme="majorBidi" w:cstheme="majorBidi"/>
        </w:rPr>
        <w:t>dans les ouvrages portant des dallages et des radiers, re</w:t>
      </w:r>
      <w:r>
        <w:rPr>
          <w:rFonts w:asciiTheme="majorBidi" w:hAnsiTheme="majorBidi" w:cstheme="majorBidi"/>
        </w:rPr>
        <w:t xml:space="preserve">cevant des charges surfaciques susceptibles </w:t>
      </w:r>
      <w:r w:rsidRPr="00AC017C">
        <w:rPr>
          <w:rFonts w:asciiTheme="majorBidi" w:hAnsiTheme="majorBidi" w:cstheme="majorBidi"/>
        </w:rPr>
        <w:t xml:space="preserve">d’accepter les tassements. </w:t>
      </w:r>
      <w:r>
        <w:rPr>
          <w:rFonts w:asciiTheme="majorBidi" w:hAnsiTheme="majorBidi" w:cstheme="majorBidi"/>
        </w:rPr>
        <w:t xml:space="preserve">Il faut aussi noter </w:t>
      </w:r>
      <w:r w:rsidRPr="00AC017C">
        <w:rPr>
          <w:rFonts w:asciiTheme="majorBidi" w:hAnsiTheme="majorBidi" w:cstheme="majorBidi"/>
        </w:rPr>
        <w:t>qu’il est fortement recommandé d’utiliser les colonnes ballastées en zones séismiques.</w:t>
      </w:r>
    </w:p>
    <w:p w:rsidR="002E3E7F" w:rsidRPr="00AC017C" w:rsidRDefault="002E3E7F" w:rsidP="002E3E7F">
      <w:pPr>
        <w:tabs>
          <w:tab w:val="left" w:pos="4020"/>
          <w:tab w:val="left" w:pos="4365"/>
        </w:tabs>
        <w:autoSpaceDE w:val="0"/>
        <w:autoSpaceDN w:val="0"/>
        <w:adjustRightInd w:val="0"/>
        <w:spacing w:line="360" w:lineRule="auto"/>
        <w:ind w:firstLine="709"/>
        <w:rPr>
          <w:rFonts w:asciiTheme="majorBidi" w:hAnsiTheme="majorBidi" w:cstheme="majorBidi"/>
          <w:sz w:val="12"/>
          <w:szCs w:val="12"/>
        </w:rPr>
      </w:pPr>
    </w:p>
    <w:p w:rsidR="002E3E7F" w:rsidRPr="00AC017C" w:rsidRDefault="002E3E7F" w:rsidP="002E3E7F">
      <w:pPr>
        <w:autoSpaceDE w:val="0"/>
        <w:autoSpaceDN w:val="0"/>
        <w:adjustRightInd w:val="0"/>
        <w:spacing w:line="360" w:lineRule="auto"/>
        <w:ind w:firstLine="709"/>
        <w:jc w:val="both"/>
        <w:rPr>
          <w:rFonts w:asciiTheme="majorBidi" w:hAnsiTheme="majorBidi" w:cstheme="majorBidi"/>
        </w:rPr>
      </w:pPr>
      <w:r w:rsidRPr="00AC017C">
        <w:rPr>
          <w:rFonts w:asciiTheme="majorBidi" w:hAnsiTheme="majorBidi" w:cstheme="majorBidi"/>
        </w:rPr>
        <w:t>Afin de déterminer le procédé d’exécution des colonnes ballastées, des conditions géotechniques d</w:t>
      </w:r>
      <w:r>
        <w:rPr>
          <w:rFonts w:asciiTheme="majorBidi" w:hAnsiTheme="majorBidi" w:cstheme="majorBidi"/>
        </w:rPr>
        <w:t xml:space="preserve">es sols </w:t>
      </w:r>
      <w:r w:rsidRPr="00AC017C">
        <w:rPr>
          <w:rFonts w:asciiTheme="majorBidi" w:hAnsiTheme="majorBidi" w:cstheme="majorBidi"/>
        </w:rPr>
        <w:t>favorables s’avèrent indispensables. Celles-ci reposent sur la distribution  granul</w:t>
      </w:r>
      <w:r>
        <w:rPr>
          <w:rFonts w:asciiTheme="majorBidi" w:hAnsiTheme="majorBidi" w:cstheme="majorBidi"/>
        </w:rPr>
        <w:t xml:space="preserve">ométrique du sol en question, </w:t>
      </w:r>
      <w:r w:rsidRPr="00AC017C">
        <w:rPr>
          <w:rFonts w:asciiTheme="majorBidi" w:hAnsiTheme="majorBidi" w:cstheme="majorBidi"/>
        </w:rPr>
        <w:t>plus précisément</w:t>
      </w:r>
      <w:r>
        <w:rPr>
          <w:rFonts w:asciiTheme="majorBidi" w:hAnsiTheme="majorBidi" w:cstheme="majorBidi"/>
        </w:rPr>
        <w:t xml:space="preserve"> </w:t>
      </w:r>
      <w:r w:rsidRPr="00AC017C">
        <w:rPr>
          <w:rFonts w:asciiTheme="majorBidi" w:hAnsiTheme="majorBidi" w:cstheme="majorBidi"/>
        </w:rPr>
        <w:t xml:space="preserve">sur  la teneur en particules fines.  </w:t>
      </w:r>
    </w:p>
    <w:p w:rsidR="002E3E7F" w:rsidRPr="00AC017C" w:rsidRDefault="002E3E7F" w:rsidP="002E3E7F">
      <w:pPr>
        <w:autoSpaceDE w:val="0"/>
        <w:autoSpaceDN w:val="0"/>
        <w:adjustRightInd w:val="0"/>
        <w:spacing w:line="360" w:lineRule="auto"/>
        <w:ind w:firstLine="709"/>
        <w:jc w:val="both"/>
        <w:rPr>
          <w:rFonts w:asciiTheme="majorBidi" w:hAnsiTheme="majorBidi" w:cstheme="majorBidi"/>
          <w:sz w:val="12"/>
          <w:szCs w:val="12"/>
        </w:rPr>
      </w:pPr>
    </w:p>
    <w:p w:rsidR="002E3E7F" w:rsidRPr="00AC017C" w:rsidRDefault="002E3E7F" w:rsidP="002E3E7F">
      <w:pPr>
        <w:autoSpaceDE w:val="0"/>
        <w:autoSpaceDN w:val="0"/>
        <w:adjustRightInd w:val="0"/>
        <w:spacing w:line="360" w:lineRule="auto"/>
        <w:ind w:firstLine="709"/>
        <w:jc w:val="both"/>
        <w:rPr>
          <w:rFonts w:asciiTheme="majorBidi" w:hAnsiTheme="majorBidi" w:cstheme="majorBidi"/>
        </w:rPr>
      </w:pPr>
      <w:r w:rsidRPr="00AC017C">
        <w:rPr>
          <w:rFonts w:asciiTheme="majorBidi" w:hAnsiTheme="majorBidi" w:cstheme="majorBidi"/>
        </w:rPr>
        <w:t>Le choix de</w:t>
      </w:r>
      <w:r>
        <w:rPr>
          <w:rFonts w:asciiTheme="majorBidi" w:hAnsiTheme="majorBidi" w:cstheme="majorBidi"/>
        </w:rPr>
        <w:t xml:space="preserve"> l’outil, des caractéristiques </w:t>
      </w:r>
      <w:r w:rsidRPr="00AC017C">
        <w:rPr>
          <w:rFonts w:asciiTheme="majorBidi" w:hAnsiTheme="majorBidi" w:cstheme="majorBidi"/>
        </w:rPr>
        <w:t>et des techniques de réali</w:t>
      </w:r>
      <w:r>
        <w:rPr>
          <w:rFonts w:asciiTheme="majorBidi" w:hAnsiTheme="majorBidi" w:cstheme="majorBidi"/>
        </w:rPr>
        <w:t xml:space="preserve">sation des colonnes ballastées </w:t>
      </w:r>
      <w:r w:rsidRPr="00AC017C">
        <w:rPr>
          <w:rFonts w:asciiTheme="majorBidi" w:hAnsiTheme="majorBidi" w:cstheme="majorBidi"/>
        </w:rPr>
        <w:t>dépend</w:t>
      </w:r>
      <w:r>
        <w:rPr>
          <w:rFonts w:asciiTheme="majorBidi" w:hAnsiTheme="majorBidi" w:cstheme="majorBidi"/>
        </w:rPr>
        <w:t xml:space="preserve">ent étroitement </w:t>
      </w:r>
      <w:r w:rsidRPr="00AC017C">
        <w:rPr>
          <w:rFonts w:asciiTheme="majorBidi" w:hAnsiTheme="majorBidi" w:cstheme="majorBidi"/>
        </w:rPr>
        <w:t xml:space="preserve">de l’état de saturation du sol, de l’objectif visé et du matériau d’apport. </w:t>
      </w:r>
      <w:r>
        <w:rPr>
          <w:rFonts w:asciiTheme="majorBidi" w:hAnsiTheme="majorBidi" w:cstheme="majorBidi"/>
        </w:rPr>
        <w:t>La raison pour laquelle</w:t>
      </w:r>
      <w:r w:rsidRPr="00AC017C">
        <w:rPr>
          <w:rFonts w:asciiTheme="majorBidi" w:hAnsiTheme="majorBidi" w:cstheme="majorBidi"/>
        </w:rPr>
        <w:t xml:space="preserve"> cette technique est exécutée, selon différents procédés</w:t>
      </w:r>
      <w:r>
        <w:rPr>
          <w:rFonts w:asciiTheme="majorBidi" w:hAnsiTheme="majorBidi" w:cstheme="majorBidi"/>
        </w:rPr>
        <w:t>,</w:t>
      </w:r>
      <w:r w:rsidRPr="00AC017C">
        <w:rPr>
          <w:rFonts w:asciiTheme="majorBidi" w:hAnsiTheme="majorBidi" w:cstheme="majorBidi"/>
        </w:rPr>
        <w:t xml:space="preserve"> à savoir</w:t>
      </w:r>
      <w:r>
        <w:rPr>
          <w:rFonts w:asciiTheme="majorBidi" w:hAnsiTheme="majorBidi" w:cstheme="majorBidi"/>
        </w:rPr>
        <w:t xml:space="preserve"> colonnes exécutées par voie </w:t>
      </w:r>
      <w:r w:rsidRPr="00AC017C">
        <w:rPr>
          <w:rFonts w:asciiTheme="majorBidi" w:hAnsiTheme="majorBidi" w:cstheme="majorBidi"/>
        </w:rPr>
        <w:t xml:space="preserve">humide, sèche et pilonnée. </w:t>
      </w:r>
    </w:p>
    <w:p w:rsidR="002E3E7F" w:rsidRPr="00AC017C" w:rsidRDefault="002E3E7F" w:rsidP="002E3E7F">
      <w:pPr>
        <w:rPr>
          <w:rFonts w:asciiTheme="majorBidi" w:hAnsiTheme="majorBidi" w:cstheme="majorBidi"/>
          <w:sz w:val="12"/>
          <w:szCs w:val="12"/>
        </w:rPr>
      </w:pPr>
    </w:p>
    <w:p w:rsidR="002E3E7F" w:rsidRDefault="002E3E7F" w:rsidP="002E3E7F">
      <w:pPr>
        <w:autoSpaceDE w:val="0"/>
        <w:autoSpaceDN w:val="0"/>
        <w:adjustRightInd w:val="0"/>
        <w:spacing w:line="360" w:lineRule="auto"/>
        <w:ind w:firstLine="709"/>
        <w:jc w:val="both"/>
        <w:rPr>
          <w:rFonts w:asciiTheme="majorBidi" w:hAnsiTheme="majorBidi" w:cstheme="majorBidi"/>
        </w:rPr>
      </w:pPr>
      <w:r w:rsidRPr="00AC017C">
        <w:rPr>
          <w:rFonts w:asciiTheme="majorBidi" w:hAnsiTheme="majorBidi" w:cstheme="majorBidi"/>
        </w:rPr>
        <w:t xml:space="preserve"> Par ailleurs, les dispositions et les mécanismes de rupture des colonnes ballastées font l’objet </w:t>
      </w:r>
      <w:r>
        <w:rPr>
          <w:rFonts w:asciiTheme="majorBidi" w:hAnsiTheme="majorBidi" w:cstheme="majorBidi"/>
        </w:rPr>
        <w:t>de discussions</w:t>
      </w:r>
      <w:r w:rsidRPr="00AC017C">
        <w:rPr>
          <w:rFonts w:asciiTheme="majorBidi" w:hAnsiTheme="majorBidi" w:cstheme="majorBidi"/>
        </w:rPr>
        <w:t xml:space="preserve"> interprétant leurs diversités.</w:t>
      </w:r>
      <w:r>
        <w:rPr>
          <w:rFonts w:asciiTheme="majorBidi" w:hAnsiTheme="majorBidi" w:cstheme="majorBidi"/>
        </w:rPr>
        <w:t xml:space="preserve"> </w:t>
      </w:r>
      <w:r w:rsidRPr="00AC017C">
        <w:rPr>
          <w:rFonts w:asciiTheme="majorBidi" w:hAnsiTheme="majorBidi" w:cstheme="majorBidi"/>
        </w:rPr>
        <w:t>Aut</w:t>
      </w:r>
      <w:r>
        <w:rPr>
          <w:rFonts w:asciiTheme="majorBidi" w:hAnsiTheme="majorBidi" w:cstheme="majorBidi"/>
        </w:rPr>
        <w:t xml:space="preserve">rement dit, on s’est intéressé aux différents mécanismes </w:t>
      </w:r>
      <w:r w:rsidRPr="00AC017C">
        <w:rPr>
          <w:rFonts w:asciiTheme="majorBidi" w:hAnsiTheme="majorBidi" w:cstheme="majorBidi"/>
        </w:rPr>
        <w:t>d</w:t>
      </w:r>
      <w:r>
        <w:rPr>
          <w:rFonts w:asciiTheme="majorBidi" w:hAnsiTheme="majorBidi" w:cstheme="majorBidi"/>
        </w:rPr>
        <w:t xml:space="preserve">e rupture </w:t>
      </w:r>
      <w:r w:rsidRPr="00AC017C">
        <w:rPr>
          <w:rFonts w:asciiTheme="majorBidi" w:hAnsiTheme="majorBidi" w:cstheme="majorBidi"/>
        </w:rPr>
        <w:t>des colonnes isolées chargées en tête.</w:t>
      </w:r>
    </w:p>
    <w:p w:rsidR="002E3E7F" w:rsidRDefault="002E3E7F" w:rsidP="002E3E7F">
      <w:pPr>
        <w:autoSpaceDE w:val="0"/>
        <w:autoSpaceDN w:val="0"/>
        <w:adjustRightInd w:val="0"/>
        <w:spacing w:line="360" w:lineRule="auto"/>
        <w:ind w:firstLine="709"/>
        <w:jc w:val="both"/>
        <w:rPr>
          <w:rFonts w:asciiTheme="majorBidi" w:eastAsiaTheme="majorEastAsia" w:hAnsiTheme="majorBidi" w:cstheme="majorBidi"/>
          <w:b/>
          <w:bCs/>
          <w:sz w:val="32"/>
          <w:szCs w:val="32"/>
        </w:rPr>
      </w:pPr>
      <w:r w:rsidRPr="00AC017C">
        <w:rPr>
          <w:rFonts w:asciiTheme="majorBidi" w:hAnsiTheme="majorBidi" w:cstheme="majorBidi"/>
        </w:rPr>
        <w:t xml:space="preserve">On s’est </w:t>
      </w:r>
      <w:r>
        <w:rPr>
          <w:rFonts w:asciiTheme="majorBidi" w:hAnsiTheme="majorBidi" w:cstheme="majorBidi"/>
        </w:rPr>
        <w:t xml:space="preserve">penché </w:t>
      </w:r>
      <w:r w:rsidRPr="00AC017C">
        <w:rPr>
          <w:rFonts w:asciiTheme="majorBidi" w:hAnsiTheme="majorBidi" w:cstheme="majorBidi"/>
        </w:rPr>
        <w:t xml:space="preserve">par la suite, </w:t>
      </w:r>
      <w:r>
        <w:rPr>
          <w:rFonts w:asciiTheme="majorBidi" w:hAnsiTheme="majorBidi" w:cstheme="majorBidi"/>
        </w:rPr>
        <w:t xml:space="preserve">sur les </w:t>
      </w:r>
      <w:r w:rsidRPr="00AC017C">
        <w:rPr>
          <w:rFonts w:asciiTheme="majorBidi" w:hAnsiTheme="majorBidi" w:cstheme="majorBidi"/>
        </w:rPr>
        <w:t>réseaux de colonnes</w:t>
      </w:r>
      <w:r>
        <w:rPr>
          <w:rFonts w:asciiTheme="majorBidi" w:hAnsiTheme="majorBidi" w:cstheme="majorBidi"/>
        </w:rPr>
        <w:t xml:space="preserve">, en s'engageant </w:t>
      </w:r>
      <w:r w:rsidRPr="00AC017C">
        <w:rPr>
          <w:rFonts w:asciiTheme="majorBidi" w:hAnsiTheme="majorBidi" w:cstheme="majorBidi"/>
        </w:rPr>
        <w:t xml:space="preserve">également </w:t>
      </w:r>
      <w:r>
        <w:rPr>
          <w:rFonts w:asciiTheme="majorBidi" w:hAnsiTheme="majorBidi" w:cstheme="majorBidi"/>
        </w:rPr>
        <w:t xml:space="preserve">dans </w:t>
      </w:r>
      <w:r w:rsidRPr="00AC017C">
        <w:rPr>
          <w:rFonts w:asciiTheme="majorBidi" w:hAnsiTheme="majorBidi" w:cstheme="majorBidi"/>
        </w:rPr>
        <w:t>les paramètres fondamentaux</w:t>
      </w:r>
      <w:r>
        <w:rPr>
          <w:rFonts w:asciiTheme="majorBidi" w:hAnsiTheme="majorBidi" w:cstheme="majorBidi"/>
        </w:rPr>
        <w:t xml:space="preserve"> </w:t>
      </w:r>
      <w:r w:rsidRPr="00AC017C">
        <w:rPr>
          <w:rFonts w:asciiTheme="majorBidi" w:hAnsiTheme="majorBidi" w:cstheme="majorBidi"/>
        </w:rPr>
        <w:t>qui interviennent dans leur dimensionnement.</w:t>
      </w:r>
    </w:p>
    <w:p w:rsidR="009368D3" w:rsidRDefault="009368D3" w:rsidP="009368D3">
      <w:pPr>
        <w:jc w:val="center"/>
        <w:rPr>
          <w:rFonts w:asciiTheme="majorBidi" w:hAnsiTheme="majorBidi" w:cstheme="majorBidi"/>
          <w:sz w:val="20"/>
          <w:szCs w:val="20"/>
        </w:rPr>
      </w:pPr>
    </w:p>
    <w:p w:rsidR="002E3E7F" w:rsidRDefault="002E3E7F" w:rsidP="009368D3">
      <w:pPr>
        <w:jc w:val="center"/>
        <w:rPr>
          <w:rFonts w:asciiTheme="majorBidi" w:hAnsiTheme="majorBidi" w:cstheme="majorBidi"/>
          <w:sz w:val="20"/>
          <w:szCs w:val="20"/>
        </w:rPr>
      </w:pPr>
    </w:p>
    <w:p w:rsidR="002E3E7F" w:rsidRDefault="002E3E7F" w:rsidP="009368D3">
      <w:pPr>
        <w:jc w:val="center"/>
        <w:rPr>
          <w:rFonts w:asciiTheme="majorBidi" w:hAnsiTheme="majorBidi" w:cstheme="majorBidi"/>
          <w:sz w:val="20"/>
          <w:szCs w:val="20"/>
        </w:rPr>
      </w:pPr>
    </w:p>
    <w:p w:rsidR="002E3E7F" w:rsidRDefault="002E3E7F" w:rsidP="009368D3">
      <w:pPr>
        <w:jc w:val="center"/>
        <w:rPr>
          <w:rFonts w:asciiTheme="majorBidi" w:hAnsiTheme="majorBidi" w:cstheme="majorBidi"/>
          <w:sz w:val="20"/>
          <w:szCs w:val="20"/>
        </w:rPr>
      </w:pPr>
    </w:p>
    <w:p w:rsidR="002E3E7F" w:rsidRDefault="002E3E7F" w:rsidP="009368D3">
      <w:pPr>
        <w:jc w:val="center"/>
        <w:rPr>
          <w:rFonts w:asciiTheme="majorBidi" w:hAnsiTheme="majorBidi" w:cstheme="majorBidi"/>
          <w:sz w:val="20"/>
          <w:szCs w:val="20"/>
        </w:rPr>
      </w:pPr>
    </w:p>
    <w:p w:rsidR="002E3E7F" w:rsidRDefault="002E3E7F" w:rsidP="009368D3">
      <w:pPr>
        <w:jc w:val="center"/>
        <w:rPr>
          <w:rFonts w:asciiTheme="majorBidi" w:hAnsiTheme="majorBidi" w:cstheme="majorBidi"/>
          <w:sz w:val="20"/>
          <w:szCs w:val="20"/>
        </w:rPr>
      </w:pPr>
    </w:p>
    <w:p w:rsidR="002E3E7F" w:rsidRDefault="002E3E7F" w:rsidP="009368D3">
      <w:pPr>
        <w:jc w:val="center"/>
        <w:rPr>
          <w:rFonts w:asciiTheme="majorBidi" w:hAnsiTheme="majorBidi" w:cstheme="majorBidi"/>
          <w:sz w:val="20"/>
          <w:szCs w:val="20"/>
        </w:rPr>
      </w:pPr>
    </w:p>
    <w:p w:rsidR="002E3E7F" w:rsidRDefault="002E3E7F" w:rsidP="009368D3">
      <w:pPr>
        <w:jc w:val="center"/>
        <w:rPr>
          <w:rFonts w:asciiTheme="majorBidi" w:hAnsiTheme="majorBidi" w:cstheme="majorBidi"/>
          <w:sz w:val="20"/>
          <w:szCs w:val="20"/>
        </w:rPr>
      </w:pPr>
    </w:p>
    <w:p w:rsidR="002E3E7F" w:rsidRDefault="002E3E7F" w:rsidP="009368D3">
      <w:pPr>
        <w:jc w:val="center"/>
        <w:rPr>
          <w:rFonts w:asciiTheme="majorBidi" w:hAnsiTheme="majorBidi" w:cstheme="majorBidi"/>
          <w:sz w:val="20"/>
          <w:szCs w:val="20"/>
        </w:rPr>
      </w:pPr>
    </w:p>
    <w:p w:rsidR="002E3E7F" w:rsidRDefault="002E3E7F" w:rsidP="009368D3">
      <w:pPr>
        <w:jc w:val="center"/>
        <w:rPr>
          <w:rFonts w:asciiTheme="majorBidi" w:hAnsiTheme="majorBidi" w:cstheme="majorBidi"/>
          <w:sz w:val="20"/>
          <w:szCs w:val="20"/>
        </w:rPr>
      </w:pPr>
    </w:p>
    <w:p w:rsidR="002E3E7F" w:rsidRDefault="002E3E7F" w:rsidP="009368D3">
      <w:pPr>
        <w:jc w:val="center"/>
        <w:rPr>
          <w:rFonts w:asciiTheme="majorBidi" w:hAnsiTheme="majorBidi" w:cstheme="majorBidi"/>
          <w:sz w:val="20"/>
          <w:szCs w:val="20"/>
        </w:rPr>
      </w:pPr>
    </w:p>
    <w:p w:rsidR="002E3E7F" w:rsidRDefault="002E3E7F" w:rsidP="009368D3">
      <w:pPr>
        <w:jc w:val="center"/>
        <w:rPr>
          <w:rFonts w:asciiTheme="majorBidi" w:hAnsiTheme="majorBidi" w:cstheme="majorBidi"/>
          <w:sz w:val="20"/>
          <w:szCs w:val="20"/>
        </w:rPr>
        <w:sectPr w:rsidR="002E3E7F" w:rsidSect="00385A8F">
          <w:headerReference w:type="default" r:id="rId244"/>
          <w:pgSz w:w="11906" w:h="16838"/>
          <w:pgMar w:top="1418" w:right="1440" w:bottom="1440" w:left="1440" w:header="709" w:footer="709" w:gutter="0"/>
          <w:pgNumType w:start="16"/>
          <w:cols w:space="708"/>
          <w:docGrid w:linePitch="360"/>
        </w:sectPr>
      </w:pPr>
    </w:p>
    <w:p w:rsidR="002E3E7F" w:rsidRPr="00AE4048" w:rsidRDefault="002E3E7F" w:rsidP="00AE4048">
      <w:pPr>
        <w:rPr>
          <w:rFonts w:ascii="Bell MT" w:hAnsi="Bell MT" w:cstheme="majorBidi"/>
          <w:i/>
          <w:iCs/>
          <w:sz w:val="40"/>
          <w:szCs w:val="40"/>
        </w:rPr>
      </w:pPr>
    </w:p>
    <w:p w:rsidR="002E3E7F" w:rsidRDefault="00FC54C6" w:rsidP="002E3E7F">
      <w:pPr>
        <w:tabs>
          <w:tab w:val="left" w:pos="8310"/>
        </w:tabs>
        <w:autoSpaceDE w:val="0"/>
        <w:autoSpaceDN w:val="0"/>
        <w:adjustRightInd w:val="0"/>
        <w:spacing w:line="360" w:lineRule="auto"/>
        <w:rPr>
          <w:rFonts w:ascii="Bell MT" w:eastAsiaTheme="majorEastAsia" w:hAnsi="Bell MT" w:cstheme="majorBidi"/>
          <w:i/>
          <w:iCs/>
          <w:sz w:val="40"/>
          <w:szCs w:val="40"/>
        </w:rPr>
      </w:pPr>
      <w:r w:rsidRPr="00FC54C6">
        <w:rPr>
          <w:rFonts w:asciiTheme="majorBidi" w:eastAsiaTheme="majorEastAsia" w:hAnsiTheme="majorBidi" w:cstheme="majorBidi"/>
          <w:b/>
          <w:bCs/>
          <w:noProof/>
          <w:sz w:val="32"/>
          <w:szCs w:val="32"/>
        </w:rPr>
        <w:pict>
          <v:shape id="_x0000_s1124" type="#_x0000_t32" style="position:absolute;margin-left:120pt;margin-top:15.5pt;width:113.25pt;height:.05pt;z-index:251668480" o:connectortype="straight"/>
        </w:pict>
      </w:r>
      <w:r w:rsidR="002E3E7F" w:rsidRPr="00997F87">
        <w:rPr>
          <w:rFonts w:ascii="Bell MT" w:eastAsiaTheme="majorEastAsia" w:hAnsi="Bell MT" w:cstheme="majorBidi"/>
          <w:i/>
          <w:iCs/>
          <w:sz w:val="40"/>
          <w:szCs w:val="40"/>
        </w:rPr>
        <w:t xml:space="preserve">CHAPITRE </w:t>
      </w:r>
      <w:r w:rsidR="002E3E7F">
        <w:rPr>
          <w:rFonts w:ascii="Bell MT" w:eastAsiaTheme="majorEastAsia" w:hAnsi="Bell MT" w:cstheme="majorBidi"/>
          <w:i/>
          <w:iCs/>
          <w:sz w:val="40"/>
          <w:szCs w:val="40"/>
        </w:rPr>
        <w:t>3</w:t>
      </w:r>
    </w:p>
    <w:p w:rsidR="002E3E7F" w:rsidRDefault="002E3E7F" w:rsidP="002E3E7F">
      <w:pPr>
        <w:tabs>
          <w:tab w:val="left" w:pos="8310"/>
        </w:tabs>
        <w:autoSpaceDE w:val="0"/>
        <w:autoSpaceDN w:val="0"/>
        <w:adjustRightInd w:val="0"/>
        <w:spacing w:line="360" w:lineRule="auto"/>
        <w:rPr>
          <w:rFonts w:asciiTheme="majorBidi" w:eastAsiaTheme="majorEastAsia" w:hAnsiTheme="majorBidi" w:cstheme="majorBidi"/>
          <w:b/>
          <w:bCs/>
          <w:sz w:val="32"/>
          <w:szCs w:val="32"/>
        </w:rPr>
      </w:pPr>
      <w:r>
        <w:rPr>
          <w:rFonts w:ascii="Bell MT" w:eastAsiaTheme="majorEastAsia" w:hAnsi="Bell MT" w:cstheme="majorBidi"/>
          <w:b/>
          <w:bCs/>
          <w:i/>
          <w:iCs/>
          <w:sz w:val="36"/>
          <w:szCs w:val="36"/>
        </w:rPr>
        <w:t>Comportement des sols mous</w:t>
      </w:r>
    </w:p>
    <w:p w:rsidR="002E3E7F" w:rsidRDefault="00FC54C6" w:rsidP="002E3E7F">
      <w:pPr>
        <w:autoSpaceDE w:val="0"/>
        <w:autoSpaceDN w:val="0"/>
        <w:adjustRightInd w:val="0"/>
        <w:spacing w:line="360" w:lineRule="auto"/>
        <w:jc w:val="both"/>
        <w:rPr>
          <w:rFonts w:asciiTheme="majorBidi" w:hAnsiTheme="majorBidi" w:cstheme="majorBidi"/>
        </w:rPr>
      </w:pPr>
      <w:r w:rsidRPr="00FC54C6">
        <w:rPr>
          <w:rFonts w:asciiTheme="majorBidi" w:eastAsiaTheme="majorEastAsia" w:hAnsiTheme="majorBidi" w:cstheme="majorBidi"/>
          <w:b/>
          <w:bCs/>
          <w:noProof/>
          <w:sz w:val="32"/>
          <w:szCs w:val="32"/>
        </w:rPr>
        <w:pict>
          <v:shape id="_x0000_s1125" type="#_x0000_t32" style="position:absolute;left:0;text-align:left;margin-left:6pt;margin-top:5.55pt;width:245.25pt;height:0;z-index:251669504" o:connectortype="straight"/>
        </w:pict>
      </w:r>
    </w:p>
    <w:p w:rsidR="002E3E7F" w:rsidRPr="00AE4048" w:rsidRDefault="002E3E7F" w:rsidP="00AE4048">
      <w:pPr>
        <w:rPr>
          <w:rFonts w:ascii="Bell MT" w:hAnsi="Bell MT" w:cstheme="majorBidi"/>
          <w:b/>
          <w:bCs/>
          <w:i/>
          <w:iCs/>
          <w:sz w:val="40"/>
          <w:szCs w:val="40"/>
        </w:rPr>
      </w:pPr>
    </w:p>
    <w:p w:rsidR="002E3E7F" w:rsidRPr="00DB6514" w:rsidRDefault="002E3E7F" w:rsidP="002E3E7F">
      <w:pPr>
        <w:spacing w:line="360" w:lineRule="auto"/>
        <w:jc w:val="both"/>
        <w:rPr>
          <w:rFonts w:asciiTheme="majorBidi" w:hAnsiTheme="majorBidi" w:cstheme="majorBidi"/>
          <w:b/>
          <w:bCs/>
          <w:sz w:val="26"/>
          <w:szCs w:val="26"/>
        </w:rPr>
      </w:pPr>
      <w:r>
        <w:rPr>
          <w:rFonts w:asciiTheme="majorBidi" w:hAnsiTheme="majorBidi" w:cstheme="majorBidi"/>
          <w:b/>
          <w:bCs/>
          <w:sz w:val="26"/>
          <w:szCs w:val="26"/>
        </w:rPr>
        <w:t>3</w:t>
      </w:r>
      <w:r w:rsidRPr="00DB6514">
        <w:rPr>
          <w:rFonts w:asciiTheme="majorBidi" w:hAnsiTheme="majorBidi" w:cstheme="majorBidi"/>
          <w:b/>
          <w:bCs/>
          <w:sz w:val="26"/>
          <w:szCs w:val="26"/>
        </w:rPr>
        <w:t>.1 Introduction</w:t>
      </w:r>
    </w:p>
    <w:p w:rsidR="002E3E7F" w:rsidRPr="00777ADA" w:rsidRDefault="002E3E7F" w:rsidP="002E3E7F">
      <w:pPr>
        <w:autoSpaceDE w:val="0"/>
        <w:autoSpaceDN w:val="0"/>
        <w:adjustRightInd w:val="0"/>
        <w:spacing w:line="360" w:lineRule="auto"/>
        <w:ind w:firstLine="708"/>
        <w:mirrorIndents/>
        <w:jc w:val="both"/>
        <w:rPr>
          <w:rFonts w:asciiTheme="majorBidi" w:eastAsia="TimesNewRoman" w:hAnsiTheme="majorBidi" w:cstheme="majorBidi"/>
        </w:rPr>
      </w:pPr>
      <w:r w:rsidRPr="00777ADA">
        <w:rPr>
          <w:rFonts w:asciiTheme="majorBidi" w:eastAsia="TimesNewRoman" w:hAnsiTheme="majorBidi" w:cstheme="majorBidi"/>
        </w:rPr>
        <w:t xml:space="preserve">L’émergence des villes tentaculaires avec </w:t>
      </w:r>
      <w:r>
        <w:rPr>
          <w:rFonts w:asciiTheme="majorBidi" w:eastAsia="TimesNewRoman" w:hAnsiTheme="majorBidi" w:cstheme="majorBidi"/>
        </w:rPr>
        <w:t xml:space="preserve">l’accroissement des populations </w:t>
      </w:r>
      <w:r w:rsidRPr="00777ADA">
        <w:rPr>
          <w:rFonts w:asciiTheme="majorBidi" w:eastAsia="TimesNewRoman" w:hAnsiTheme="majorBidi" w:cstheme="majorBidi"/>
        </w:rPr>
        <w:t xml:space="preserve">et l’extension des espaces bâtis, n’ont fait qu’amplifier les difficultés </w:t>
      </w:r>
      <w:r>
        <w:rPr>
          <w:rFonts w:asciiTheme="majorBidi" w:eastAsia="TimesNewRoman" w:hAnsiTheme="majorBidi" w:cstheme="majorBidi"/>
        </w:rPr>
        <w:t xml:space="preserve">à </w:t>
      </w:r>
      <w:r w:rsidRPr="00777ADA">
        <w:rPr>
          <w:rFonts w:asciiTheme="majorBidi" w:eastAsia="TimesNewRoman" w:hAnsiTheme="majorBidi" w:cstheme="majorBidi"/>
        </w:rPr>
        <w:t>trouver d</w:t>
      </w:r>
      <w:r>
        <w:rPr>
          <w:rFonts w:asciiTheme="majorBidi" w:eastAsia="TimesNewRoman" w:hAnsiTheme="majorBidi" w:cstheme="majorBidi"/>
        </w:rPr>
        <w:t xml:space="preserve">es terrains à bâtir </w:t>
      </w:r>
      <w:r w:rsidRPr="00777ADA">
        <w:rPr>
          <w:rFonts w:asciiTheme="majorBidi" w:eastAsia="TimesNewRoman" w:hAnsiTheme="majorBidi" w:cstheme="majorBidi"/>
        </w:rPr>
        <w:t xml:space="preserve">dans un bon emplacement, surtout dans les grandes agglomérations. Cette ressource précieuse et rare a été </w:t>
      </w:r>
      <w:r>
        <w:rPr>
          <w:rFonts w:asciiTheme="majorBidi" w:eastAsia="TimesNewRoman" w:hAnsiTheme="majorBidi" w:cstheme="majorBidi"/>
        </w:rPr>
        <w:t xml:space="preserve">longtemps </w:t>
      </w:r>
      <w:r w:rsidRPr="00777ADA">
        <w:rPr>
          <w:rFonts w:asciiTheme="majorBidi" w:eastAsia="TimesNewRoman" w:hAnsiTheme="majorBidi" w:cstheme="majorBidi"/>
        </w:rPr>
        <w:t>soumise à une exploitation irrationnelle et scandaleuse. La rareté de</w:t>
      </w:r>
      <w:r>
        <w:rPr>
          <w:rFonts w:asciiTheme="majorBidi" w:eastAsia="TimesNewRoman" w:hAnsiTheme="majorBidi" w:cstheme="majorBidi"/>
        </w:rPr>
        <w:t xml:space="preserve"> ces </w:t>
      </w:r>
      <w:r w:rsidRPr="00777ADA">
        <w:rPr>
          <w:rFonts w:asciiTheme="majorBidi" w:eastAsia="TimesNewRoman" w:hAnsiTheme="majorBidi" w:cstheme="majorBidi"/>
        </w:rPr>
        <w:t>terra</w:t>
      </w:r>
      <w:r>
        <w:rPr>
          <w:rFonts w:asciiTheme="majorBidi" w:eastAsia="TimesNewRoman" w:hAnsiTheme="majorBidi" w:cstheme="majorBidi"/>
        </w:rPr>
        <w:t xml:space="preserve">ins dans certaines régions </w:t>
      </w:r>
      <w:r w:rsidRPr="00777ADA">
        <w:rPr>
          <w:rFonts w:asciiTheme="majorBidi" w:eastAsia="TimesNewRoman" w:hAnsiTheme="majorBidi" w:cstheme="majorBidi"/>
        </w:rPr>
        <w:t>explique la persistance du phénomène, car il n’est toujours pas facile de trouver des sites stables à construire.</w:t>
      </w:r>
    </w:p>
    <w:p w:rsidR="002E3E7F" w:rsidRPr="00777ADA" w:rsidRDefault="002E3E7F" w:rsidP="002E3E7F">
      <w:pPr>
        <w:autoSpaceDE w:val="0"/>
        <w:autoSpaceDN w:val="0"/>
        <w:adjustRightInd w:val="0"/>
        <w:spacing w:line="360" w:lineRule="auto"/>
        <w:ind w:firstLine="708"/>
        <w:mirrorIndents/>
        <w:jc w:val="both"/>
        <w:rPr>
          <w:rFonts w:asciiTheme="majorBidi" w:eastAsia="TimesNewRoman" w:hAnsiTheme="majorBidi" w:cstheme="majorBidi"/>
          <w:sz w:val="12"/>
          <w:szCs w:val="12"/>
        </w:rPr>
      </w:pPr>
    </w:p>
    <w:p w:rsidR="002E3E7F" w:rsidRPr="00777ADA" w:rsidRDefault="002E3E7F" w:rsidP="002E3E7F">
      <w:pPr>
        <w:autoSpaceDE w:val="0"/>
        <w:autoSpaceDN w:val="0"/>
        <w:adjustRightInd w:val="0"/>
        <w:spacing w:line="360" w:lineRule="auto"/>
        <w:ind w:firstLine="708"/>
        <w:mirrorIndents/>
        <w:jc w:val="both"/>
        <w:rPr>
          <w:rFonts w:asciiTheme="majorBidi" w:eastAsia="TimesNewRoman" w:hAnsiTheme="majorBidi" w:cstheme="majorBidi"/>
        </w:rPr>
      </w:pPr>
      <w:r w:rsidRPr="00777ADA">
        <w:rPr>
          <w:rFonts w:asciiTheme="majorBidi" w:eastAsia="TimesNewRoman" w:hAnsiTheme="majorBidi" w:cstheme="majorBidi"/>
        </w:rPr>
        <w:t>En effet, c’est la question pour laquelle</w:t>
      </w:r>
      <w:r>
        <w:rPr>
          <w:rFonts w:asciiTheme="majorBidi" w:eastAsia="TimesNewRoman" w:hAnsiTheme="majorBidi" w:cstheme="majorBidi"/>
        </w:rPr>
        <w:t xml:space="preserve"> </w:t>
      </w:r>
      <w:r w:rsidRPr="00777ADA">
        <w:rPr>
          <w:rFonts w:asciiTheme="majorBidi" w:eastAsia="TimesNewRoman" w:hAnsiTheme="majorBidi" w:cstheme="majorBidi"/>
        </w:rPr>
        <w:t>les spécialistes ont pris conscience en  réduisant la carence en terrains à bâtir. Ils se sont alors retournés techniquement, vers des ouvrages sur sols mous, qui étaient à un certain moment délaissé, puisqu’ils présentent de nombreuses difficultés.</w:t>
      </w:r>
    </w:p>
    <w:p w:rsidR="002E3E7F" w:rsidRPr="00777ADA" w:rsidRDefault="002E3E7F" w:rsidP="002E3E7F">
      <w:pPr>
        <w:autoSpaceDE w:val="0"/>
        <w:autoSpaceDN w:val="0"/>
        <w:adjustRightInd w:val="0"/>
        <w:spacing w:line="360" w:lineRule="auto"/>
        <w:ind w:firstLine="708"/>
        <w:mirrorIndents/>
        <w:jc w:val="both"/>
        <w:rPr>
          <w:rFonts w:asciiTheme="majorBidi" w:eastAsia="TimesNewRoman" w:hAnsiTheme="majorBidi" w:cstheme="majorBidi"/>
          <w:sz w:val="12"/>
          <w:szCs w:val="12"/>
        </w:rPr>
      </w:pPr>
    </w:p>
    <w:p w:rsidR="002E3E7F" w:rsidRDefault="002E3E7F" w:rsidP="002E3E7F">
      <w:pPr>
        <w:autoSpaceDE w:val="0"/>
        <w:autoSpaceDN w:val="0"/>
        <w:adjustRightInd w:val="0"/>
        <w:spacing w:line="360" w:lineRule="auto"/>
        <w:ind w:firstLine="708"/>
        <w:mirrorIndents/>
        <w:jc w:val="both"/>
        <w:rPr>
          <w:rFonts w:asciiTheme="majorBidi" w:eastAsia="TimesNewRoman" w:hAnsiTheme="majorBidi" w:cstheme="majorBidi"/>
        </w:rPr>
      </w:pPr>
      <w:r w:rsidRPr="00777ADA">
        <w:rPr>
          <w:rFonts w:asciiTheme="majorBidi" w:eastAsia="TimesNewRoman" w:hAnsiTheme="majorBidi" w:cstheme="majorBidi"/>
        </w:rPr>
        <w:t>En vérité, la construction sur sol mou est devenue incontournable. Elle  présente un enjeu majeur pour les spéci</w:t>
      </w:r>
      <w:r>
        <w:rPr>
          <w:rFonts w:asciiTheme="majorBidi" w:eastAsia="TimesNewRoman" w:hAnsiTheme="majorBidi" w:cstheme="majorBidi"/>
        </w:rPr>
        <w:t xml:space="preserve">alistes du domaine qui ont pu </w:t>
      </w:r>
      <w:r w:rsidRPr="00777ADA">
        <w:rPr>
          <w:rFonts w:asciiTheme="majorBidi" w:eastAsia="TimesNewRoman" w:hAnsiTheme="majorBidi" w:cstheme="majorBidi"/>
        </w:rPr>
        <w:t xml:space="preserve">développer plusieurs techniques.  </w:t>
      </w:r>
      <w:r>
        <w:rPr>
          <w:rFonts w:asciiTheme="majorBidi" w:eastAsia="TimesNewRoman" w:hAnsiTheme="majorBidi" w:cstheme="majorBidi"/>
        </w:rPr>
        <w:t>L</w:t>
      </w:r>
      <w:r w:rsidRPr="00777ADA">
        <w:rPr>
          <w:rFonts w:asciiTheme="majorBidi" w:eastAsia="TimesNewRoman" w:hAnsiTheme="majorBidi" w:cstheme="majorBidi"/>
        </w:rPr>
        <w:t>a construction sur sol mou est aussi</w:t>
      </w:r>
      <w:r>
        <w:rPr>
          <w:rFonts w:asciiTheme="majorBidi" w:eastAsia="TimesNewRoman" w:hAnsiTheme="majorBidi" w:cstheme="majorBidi"/>
        </w:rPr>
        <w:t>,</w:t>
      </w:r>
      <w:r w:rsidRPr="00777ADA">
        <w:rPr>
          <w:rFonts w:asciiTheme="majorBidi" w:eastAsia="TimesNewRoman" w:hAnsiTheme="majorBidi" w:cstheme="majorBidi"/>
        </w:rPr>
        <w:t xml:space="preserve"> </w:t>
      </w:r>
      <w:r>
        <w:rPr>
          <w:rFonts w:asciiTheme="majorBidi" w:eastAsia="TimesNewRoman" w:hAnsiTheme="majorBidi" w:cstheme="majorBidi"/>
        </w:rPr>
        <w:t xml:space="preserve">considérée comme </w:t>
      </w:r>
      <w:r w:rsidRPr="00777ADA">
        <w:rPr>
          <w:rFonts w:asciiTheme="majorBidi" w:eastAsia="TimesNewRoman" w:hAnsiTheme="majorBidi" w:cstheme="majorBidi"/>
        </w:rPr>
        <w:t>une attitude environnementale et économique</w:t>
      </w:r>
      <w:r>
        <w:rPr>
          <w:rFonts w:asciiTheme="majorBidi" w:eastAsia="TimesNewRoman" w:hAnsiTheme="majorBidi" w:cstheme="majorBidi"/>
        </w:rPr>
        <w:t>.</w:t>
      </w:r>
    </w:p>
    <w:p w:rsidR="002E3E7F" w:rsidRPr="00581E85" w:rsidRDefault="002E3E7F" w:rsidP="002E3E7F">
      <w:pPr>
        <w:autoSpaceDE w:val="0"/>
        <w:autoSpaceDN w:val="0"/>
        <w:adjustRightInd w:val="0"/>
        <w:spacing w:line="360" w:lineRule="auto"/>
        <w:ind w:firstLine="708"/>
        <w:mirrorIndents/>
        <w:jc w:val="both"/>
        <w:rPr>
          <w:rFonts w:asciiTheme="majorBidi" w:eastAsia="TimesNewRoman" w:hAnsiTheme="majorBidi" w:cstheme="majorBidi"/>
          <w:sz w:val="12"/>
          <w:szCs w:val="12"/>
        </w:rPr>
      </w:pPr>
    </w:p>
    <w:p w:rsidR="002E3E7F" w:rsidRPr="00501A44" w:rsidRDefault="006526C6" w:rsidP="006526C6">
      <w:pPr>
        <w:autoSpaceDE w:val="0"/>
        <w:autoSpaceDN w:val="0"/>
        <w:adjustRightInd w:val="0"/>
        <w:spacing w:line="360" w:lineRule="auto"/>
        <w:ind w:firstLine="708"/>
        <w:mirrorIndents/>
        <w:jc w:val="both"/>
        <w:rPr>
          <w:rFonts w:asciiTheme="majorBidi" w:eastAsia="TimesNewRoman" w:hAnsiTheme="majorBidi" w:cstheme="majorBidi"/>
        </w:rPr>
      </w:pPr>
      <w:r>
        <w:rPr>
          <w:rFonts w:asciiTheme="majorBidi" w:eastAsia="TimesNewRoman" w:hAnsiTheme="majorBidi" w:cstheme="majorBidi"/>
        </w:rPr>
        <w:t xml:space="preserve">Dans cette optique, </w:t>
      </w:r>
      <w:r w:rsidR="002E3E7F">
        <w:rPr>
          <w:rFonts w:asciiTheme="majorBidi" w:eastAsia="TimesNewRoman" w:hAnsiTheme="majorBidi" w:cstheme="majorBidi"/>
        </w:rPr>
        <w:t xml:space="preserve">il s'avère plus que nécessaire d'effectuer </w:t>
      </w:r>
      <w:r w:rsidR="002E3E7F" w:rsidRPr="00CF15A2">
        <w:rPr>
          <w:rFonts w:asciiTheme="majorBidi" w:eastAsia="TimesNewRoman" w:hAnsiTheme="majorBidi" w:cstheme="majorBidi"/>
        </w:rPr>
        <w:t>une étude de comportement mécanique de ces sols</w:t>
      </w:r>
      <w:r w:rsidR="002E3E7F">
        <w:rPr>
          <w:rFonts w:asciiTheme="majorBidi" w:eastAsia="TimesNewRoman" w:hAnsiTheme="majorBidi" w:cstheme="majorBidi"/>
        </w:rPr>
        <w:t>. C'est l</w:t>
      </w:r>
      <w:r w:rsidR="002E3E7F" w:rsidRPr="00501A44">
        <w:rPr>
          <w:rFonts w:asciiTheme="majorBidi" w:eastAsia="TimesNewRoman" w:hAnsiTheme="majorBidi" w:cstheme="majorBidi"/>
        </w:rPr>
        <w:t>a raison pour laquelle, nous avons préconisé une clarification, des notions de base concernant les sols mous et leur comportement, où sont aussi abordé</w:t>
      </w:r>
      <w:r w:rsidR="002E3E7F">
        <w:rPr>
          <w:rFonts w:asciiTheme="majorBidi" w:eastAsia="TimesNewRoman" w:hAnsiTheme="majorBidi" w:cstheme="majorBidi"/>
        </w:rPr>
        <w:t>e</w:t>
      </w:r>
      <w:r w:rsidR="002E3E7F" w:rsidRPr="00501A44">
        <w:rPr>
          <w:rFonts w:asciiTheme="majorBidi" w:eastAsia="TimesNewRoman" w:hAnsiTheme="majorBidi" w:cstheme="majorBidi"/>
        </w:rPr>
        <w:t xml:space="preserve">s dans la revue de littérature. </w:t>
      </w:r>
    </w:p>
    <w:p w:rsidR="002E3E7F" w:rsidRPr="006526C6" w:rsidRDefault="002E3E7F" w:rsidP="002E3E7F">
      <w:pPr>
        <w:spacing w:line="360" w:lineRule="auto"/>
        <w:jc w:val="both"/>
        <w:rPr>
          <w:rFonts w:asciiTheme="majorBidi" w:hAnsiTheme="majorBidi" w:cstheme="majorBidi"/>
          <w:b/>
          <w:bCs/>
        </w:rPr>
      </w:pPr>
    </w:p>
    <w:p w:rsidR="002E3E7F" w:rsidRPr="00501A44" w:rsidRDefault="002E3E7F" w:rsidP="002E3E7F">
      <w:pPr>
        <w:spacing w:line="360" w:lineRule="auto"/>
        <w:jc w:val="both"/>
        <w:rPr>
          <w:rFonts w:asciiTheme="majorBidi" w:hAnsiTheme="majorBidi" w:cstheme="majorBidi"/>
          <w:b/>
          <w:bCs/>
          <w:sz w:val="26"/>
          <w:szCs w:val="26"/>
        </w:rPr>
      </w:pPr>
      <w:r w:rsidRPr="00501A44">
        <w:rPr>
          <w:rFonts w:asciiTheme="majorBidi" w:hAnsiTheme="majorBidi" w:cstheme="majorBidi"/>
          <w:b/>
          <w:bCs/>
          <w:sz w:val="26"/>
          <w:szCs w:val="26"/>
        </w:rPr>
        <w:t xml:space="preserve">3.2 </w:t>
      </w:r>
      <w:r>
        <w:rPr>
          <w:rFonts w:asciiTheme="majorBidi" w:hAnsiTheme="majorBidi" w:cstheme="majorBidi"/>
          <w:b/>
          <w:bCs/>
          <w:sz w:val="26"/>
          <w:szCs w:val="26"/>
        </w:rPr>
        <w:t>S</w:t>
      </w:r>
      <w:r w:rsidRPr="003216C0">
        <w:rPr>
          <w:rFonts w:asciiTheme="majorBidi" w:hAnsiTheme="majorBidi" w:cstheme="majorBidi"/>
          <w:b/>
          <w:bCs/>
          <w:sz w:val="26"/>
          <w:szCs w:val="26"/>
        </w:rPr>
        <w:t>ols mou</w:t>
      </w:r>
      <w:r>
        <w:rPr>
          <w:rFonts w:asciiTheme="majorBidi" w:hAnsiTheme="majorBidi" w:cstheme="majorBidi"/>
          <w:b/>
          <w:bCs/>
          <w:sz w:val="26"/>
          <w:szCs w:val="26"/>
        </w:rPr>
        <w:t>s</w:t>
      </w:r>
      <w:r w:rsidRPr="003216C0">
        <w:rPr>
          <w:rFonts w:asciiTheme="majorBidi" w:hAnsiTheme="majorBidi" w:cstheme="majorBidi"/>
          <w:b/>
          <w:bCs/>
        </w:rPr>
        <w:t xml:space="preserve"> </w:t>
      </w:r>
    </w:p>
    <w:p w:rsidR="002E3E7F" w:rsidRDefault="002E3E7F" w:rsidP="002E3E7F">
      <w:pPr>
        <w:autoSpaceDE w:val="0"/>
        <w:autoSpaceDN w:val="0"/>
        <w:adjustRightInd w:val="0"/>
        <w:spacing w:line="360" w:lineRule="auto"/>
        <w:ind w:firstLine="708"/>
        <w:jc w:val="both"/>
      </w:pPr>
      <w:r>
        <w:t>Les sols mous sont ne supportent pas les charges appliquées par les ouvrages. Ces types de sols nécessitent un traitement particulier avant de construire, en trouvant des solutions de fondations qui peuvent supporter les charges appropriées. </w:t>
      </w:r>
    </w:p>
    <w:p w:rsidR="002E3E7F" w:rsidRPr="00E30DD3" w:rsidRDefault="002E3E7F" w:rsidP="002E3E7F">
      <w:pPr>
        <w:autoSpaceDE w:val="0"/>
        <w:autoSpaceDN w:val="0"/>
        <w:adjustRightInd w:val="0"/>
        <w:spacing w:line="360" w:lineRule="auto"/>
        <w:ind w:firstLine="708"/>
        <w:jc w:val="both"/>
        <w:rPr>
          <w:rFonts w:asciiTheme="majorBidi" w:eastAsia="TimesNewRoman" w:hAnsiTheme="majorBidi" w:cstheme="majorBidi"/>
          <w:sz w:val="12"/>
          <w:szCs w:val="12"/>
        </w:rPr>
      </w:pPr>
    </w:p>
    <w:p w:rsidR="002E3E7F" w:rsidRPr="00E41992" w:rsidRDefault="002E3E7F" w:rsidP="002E3E7F">
      <w:pPr>
        <w:autoSpaceDE w:val="0"/>
        <w:autoSpaceDN w:val="0"/>
        <w:adjustRightInd w:val="0"/>
        <w:spacing w:line="360" w:lineRule="auto"/>
        <w:ind w:firstLine="708"/>
        <w:jc w:val="both"/>
        <w:rPr>
          <w:rFonts w:asciiTheme="majorBidi" w:hAnsiTheme="majorBidi" w:cstheme="majorBidi"/>
        </w:rPr>
      </w:pPr>
      <w:r>
        <w:rPr>
          <w:rFonts w:asciiTheme="majorBidi" w:hAnsiTheme="majorBidi" w:cstheme="majorBidi"/>
        </w:rPr>
        <w:lastRenderedPageBreak/>
        <w:t xml:space="preserve">Selon la définition de </w:t>
      </w:r>
      <w:r w:rsidRPr="00777ADA">
        <w:rPr>
          <w:rFonts w:asciiTheme="majorBidi" w:hAnsiTheme="majorBidi" w:cstheme="majorBidi"/>
        </w:rPr>
        <w:t xml:space="preserve">Brand et Benner, </w:t>
      </w:r>
      <w:r>
        <w:rPr>
          <w:rFonts w:asciiTheme="majorBidi" w:hAnsiTheme="majorBidi" w:cstheme="majorBidi"/>
        </w:rPr>
        <w:t>(</w:t>
      </w:r>
      <w:r w:rsidRPr="00777ADA">
        <w:rPr>
          <w:rFonts w:asciiTheme="majorBidi" w:hAnsiTheme="majorBidi" w:cstheme="majorBidi"/>
        </w:rPr>
        <w:t xml:space="preserve">1981) cité par Juhaizad, </w:t>
      </w:r>
      <w:r>
        <w:rPr>
          <w:rFonts w:asciiTheme="majorBidi" w:hAnsiTheme="majorBidi" w:cstheme="majorBidi"/>
        </w:rPr>
        <w:t>(</w:t>
      </w:r>
      <w:r w:rsidRPr="00777ADA">
        <w:rPr>
          <w:rFonts w:asciiTheme="majorBidi" w:hAnsiTheme="majorBidi" w:cstheme="majorBidi"/>
        </w:rPr>
        <w:t>2010) </w:t>
      </w:r>
      <w:r w:rsidRPr="00777ADA">
        <w:rPr>
          <w:rFonts w:asciiTheme="majorBidi" w:hAnsiTheme="majorBidi" w:cstheme="majorBidi"/>
          <w:i/>
          <w:iCs/>
        </w:rPr>
        <w:t>: «  un sol mou est une combinaison minérale d'aluminium hydrique, de silicates, de quartz, de feldspaths, de carbonate, d'oxydes, et d'hydroxydes ainsi que de matériaux organiques ».</w:t>
      </w:r>
      <w:r w:rsidRPr="00777ADA">
        <w:rPr>
          <w:rFonts w:asciiTheme="majorBidi" w:hAnsiTheme="majorBidi" w:cstheme="majorBidi"/>
        </w:rPr>
        <w:t xml:space="preserve"> </w:t>
      </w:r>
      <w:r w:rsidRPr="00E41992">
        <w:rPr>
          <w:rFonts w:asciiTheme="majorBidi" w:hAnsiTheme="majorBidi" w:cstheme="majorBidi"/>
        </w:rPr>
        <w:t>Ce qui explique que, ce type de sol a une résistance au cisaillement inférieur à 25 kPa.</w:t>
      </w:r>
    </w:p>
    <w:p w:rsidR="002E3E7F" w:rsidRPr="00777ADA" w:rsidRDefault="002E3E7F" w:rsidP="002E3E7F">
      <w:pPr>
        <w:autoSpaceDE w:val="0"/>
        <w:autoSpaceDN w:val="0"/>
        <w:adjustRightInd w:val="0"/>
        <w:spacing w:line="360" w:lineRule="auto"/>
        <w:ind w:firstLine="708"/>
        <w:jc w:val="both"/>
        <w:rPr>
          <w:rFonts w:asciiTheme="majorBidi" w:hAnsiTheme="majorBidi" w:cstheme="majorBidi"/>
          <w:sz w:val="12"/>
          <w:szCs w:val="12"/>
        </w:rPr>
      </w:pPr>
    </w:p>
    <w:p w:rsidR="002E3E7F" w:rsidRPr="00777ADA" w:rsidRDefault="002E3E7F" w:rsidP="002E3E7F">
      <w:pPr>
        <w:autoSpaceDE w:val="0"/>
        <w:autoSpaceDN w:val="0"/>
        <w:adjustRightInd w:val="0"/>
        <w:spacing w:line="360" w:lineRule="auto"/>
        <w:ind w:firstLine="708"/>
        <w:jc w:val="both"/>
        <w:rPr>
          <w:rFonts w:asciiTheme="majorBidi" w:hAnsiTheme="majorBidi" w:cstheme="majorBidi"/>
        </w:rPr>
      </w:pPr>
      <w:r w:rsidRPr="00777ADA">
        <w:rPr>
          <w:rFonts w:asciiTheme="majorBidi" w:hAnsiTheme="majorBidi" w:cstheme="majorBidi"/>
        </w:rPr>
        <w:t xml:space="preserve">Terzaghi et Peck, </w:t>
      </w:r>
      <w:r>
        <w:rPr>
          <w:rFonts w:asciiTheme="majorBidi" w:hAnsiTheme="majorBidi" w:cstheme="majorBidi"/>
        </w:rPr>
        <w:t>(</w:t>
      </w:r>
      <w:r w:rsidRPr="00777ADA">
        <w:rPr>
          <w:rFonts w:asciiTheme="majorBidi" w:hAnsiTheme="majorBidi" w:cstheme="majorBidi"/>
        </w:rPr>
        <w:t>1996) ont décrit la consistance de l’argile</w:t>
      </w:r>
      <w:r>
        <w:rPr>
          <w:rFonts w:asciiTheme="majorBidi" w:hAnsiTheme="majorBidi" w:cstheme="majorBidi"/>
        </w:rPr>
        <w:t xml:space="preserve"> en fonction de sa </w:t>
      </w:r>
      <w:r w:rsidRPr="00777ADA">
        <w:rPr>
          <w:rFonts w:asciiTheme="majorBidi" w:hAnsiTheme="majorBidi" w:cstheme="majorBidi"/>
        </w:rPr>
        <w:t>résistance a</w:t>
      </w:r>
      <w:r>
        <w:rPr>
          <w:rFonts w:asciiTheme="majorBidi" w:hAnsiTheme="majorBidi" w:cstheme="majorBidi"/>
        </w:rPr>
        <w:t>u cisaillement</w:t>
      </w:r>
      <w:r w:rsidRPr="00777ADA">
        <w:rPr>
          <w:rFonts w:asciiTheme="majorBidi" w:hAnsiTheme="majorBidi" w:cstheme="majorBidi"/>
        </w:rPr>
        <w:t xml:space="preserve">. </w:t>
      </w:r>
      <w:r>
        <w:rPr>
          <w:rFonts w:asciiTheme="majorBidi" w:hAnsiTheme="majorBidi" w:cstheme="majorBidi"/>
        </w:rPr>
        <w:t>Selon ces auteurs, l'argile devient très molle lorsque sa</w:t>
      </w:r>
      <w:r w:rsidRPr="00777ADA">
        <w:rPr>
          <w:rFonts w:asciiTheme="majorBidi" w:hAnsiTheme="majorBidi" w:cstheme="majorBidi"/>
        </w:rPr>
        <w:t xml:space="preserve"> résistance au cisaillement non </w:t>
      </w:r>
      <w:r>
        <w:rPr>
          <w:rFonts w:asciiTheme="majorBidi" w:hAnsiTheme="majorBidi" w:cstheme="majorBidi"/>
        </w:rPr>
        <w:t xml:space="preserve">drainé est inférieure à 25 kPa. </w:t>
      </w:r>
      <w:r w:rsidRPr="00777ADA">
        <w:rPr>
          <w:rFonts w:asciiTheme="majorBidi" w:hAnsiTheme="majorBidi" w:cstheme="majorBidi"/>
        </w:rPr>
        <w:t xml:space="preserve">Mais quand la résistance varie entre 25 kPa et 50 kPa, l’argile devient molle. </w:t>
      </w:r>
    </w:p>
    <w:p w:rsidR="002E3E7F" w:rsidRPr="00501A44" w:rsidRDefault="002E3E7F" w:rsidP="002E3E7F">
      <w:pPr>
        <w:autoSpaceDE w:val="0"/>
        <w:autoSpaceDN w:val="0"/>
        <w:adjustRightInd w:val="0"/>
        <w:spacing w:line="360" w:lineRule="auto"/>
        <w:ind w:firstLine="708"/>
        <w:jc w:val="both"/>
        <w:rPr>
          <w:rFonts w:asciiTheme="majorBidi" w:hAnsiTheme="majorBidi" w:cstheme="majorBidi"/>
          <w:sz w:val="12"/>
          <w:szCs w:val="12"/>
        </w:rPr>
      </w:pPr>
    </w:p>
    <w:p w:rsidR="002E3E7F" w:rsidRPr="00F709EE" w:rsidRDefault="002E3E7F" w:rsidP="002E3E7F">
      <w:pPr>
        <w:autoSpaceDE w:val="0"/>
        <w:autoSpaceDN w:val="0"/>
        <w:adjustRightInd w:val="0"/>
        <w:spacing w:line="360" w:lineRule="auto"/>
        <w:ind w:firstLine="708"/>
        <w:jc w:val="both"/>
        <w:rPr>
          <w:rFonts w:asciiTheme="majorBidi" w:hAnsiTheme="majorBidi" w:cstheme="majorBidi"/>
        </w:rPr>
      </w:pPr>
      <w:r w:rsidRPr="00F709EE">
        <w:rPr>
          <w:rFonts w:asciiTheme="majorBidi" w:hAnsiTheme="majorBidi" w:cstheme="majorBidi"/>
        </w:rPr>
        <w:t xml:space="preserve">Le département des transports du Texas (TxDOT) a </w:t>
      </w:r>
      <w:r>
        <w:rPr>
          <w:rFonts w:asciiTheme="majorBidi" w:hAnsiTheme="majorBidi" w:cstheme="majorBidi"/>
        </w:rPr>
        <w:t xml:space="preserve">aussi </w:t>
      </w:r>
      <w:r w:rsidRPr="00F709EE">
        <w:rPr>
          <w:rFonts w:asciiTheme="majorBidi" w:hAnsiTheme="majorBidi" w:cstheme="majorBidi"/>
        </w:rPr>
        <w:t>décrit l'argile en précisant qu’elle est molle avec un nombre d</w:t>
      </w:r>
      <w:r>
        <w:rPr>
          <w:rFonts w:asciiTheme="majorBidi" w:hAnsiTheme="majorBidi" w:cstheme="majorBidi"/>
        </w:rPr>
        <w:t>u</w:t>
      </w:r>
      <w:r w:rsidRPr="00F709EE">
        <w:rPr>
          <w:rFonts w:asciiTheme="majorBidi" w:hAnsiTheme="majorBidi" w:cstheme="majorBidi"/>
        </w:rPr>
        <w:t xml:space="preserve"> coup d</w:t>
      </w:r>
      <w:r>
        <w:rPr>
          <w:rFonts w:asciiTheme="majorBidi" w:hAnsiTheme="majorBidi" w:cstheme="majorBidi"/>
        </w:rPr>
        <w:t>e</w:t>
      </w:r>
      <w:r w:rsidRPr="00F709EE">
        <w:rPr>
          <w:rFonts w:asciiTheme="majorBidi" w:hAnsiTheme="majorBidi" w:cstheme="majorBidi"/>
        </w:rPr>
        <w:t xml:space="preserve"> cône pénétromètre d</w:t>
      </w:r>
      <w:r>
        <w:rPr>
          <w:rFonts w:asciiTheme="majorBidi" w:hAnsiTheme="majorBidi" w:cstheme="majorBidi"/>
        </w:rPr>
        <w:t>u</w:t>
      </w:r>
      <w:r w:rsidRPr="00F709EE">
        <w:rPr>
          <w:rFonts w:asciiTheme="majorBidi" w:hAnsiTheme="majorBidi" w:cstheme="majorBidi"/>
        </w:rPr>
        <w:t xml:space="preserve"> Texas (≤ à 20 coups), pour 300 mm de pénétration (NTCP20)</w:t>
      </w:r>
      <w:r>
        <w:rPr>
          <w:rFonts w:asciiTheme="majorBidi" w:hAnsiTheme="majorBidi" w:cstheme="majorBidi"/>
        </w:rPr>
        <w:t xml:space="preserve">.Ce qu'a </w:t>
      </w:r>
      <w:r w:rsidRPr="00F709EE">
        <w:rPr>
          <w:rFonts w:asciiTheme="majorBidi" w:hAnsiTheme="majorBidi" w:cstheme="majorBidi"/>
        </w:rPr>
        <w:t>noté (Vipulanandan, 2009)</w:t>
      </w:r>
      <w:r>
        <w:rPr>
          <w:rFonts w:asciiTheme="majorBidi" w:hAnsiTheme="majorBidi" w:cstheme="majorBidi"/>
        </w:rPr>
        <w:t xml:space="preserve"> dans le </w:t>
      </w:r>
      <w:r w:rsidRPr="00F709EE">
        <w:rPr>
          <w:rFonts w:asciiTheme="majorBidi" w:hAnsiTheme="majorBidi" w:cstheme="majorBidi"/>
        </w:rPr>
        <w:t>tableau 3.1</w:t>
      </w:r>
      <w:r>
        <w:rPr>
          <w:rFonts w:asciiTheme="majorBidi" w:hAnsiTheme="majorBidi" w:cstheme="majorBidi"/>
        </w:rPr>
        <w:t xml:space="preserve"> </w:t>
      </w:r>
      <w:r w:rsidRPr="00F709EE">
        <w:rPr>
          <w:rFonts w:asciiTheme="majorBidi" w:hAnsiTheme="majorBidi" w:cstheme="majorBidi"/>
        </w:rPr>
        <w:t>ci-dessous.</w:t>
      </w:r>
    </w:p>
    <w:p w:rsidR="002E3E7F" w:rsidRPr="005C578D" w:rsidRDefault="002E3E7F" w:rsidP="002E3E7F">
      <w:pPr>
        <w:autoSpaceDE w:val="0"/>
        <w:autoSpaceDN w:val="0"/>
        <w:adjustRightInd w:val="0"/>
        <w:spacing w:line="360" w:lineRule="auto"/>
        <w:ind w:firstLine="708"/>
        <w:jc w:val="both"/>
        <w:rPr>
          <w:rFonts w:asciiTheme="majorBidi" w:hAnsiTheme="majorBidi" w:cstheme="majorBidi"/>
          <w:sz w:val="12"/>
          <w:szCs w:val="12"/>
        </w:rPr>
      </w:pPr>
    </w:p>
    <w:p w:rsidR="002E3E7F" w:rsidRPr="00F709EE" w:rsidRDefault="002E3E7F" w:rsidP="002E3E7F">
      <w:pPr>
        <w:autoSpaceDE w:val="0"/>
        <w:autoSpaceDN w:val="0"/>
        <w:adjustRightInd w:val="0"/>
        <w:spacing w:line="360" w:lineRule="auto"/>
        <w:ind w:firstLine="708"/>
        <w:jc w:val="both"/>
        <w:rPr>
          <w:rFonts w:asciiTheme="majorBidi" w:eastAsia="TimesNewRoman" w:hAnsiTheme="majorBidi" w:cstheme="majorBidi"/>
        </w:rPr>
      </w:pPr>
      <w:r w:rsidRPr="00E41992">
        <w:rPr>
          <w:rFonts w:asciiTheme="majorBidi" w:eastAsia="TimesNewRoman" w:hAnsiTheme="majorBidi" w:cstheme="majorBidi"/>
        </w:rPr>
        <w:t>De plus, les</w:t>
      </w:r>
      <w:r w:rsidRPr="00501A44">
        <w:rPr>
          <w:rFonts w:asciiTheme="majorBidi" w:eastAsia="TimesNewRoman" w:hAnsiTheme="majorBidi" w:cstheme="majorBidi"/>
        </w:rPr>
        <w:t xml:space="preserve"> sols mous sont considérés comme des sols compressibles, c'est-à-dire</w:t>
      </w:r>
      <w:r>
        <w:rPr>
          <w:rFonts w:asciiTheme="majorBidi" w:eastAsia="TimesNewRoman" w:hAnsiTheme="majorBidi" w:cstheme="majorBidi"/>
        </w:rPr>
        <w:t xml:space="preserve">, </w:t>
      </w:r>
      <w:r w:rsidRPr="00501A44">
        <w:rPr>
          <w:rFonts w:asciiTheme="majorBidi" w:eastAsia="TimesNewRoman" w:hAnsiTheme="majorBidi" w:cstheme="majorBidi"/>
        </w:rPr>
        <w:t>ils se tassent lorsqu'ils sont soumis à une charge. À cette catégorie de sols appartiennent</w:t>
      </w:r>
      <w:r>
        <w:rPr>
          <w:rFonts w:asciiTheme="majorBidi" w:eastAsia="TimesNewRoman" w:hAnsiTheme="majorBidi" w:cstheme="majorBidi"/>
        </w:rPr>
        <w:t xml:space="preserve"> </w:t>
      </w:r>
      <w:r w:rsidRPr="00501A44">
        <w:rPr>
          <w:rFonts w:asciiTheme="majorBidi" w:eastAsia="TimesNewRoman" w:hAnsiTheme="majorBidi" w:cstheme="majorBidi"/>
        </w:rPr>
        <w:t xml:space="preserve">les vases, les tourbes et les argiles peu </w:t>
      </w:r>
      <w:r>
        <w:rPr>
          <w:rFonts w:asciiTheme="majorBidi" w:eastAsia="TimesNewRoman" w:hAnsiTheme="majorBidi" w:cstheme="majorBidi"/>
        </w:rPr>
        <w:t xml:space="preserve">raides, ajoute </w:t>
      </w:r>
      <w:r w:rsidRPr="00F709EE">
        <w:rPr>
          <w:rFonts w:asciiTheme="majorBidi" w:eastAsia="TimesNewRoman" w:hAnsiTheme="majorBidi" w:cstheme="majorBidi"/>
        </w:rPr>
        <w:t xml:space="preserve">Mahfoud, </w:t>
      </w:r>
      <w:r>
        <w:rPr>
          <w:rFonts w:asciiTheme="majorBidi" w:eastAsia="TimesNewRoman" w:hAnsiTheme="majorBidi" w:cstheme="majorBidi"/>
        </w:rPr>
        <w:t>(</w:t>
      </w:r>
      <w:r w:rsidRPr="00F709EE">
        <w:rPr>
          <w:rFonts w:asciiTheme="majorBidi" w:eastAsia="TimesNewRoman" w:hAnsiTheme="majorBidi" w:cstheme="majorBidi"/>
        </w:rPr>
        <w:t>1990).</w:t>
      </w:r>
    </w:p>
    <w:p w:rsidR="002E3E7F" w:rsidRPr="00F709EE" w:rsidRDefault="002E3E7F" w:rsidP="002E3E7F">
      <w:pPr>
        <w:autoSpaceDE w:val="0"/>
        <w:autoSpaceDN w:val="0"/>
        <w:adjustRightInd w:val="0"/>
        <w:spacing w:line="360" w:lineRule="auto"/>
        <w:jc w:val="both"/>
        <w:rPr>
          <w:rFonts w:asciiTheme="majorBidi" w:hAnsiTheme="majorBidi" w:cstheme="majorBidi"/>
          <w:sz w:val="12"/>
          <w:szCs w:val="12"/>
        </w:rPr>
      </w:pPr>
    </w:p>
    <w:p w:rsidR="002E3E7F" w:rsidRDefault="002E3E7F" w:rsidP="002E3E7F">
      <w:pPr>
        <w:spacing w:line="360" w:lineRule="auto"/>
        <w:rPr>
          <w:rFonts w:asciiTheme="majorBidi" w:hAnsiTheme="majorBidi" w:cstheme="majorBidi"/>
        </w:rPr>
      </w:pPr>
      <w:r w:rsidRPr="00F709EE">
        <w:rPr>
          <w:rFonts w:asciiTheme="majorBidi" w:hAnsiTheme="majorBidi" w:cstheme="majorBidi"/>
          <w:b/>
          <w:bCs/>
        </w:rPr>
        <w:t xml:space="preserve">Tableau 3.1 : </w:t>
      </w:r>
      <w:r w:rsidRPr="00F709EE">
        <w:rPr>
          <w:rFonts w:asciiTheme="majorBidi" w:hAnsiTheme="majorBidi" w:cstheme="majorBidi"/>
        </w:rPr>
        <w:t>Classification des sols selon TxDOT (Vipulanandan, 2009)</w:t>
      </w:r>
      <w:r>
        <w:rPr>
          <w:rFonts w:asciiTheme="majorBidi" w:hAnsiTheme="majorBidi" w:cstheme="majorBidi"/>
        </w:rPr>
        <w:t>.</w:t>
      </w:r>
    </w:p>
    <w:tbl>
      <w:tblPr>
        <w:tblW w:w="867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433"/>
        <w:gridCol w:w="1851"/>
        <w:gridCol w:w="4395"/>
      </w:tblGrid>
      <w:tr w:rsidR="002E3E7F" w:rsidTr="00834BA8">
        <w:trPr>
          <w:trHeight w:val="454"/>
          <w:jc w:val="center"/>
        </w:trPr>
        <w:tc>
          <w:tcPr>
            <w:tcW w:w="2433" w:type="dxa"/>
            <w:vAlign w:val="center"/>
          </w:tcPr>
          <w:p w:rsidR="002E3E7F" w:rsidRPr="00E41642" w:rsidRDefault="002E3E7F" w:rsidP="002E3E7F">
            <w:pPr>
              <w:jc w:val="center"/>
              <w:rPr>
                <w:b/>
                <w:bCs/>
              </w:rPr>
            </w:pPr>
            <w:r w:rsidRPr="00E41642">
              <w:rPr>
                <w:b/>
                <w:bCs/>
              </w:rPr>
              <w:t>Densité granulaire</w:t>
            </w:r>
          </w:p>
        </w:tc>
        <w:tc>
          <w:tcPr>
            <w:tcW w:w="1851" w:type="dxa"/>
            <w:vAlign w:val="center"/>
          </w:tcPr>
          <w:p w:rsidR="002E3E7F" w:rsidRPr="00E41642" w:rsidRDefault="002E3E7F" w:rsidP="002E3E7F">
            <w:pPr>
              <w:jc w:val="center"/>
              <w:rPr>
                <w:b/>
                <w:bCs/>
              </w:rPr>
            </w:pPr>
            <w:r w:rsidRPr="00E41642">
              <w:rPr>
                <w:b/>
                <w:bCs/>
              </w:rPr>
              <w:t>Consistance (cohérente)</w:t>
            </w:r>
          </w:p>
        </w:tc>
        <w:tc>
          <w:tcPr>
            <w:tcW w:w="4395" w:type="dxa"/>
            <w:vAlign w:val="center"/>
          </w:tcPr>
          <w:p w:rsidR="002E3E7F" w:rsidRPr="00E41642" w:rsidRDefault="002E3E7F" w:rsidP="002E3E7F">
            <w:pPr>
              <w:jc w:val="center"/>
              <w:rPr>
                <w:b/>
                <w:bCs/>
              </w:rPr>
            </w:pPr>
            <w:r w:rsidRPr="00E41642">
              <w:rPr>
                <w:b/>
                <w:bCs/>
              </w:rPr>
              <w:t>Nombre de coup/300 mm</w:t>
            </w:r>
          </w:p>
        </w:tc>
      </w:tr>
      <w:tr w:rsidR="002E3E7F" w:rsidTr="00834BA8">
        <w:trPr>
          <w:trHeight w:val="454"/>
          <w:jc w:val="center"/>
        </w:trPr>
        <w:tc>
          <w:tcPr>
            <w:tcW w:w="2433" w:type="dxa"/>
            <w:vAlign w:val="center"/>
          </w:tcPr>
          <w:p w:rsidR="002E3E7F" w:rsidRPr="00E41642" w:rsidRDefault="002E3E7F" w:rsidP="002E3E7F">
            <w:pPr>
              <w:jc w:val="center"/>
            </w:pPr>
            <w:r w:rsidRPr="00E41642">
              <w:t>Très lâche</w:t>
            </w:r>
          </w:p>
        </w:tc>
        <w:tc>
          <w:tcPr>
            <w:tcW w:w="1851" w:type="dxa"/>
            <w:vAlign w:val="center"/>
          </w:tcPr>
          <w:p w:rsidR="002E3E7F" w:rsidRPr="00E41642" w:rsidRDefault="002E3E7F" w:rsidP="002E3E7F">
            <w:pPr>
              <w:jc w:val="center"/>
            </w:pPr>
            <w:r w:rsidRPr="00E41642">
              <w:t>Très molle</w:t>
            </w:r>
          </w:p>
        </w:tc>
        <w:tc>
          <w:tcPr>
            <w:tcW w:w="4395" w:type="dxa"/>
            <w:vAlign w:val="center"/>
          </w:tcPr>
          <w:p w:rsidR="002E3E7F" w:rsidRPr="00E41642" w:rsidRDefault="002E3E7F" w:rsidP="002E3E7F">
            <w:pPr>
              <w:jc w:val="center"/>
            </w:pPr>
            <w:r w:rsidRPr="00E41642">
              <w:t>0 à 8</w:t>
            </w:r>
          </w:p>
        </w:tc>
      </w:tr>
      <w:tr w:rsidR="002E3E7F" w:rsidTr="00834BA8">
        <w:trPr>
          <w:trHeight w:val="454"/>
          <w:jc w:val="center"/>
        </w:trPr>
        <w:tc>
          <w:tcPr>
            <w:tcW w:w="2433" w:type="dxa"/>
            <w:vAlign w:val="center"/>
          </w:tcPr>
          <w:p w:rsidR="002E3E7F" w:rsidRPr="00E41642" w:rsidRDefault="002E3E7F" w:rsidP="002E3E7F">
            <w:pPr>
              <w:jc w:val="center"/>
            </w:pPr>
            <w:r w:rsidRPr="00E41642">
              <w:t>Lâche</w:t>
            </w:r>
          </w:p>
        </w:tc>
        <w:tc>
          <w:tcPr>
            <w:tcW w:w="1851" w:type="dxa"/>
            <w:vAlign w:val="center"/>
          </w:tcPr>
          <w:p w:rsidR="002E3E7F" w:rsidRPr="00E41642" w:rsidRDefault="002E3E7F" w:rsidP="002E3E7F">
            <w:pPr>
              <w:jc w:val="center"/>
            </w:pPr>
            <w:r w:rsidRPr="00E41642">
              <w:t>Molle</w:t>
            </w:r>
          </w:p>
        </w:tc>
        <w:tc>
          <w:tcPr>
            <w:tcW w:w="4395" w:type="dxa"/>
            <w:vAlign w:val="center"/>
          </w:tcPr>
          <w:p w:rsidR="002E3E7F" w:rsidRPr="00E41642" w:rsidRDefault="002E3E7F" w:rsidP="002E3E7F">
            <w:pPr>
              <w:jc w:val="center"/>
            </w:pPr>
            <w:r w:rsidRPr="00E41642">
              <w:t>8 à 20</w:t>
            </w:r>
          </w:p>
        </w:tc>
      </w:tr>
      <w:tr w:rsidR="002E3E7F" w:rsidTr="00834BA8">
        <w:trPr>
          <w:trHeight w:val="454"/>
          <w:jc w:val="center"/>
        </w:trPr>
        <w:tc>
          <w:tcPr>
            <w:tcW w:w="2433" w:type="dxa"/>
            <w:vAlign w:val="center"/>
          </w:tcPr>
          <w:p w:rsidR="002E3E7F" w:rsidRPr="00E41642" w:rsidRDefault="002E3E7F" w:rsidP="002E3E7F">
            <w:pPr>
              <w:jc w:val="center"/>
            </w:pPr>
            <w:r w:rsidRPr="00E41642">
              <w:t>Légèrement compacté</w:t>
            </w:r>
          </w:p>
        </w:tc>
        <w:tc>
          <w:tcPr>
            <w:tcW w:w="1851" w:type="dxa"/>
            <w:vAlign w:val="center"/>
          </w:tcPr>
          <w:p w:rsidR="002E3E7F" w:rsidRPr="00E41642" w:rsidRDefault="002E3E7F" w:rsidP="002E3E7F">
            <w:pPr>
              <w:jc w:val="center"/>
            </w:pPr>
            <w:r w:rsidRPr="00E41642">
              <w:t>Rigide</w:t>
            </w:r>
          </w:p>
        </w:tc>
        <w:tc>
          <w:tcPr>
            <w:tcW w:w="4395" w:type="dxa"/>
            <w:vAlign w:val="center"/>
          </w:tcPr>
          <w:p w:rsidR="002E3E7F" w:rsidRPr="00E41642" w:rsidRDefault="002E3E7F" w:rsidP="002E3E7F">
            <w:pPr>
              <w:jc w:val="center"/>
            </w:pPr>
            <w:r w:rsidRPr="00E41642">
              <w:t>20 à 40</w:t>
            </w:r>
          </w:p>
        </w:tc>
      </w:tr>
      <w:tr w:rsidR="002E3E7F" w:rsidTr="00834BA8">
        <w:trPr>
          <w:trHeight w:val="454"/>
          <w:jc w:val="center"/>
        </w:trPr>
        <w:tc>
          <w:tcPr>
            <w:tcW w:w="2433" w:type="dxa"/>
            <w:vAlign w:val="center"/>
          </w:tcPr>
          <w:p w:rsidR="002E3E7F" w:rsidRPr="00E41642" w:rsidRDefault="002E3E7F" w:rsidP="002E3E7F">
            <w:pPr>
              <w:jc w:val="center"/>
            </w:pPr>
            <w:r w:rsidRPr="00E41642">
              <w:t>Compacté</w:t>
            </w:r>
          </w:p>
        </w:tc>
        <w:tc>
          <w:tcPr>
            <w:tcW w:w="1851" w:type="dxa"/>
            <w:vAlign w:val="center"/>
          </w:tcPr>
          <w:p w:rsidR="002E3E7F" w:rsidRPr="00E41642" w:rsidRDefault="002E3E7F" w:rsidP="002E3E7F">
            <w:pPr>
              <w:jc w:val="center"/>
            </w:pPr>
            <w:r w:rsidRPr="00E41642">
              <w:t>Très rigide</w:t>
            </w:r>
          </w:p>
        </w:tc>
        <w:tc>
          <w:tcPr>
            <w:tcW w:w="4395" w:type="dxa"/>
            <w:vAlign w:val="center"/>
          </w:tcPr>
          <w:p w:rsidR="002E3E7F" w:rsidRPr="00E41642" w:rsidRDefault="002E3E7F" w:rsidP="002E3E7F">
            <w:pPr>
              <w:jc w:val="center"/>
            </w:pPr>
            <w:r w:rsidRPr="00E41642">
              <w:t>40 à 80</w:t>
            </w:r>
          </w:p>
        </w:tc>
      </w:tr>
      <w:tr w:rsidR="002E3E7F" w:rsidTr="00834BA8">
        <w:trPr>
          <w:trHeight w:val="454"/>
          <w:jc w:val="center"/>
        </w:trPr>
        <w:tc>
          <w:tcPr>
            <w:tcW w:w="2433" w:type="dxa"/>
            <w:vAlign w:val="center"/>
          </w:tcPr>
          <w:p w:rsidR="002E3E7F" w:rsidRPr="00E41642" w:rsidRDefault="002E3E7F" w:rsidP="002E3E7F">
            <w:pPr>
              <w:jc w:val="center"/>
            </w:pPr>
            <w:r w:rsidRPr="00E41642">
              <w:t>Dense</w:t>
            </w:r>
          </w:p>
        </w:tc>
        <w:tc>
          <w:tcPr>
            <w:tcW w:w="1851" w:type="dxa"/>
            <w:vAlign w:val="center"/>
          </w:tcPr>
          <w:p w:rsidR="002E3E7F" w:rsidRPr="00E41642" w:rsidRDefault="002E3E7F" w:rsidP="002E3E7F">
            <w:pPr>
              <w:jc w:val="center"/>
            </w:pPr>
            <w:r w:rsidRPr="00E41642">
              <w:t>Dure</w:t>
            </w:r>
          </w:p>
        </w:tc>
        <w:tc>
          <w:tcPr>
            <w:tcW w:w="4395" w:type="dxa"/>
            <w:vAlign w:val="center"/>
          </w:tcPr>
          <w:p w:rsidR="002E3E7F" w:rsidRPr="00E41642" w:rsidRDefault="002E3E7F" w:rsidP="002E3E7F">
            <w:pPr>
              <w:jc w:val="center"/>
            </w:pPr>
            <w:r w:rsidRPr="00E41642">
              <w:t>80 à 5ˮ/100 (125 mm/100)</w:t>
            </w:r>
          </w:p>
        </w:tc>
      </w:tr>
      <w:tr w:rsidR="002E3E7F" w:rsidRPr="00E30DD3" w:rsidTr="00834BA8">
        <w:trPr>
          <w:trHeight w:val="454"/>
          <w:jc w:val="center"/>
        </w:trPr>
        <w:tc>
          <w:tcPr>
            <w:tcW w:w="2433" w:type="dxa"/>
            <w:vAlign w:val="center"/>
          </w:tcPr>
          <w:p w:rsidR="002E3E7F" w:rsidRPr="00E41642" w:rsidRDefault="002E3E7F" w:rsidP="002E3E7F">
            <w:pPr>
              <w:jc w:val="center"/>
            </w:pPr>
            <w:r w:rsidRPr="00E41642">
              <w:t>Très dense</w:t>
            </w:r>
          </w:p>
        </w:tc>
        <w:tc>
          <w:tcPr>
            <w:tcW w:w="1851" w:type="dxa"/>
            <w:vAlign w:val="center"/>
          </w:tcPr>
          <w:p w:rsidR="002E3E7F" w:rsidRPr="00E41642" w:rsidRDefault="002E3E7F" w:rsidP="002E3E7F">
            <w:pPr>
              <w:jc w:val="center"/>
            </w:pPr>
            <w:r w:rsidRPr="00E41642">
              <w:t>Très dure</w:t>
            </w:r>
          </w:p>
        </w:tc>
        <w:tc>
          <w:tcPr>
            <w:tcW w:w="4395" w:type="dxa"/>
            <w:vAlign w:val="center"/>
          </w:tcPr>
          <w:p w:rsidR="002E3E7F" w:rsidRPr="00E41642" w:rsidRDefault="002E3E7F" w:rsidP="002E3E7F">
            <w:pPr>
              <w:jc w:val="center"/>
            </w:pPr>
            <w:r w:rsidRPr="00E41642">
              <w:t>5ˮ/100 à 0ˮ/100 (125 mm/100 à 0 mm/100</w:t>
            </w:r>
          </w:p>
        </w:tc>
      </w:tr>
    </w:tbl>
    <w:p w:rsidR="002E3E7F" w:rsidRPr="006526C6" w:rsidRDefault="002E3E7F" w:rsidP="002E3E7F">
      <w:pPr>
        <w:autoSpaceDE w:val="0"/>
        <w:autoSpaceDN w:val="0"/>
        <w:adjustRightInd w:val="0"/>
        <w:spacing w:line="360" w:lineRule="auto"/>
        <w:ind w:firstLine="709"/>
        <w:jc w:val="both"/>
        <w:rPr>
          <w:rFonts w:asciiTheme="majorBidi" w:eastAsia="TimesNewRoman" w:hAnsiTheme="majorBidi" w:cstheme="majorBidi"/>
          <w:sz w:val="12"/>
          <w:szCs w:val="12"/>
        </w:rPr>
      </w:pPr>
    </w:p>
    <w:p w:rsidR="002E3E7F" w:rsidRDefault="002E3E7F" w:rsidP="002E3E7F">
      <w:pPr>
        <w:autoSpaceDE w:val="0"/>
        <w:autoSpaceDN w:val="0"/>
        <w:adjustRightInd w:val="0"/>
        <w:spacing w:line="360" w:lineRule="auto"/>
        <w:ind w:firstLine="709"/>
        <w:jc w:val="both"/>
        <w:rPr>
          <w:rFonts w:asciiTheme="majorBidi" w:eastAsia="TimesNewRoman" w:hAnsiTheme="majorBidi" w:cstheme="majorBidi"/>
        </w:rPr>
      </w:pPr>
      <w:r w:rsidRPr="00E332BD">
        <w:rPr>
          <w:rFonts w:asciiTheme="majorBidi" w:eastAsia="TimesNewRoman" w:hAnsiTheme="majorBidi" w:cstheme="majorBidi"/>
        </w:rPr>
        <w:t>Cette classe de</w:t>
      </w:r>
      <w:r>
        <w:rPr>
          <w:rFonts w:asciiTheme="majorBidi" w:eastAsia="TimesNewRoman" w:hAnsiTheme="majorBidi" w:cstheme="majorBidi"/>
        </w:rPr>
        <w:t>s</w:t>
      </w:r>
      <w:r w:rsidRPr="00E332BD">
        <w:rPr>
          <w:rFonts w:asciiTheme="majorBidi" w:eastAsia="TimesNewRoman" w:hAnsiTheme="majorBidi" w:cstheme="majorBidi"/>
        </w:rPr>
        <w:t xml:space="preserve"> sols possède en général les propriétés suivantes :</w:t>
      </w:r>
      <w:r>
        <w:rPr>
          <w:rFonts w:asciiTheme="majorBidi" w:eastAsia="TimesNewRoman" w:hAnsiTheme="majorBidi" w:cstheme="majorBidi"/>
        </w:rPr>
        <w:t xml:space="preserve"> </w:t>
      </w:r>
    </w:p>
    <w:p w:rsidR="002E3E7F" w:rsidRPr="00BE0CEC" w:rsidRDefault="002E3E7F" w:rsidP="002E3E7F">
      <w:pPr>
        <w:pStyle w:val="Paragraphedeliste"/>
        <w:numPr>
          <w:ilvl w:val="0"/>
          <w:numId w:val="5"/>
        </w:numPr>
        <w:autoSpaceDE w:val="0"/>
        <w:autoSpaceDN w:val="0"/>
        <w:adjustRightInd w:val="0"/>
        <w:spacing w:after="0" w:line="360" w:lineRule="auto"/>
        <w:ind w:left="425"/>
        <w:jc w:val="both"/>
        <w:rPr>
          <w:rFonts w:ascii="Times New Roman" w:hAnsi="Times New Roman" w:cs="Times New Roman"/>
          <w:sz w:val="24"/>
          <w:szCs w:val="24"/>
        </w:rPr>
      </w:pPr>
      <w:r>
        <w:rPr>
          <w:rFonts w:ascii="Times New Roman" w:hAnsi="Times New Roman" w:cs="Times New Roman"/>
          <w:sz w:val="24"/>
          <w:szCs w:val="24"/>
        </w:rPr>
        <w:t>u</w:t>
      </w:r>
      <w:r w:rsidRPr="00BE0CEC">
        <w:rPr>
          <w:rFonts w:ascii="Times New Roman" w:hAnsi="Times New Roman" w:cs="Times New Roman"/>
          <w:sz w:val="24"/>
          <w:szCs w:val="24"/>
        </w:rPr>
        <w:t xml:space="preserve">ne </w:t>
      </w:r>
      <w:r>
        <w:rPr>
          <w:rFonts w:ascii="Times New Roman" w:hAnsi="Times New Roman" w:cs="Times New Roman"/>
          <w:sz w:val="24"/>
          <w:szCs w:val="24"/>
        </w:rPr>
        <w:t>composition riche en matières a</w:t>
      </w:r>
      <w:r w:rsidRPr="00BE0CEC">
        <w:rPr>
          <w:rFonts w:ascii="Times New Roman" w:hAnsi="Times New Roman" w:cs="Times New Roman"/>
          <w:sz w:val="24"/>
          <w:szCs w:val="24"/>
        </w:rPr>
        <w:t>rgileuse</w:t>
      </w:r>
      <w:r>
        <w:rPr>
          <w:rFonts w:ascii="Times New Roman" w:hAnsi="Times New Roman" w:cs="Times New Roman"/>
          <w:sz w:val="24"/>
          <w:szCs w:val="24"/>
        </w:rPr>
        <w:t>s</w:t>
      </w:r>
      <w:r w:rsidRPr="00BE0CEC">
        <w:rPr>
          <w:rFonts w:ascii="Times New Roman" w:hAnsi="Times New Roman" w:cs="Times New Roman"/>
          <w:sz w:val="24"/>
          <w:szCs w:val="24"/>
        </w:rPr>
        <w:t xml:space="preserve"> ou organique</w:t>
      </w:r>
      <w:r>
        <w:rPr>
          <w:rFonts w:ascii="Times New Roman" w:hAnsi="Times New Roman" w:cs="Times New Roman"/>
          <w:sz w:val="24"/>
          <w:szCs w:val="24"/>
        </w:rPr>
        <w:t xml:space="preserve">s </w:t>
      </w:r>
      <w:r w:rsidRPr="00BE0CEC">
        <w:rPr>
          <w:rFonts w:ascii="Times New Roman" w:hAnsi="Times New Roman" w:cs="Times New Roman"/>
          <w:sz w:val="24"/>
          <w:szCs w:val="24"/>
        </w:rPr>
        <w:t>;</w:t>
      </w:r>
    </w:p>
    <w:p w:rsidR="002E3E7F" w:rsidRPr="00BE0CEC" w:rsidRDefault="002E3E7F" w:rsidP="002E3E7F">
      <w:pPr>
        <w:pStyle w:val="Paragraphedeliste"/>
        <w:numPr>
          <w:ilvl w:val="0"/>
          <w:numId w:val="5"/>
        </w:numPr>
        <w:autoSpaceDE w:val="0"/>
        <w:autoSpaceDN w:val="0"/>
        <w:adjustRightInd w:val="0"/>
        <w:spacing w:after="0" w:line="360" w:lineRule="auto"/>
        <w:ind w:left="425"/>
        <w:jc w:val="both"/>
        <w:rPr>
          <w:rFonts w:ascii="Times New Roman" w:hAnsi="Times New Roman" w:cs="Times New Roman"/>
          <w:sz w:val="24"/>
          <w:szCs w:val="24"/>
        </w:rPr>
      </w:pPr>
      <w:r>
        <w:rPr>
          <w:rFonts w:ascii="Times New Roman" w:hAnsi="Times New Roman" w:cs="Times New Roman"/>
          <w:sz w:val="24"/>
          <w:szCs w:val="24"/>
        </w:rPr>
        <w:t>u</w:t>
      </w:r>
      <w:r w:rsidRPr="00BE0CEC">
        <w:rPr>
          <w:rFonts w:ascii="Times New Roman" w:hAnsi="Times New Roman" w:cs="Times New Roman"/>
          <w:sz w:val="24"/>
          <w:szCs w:val="24"/>
        </w:rPr>
        <w:t>n</w:t>
      </w:r>
      <w:r>
        <w:rPr>
          <w:rFonts w:ascii="Times New Roman" w:hAnsi="Times New Roman" w:cs="Times New Roman"/>
          <w:sz w:val="24"/>
          <w:szCs w:val="24"/>
        </w:rPr>
        <w:t xml:space="preserve"> poids volumique faible et une </w:t>
      </w:r>
      <w:r w:rsidRPr="00BE0CEC">
        <w:rPr>
          <w:rFonts w:ascii="Times New Roman" w:hAnsi="Times New Roman" w:cs="Times New Roman"/>
          <w:sz w:val="24"/>
          <w:szCs w:val="24"/>
        </w:rPr>
        <w:t xml:space="preserve">teneur en eau </w:t>
      </w:r>
      <w:r>
        <w:rPr>
          <w:rFonts w:ascii="Times New Roman" w:hAnsi="Times New Roman" w:cs="Times New Roman"/>
          <w:sz w:val="24"/>
          <w:szCs w:val="24"/>
        </w:rPr>
        <w:t xml:space="preserve">élevée </w:t>
      </w:r>
      <w:r w:rsidRPr="00BE0CEC">
        <w:rPr>
          <w:rFonts w:ascii="Times New Roman" w:hAnsi="Times New Roman" w:cs="Times New Roman"/>
          <w:sz w:val="24"/>
          <w:szCs w:val="24"/>
        </w:rPr>
        <w:t>;</w:t>
      </w:r>
    </w:p>
    <w:p w:rsidR="002E3E7F" w:rsidRPr="00BE0CEC" w:rsidRDefault="002E3E7F" w:rsidP="002E3E7F">
      <w:pPr>
        <w:pStyle w:val="Paragraphedeliste"/>
        <w:numPr>
          <w:ilvl w:val="0"/>
          <w:numId w:val="5"/>
        </w:numPr>
        <w:autoSpaceDE w:val="0"/>
        <w:autoSpaceDN w:val="0"/>
        <w:adjustRightInd w:val="0"/>
        <w:spacing w:after="0" w:line="360" w:lineRule="auto"/>
        <w:ind w:left="425"/>
        <w:jc w:val="both"/>
        <w:rPr>
          <w:rFonts w:ascii="Times New Roman" w:hAnsi="Times New Roman" w:cs="Times New Roman"/>
          <w:sz w:val="24"/>
          <w:szCs w:val="24"/>
        </w:rPr>
      </w:pPr>
      <w:r>
        <w:rPr>
          <w:rFonts w:ascii="Times New Roman" w:hAnsi="Times New Roman" w:cs="Times New Roman"/>
          <w:sz w:val="24"/>
          <w:szCs w:val="24"/>
        </w:rPr>
        <w:t>u</w:t>
      </w:r>
      <w:r w:rsidRPr="00BE0CEC">
        <w:rPr>
          <w:rFonts w:ascii="Times New Roman" w:hAnsi="Times New Roman" w:cs="Times New Roman"/>
          <w:sz w:val="24"/>
          <w:szCs w:val="24"/>
        </w:rPr>
        <w:t>ne perméabilité</w:t>
      </w:r>
      <w:r>
        <w:rPr>
          <w:rFonts w:ascii="Times New Roman" w:hAnsi="Times New Roman" w:cs="Times New Roman"/>
          <w:sz w:val="24"/>
          <w:szCs w:val="24"/>
        </w:rPr>
        <w:t xml:space="preserve"> très faible </w:t>
      </w:r>
      <w:r w:rsidRPr="00BE0CEC">
        <w:rPr>
          <w:rFonts w:ascii="Times New Roman" w:hAnsi="Times New Roman" w:cs="Times New Roman"/>
          <w:sz w:val="24"/>
          <w:szCs w:val="24"/>
        </w:rPr>
        <w:t>;</w:t>
      </w:r>
    </w:p>
    <w:p w:rsidR="002E3E7F" w:rsidRDefault="002E3E7F" w:rsidP="002E3E7F">
      <w:pPr>
        <w:pStyle w:val="Paragraphedeliste"/>
        <w:numPr>
          <w:ilvl w:val="0"/>
          <w:numId w:val="5"/>
        </w:numPr>
        <w:autoSpaceDE w:val="0"/>
        <w:autoSpaceDN w:val="0"/>
        <w:adjustRightInd w:val="0"/>
        <w:spacing w:after="0" w:line="360" w:lineRule="auto"/>
        <w:ind w:left="425"/>
        <w:jc w:val="both"/>
        <w:rPr>
          <w:rFonts w:ascii="Times New Roman" w:hAnsi="Times New Roman" w:cs="Times New Roman"/>
          <w:sz w:val="24"/>
          <w:szCs w:val="24"/>
        </w:rPr>
      </w:pPr>
      <w:r>
        <w:rPr>
          <w:rFonts w:ascii="Times New Roman" w:hAnsi="Times New Roman" w:cs="Times New Roman"/>
          <w:sz w:val="24"/>
          <w:szCs w:val="24"/>
        </w:rPr>
        <w:t>u</w:t>
      </w:r>
      <w:r w:rsidRPr="00BE0CEC">
        <w:rPr>
          <w:rFonts w:ascii="Times New Roman" w:hAnsi="Times New Roman" w:cs="Times New Roman"/>
          <w:sz w:val="24"/>
          <w:szCs w:val="24"/>
        </w:rPr>
        <w:t xml:space="preserve">ne résistance au cisaillement faible </w:t>
      </w:r>
      <w:r>
        <w:rPr>
          <w:rFonts w:ascii="Times New Roman" w:hAnsi="Times New Roman" w:cs="Times New Roman"/>
          <w:sz w:val="24"/>
          <w:szCs w:val="24"/>
        </w:rPr>
        <w:t xml:space="preserve">et </w:t>
      </w:r>
      <w:r w:rsidRPr="00BE0CEC">
        <w:rPr>
          <w:rFonts w:ascii="Times New Roman" w:hAnsi="Times New Roman" w:cs="Times New Roman"/>
          <w:sz w:val="24"/>
          <w:szCs w:val="24"/>
        </w:rPr>
        <w:t>compressibilité</w:t>
      </w:r>
      <w:r>
        <w:rPr>
          <w:rFonts w:ascii="Times New Roman" w:hAnsi="Times New Roman" w:cs="Times New Roman"/>
          <w:sz w:val="24"/>
          <w:szCs w:val="24"/>
        </w:rPr>
        <w:t xml:space="preserve"> élevée</w:t>
      </w:r>
      <w:r w:rsidRPr="00BE0CEC">
        <w:rPr>
          <w:rFonts w:ascii="Times New Roman" w:hAnsi="Times New Roman" w:cs="Times New Roman"/>
          <w:sz w:val="24"/>
          <w:szCs w:val="24"/>
        </w:rPr>
        <w:t>.</w:t>
      </w:r>
    </w:p>
    <w:p w:rsidR="002E3E7F" w:rsidRPr="002C21E6" w:rsidRDefault="002E3E7F" w:rsidP="002E3E7F">
      <w:pPr>
        <w:autoSpaceDE w:val="0"/>
        <w:autoSpaceDN w:val="0"/>
        <w:adjustRightInd w:val="0"/>
        <w:spacing w:line="360" w:lineRule="auto"/>
        <w:jc w:val="both"/>
        <w:rPr>
          <w:sz w:val="12"/>
          <w:szCs w:val="12"/>
        </w:rPr>
      </w:pPr>
    </w:p>
    <w:p w:rsidR="002E3E7F" w:rsidRDefault="002E3E7F" w:rsidP="002E3E7F">
      <w:pPr>
        <w:autoSpaceDE w:val="0"/>
        <w:autoSpaceDN w:val="0"/>
        <w:adjustRightInd w:val="0"/>
        <w:spacing w:line="360" w:lineRule="auto"/>
        <w:ind w:firstLine="708"/>
        <w:jc w:val="both"/>
        <w:rPr>
          <w:rFonts w:asciiTheme="majorBidi" w:eastAsia="TimesNewRoman" w:hAnsiTheme="majorBidi" w:cstheme="majorBidi"/>
        </w:rPr>
      </w:pPr>
      <w:r w:rsidRPr="00E41992">
        <w:rPr>
          <w:rFonts w:asciiTheme="majorBidi" w:eastAsia="TimesNewRoman" w:hAnsiTheme="majorBidi" w:cstheme="majorBidi"/>
        </w:rPr>
        <w:lastRenderedPageBreak/>
        <w:t>Il faut noter que</w:t>
      </w:r>
      <w:r>
        <w:rPr>
          <w:rFonts w:asciiTheme="majorBidi" w:eastAsia="TimesNewRoman" w:hAnsiTheme="majorBidi" w:cstheme="majorBidi"/>
        </w:rPr>
        <w:t>,</w:t>
      </w:r>
      <w:r w:rsidRPr="00F709EE">
        <w:rPr>
          <w:rFonts w:asciiTheme="majorBidi" w:eastAsia="TimesNewRoman" w:hAnsiTheme="majorBidi" w:cstheme="majorBidi"/>
        </w:rPr>
        <w:t xml:space="preserve"> dans </w:t>
      </w:r>
      <w:r>
        <w:rPr>
          <w:rFonts w:asciiTheme="majorBidi" w:eastAsia="TimesNewRoman" w:hAnsiTheme="majorBidi" w:cstheme="majorBidi"/>
        </w:rPr>
        <w:t xml:space="preserve">le cas des </w:t>
      </w:r>
      <w:r w:rsidRPr="00F709EE">
        <w:rPr>
          <w:rFonts w:asciiTheme="majorBidi" w:eastAsia="TimesNewRoman" w:hAnsiTheme="majorBidi" w:cstheme="majorBidi"/>
        </w:rPr>
        <w:t>sols</w:t>
      </w:r>
      <w:r>
        <w:rPr>
          <w:rFonts w:asciiTheme="majorBidi" w:eastAsia="TimesNewRoman" w:hAnsiTheme="majorBidi" w:cstheme="majorBidi"/>
        </w:rPr>
        <w:t xml:space="preserve"> mous</w:t>
      </w:r>
      <w:r w:rsidRPr="00F709EE">
        <w:rPr>
          <w:rFonts w:asciiTheme="majorBidi" w:eastAsia="TimesNewRoman" w:hAnsiTheme="majorBidi" w:cstheme="majorBidi"/>
        </w:rPr>
        <w:t>, la phase liquide joue un rôle capital et</w:t>
      </w:r>
      <w:r>
        <w:rPr>
          <w:rFonts w:asciiTheme="majorBidi" w:eastAsia="TimesNewRoman" w:hAnsiTheme="majorBidi" w:cstheme="majorBidi"/>
        </w:rPr>
        <w:t xml:space="preserve"> </w:t>
      </w:r>
      <w:r w:rsidRPr="00E41992">
        <w:rPr>
          <w:rFonts w:asciiTheme="majorBidi" w:eastAsia="TimesNewRoman" w:hAnsiTheme="majorBidi" w:cstheme="majorBidi"/>
        </w:rPr>
        <w:t>décisif</w:t>
      </w:r>
      <w:r>
        <w:rPr>
          <w:rFonts w:asciiTheme="majorBidi" w:eastAsia="TimesNewRoman" w:hAnsiTheme="majorBidi" w:cstheme="majorBidi"/>
        </w:rPr>
        <w:t xml:space="preserve">. </w:t>
      </w:r>
      <w:r w:rsidRPr="00E41992">
        <w:rPr>
          <w:rFonts w:asciiTheme="majorBidi" w:eastAsia="TimesNewRoman" w:hAnsiTheme="majorBidi" w:cstheme="majorBidi"/>
        </w:rPr>
        <w:t>Ceci</w:t>
      </w:r>
      <w:r>
        <w:rPr>
          <w:rFonts w:asciiTheme="majorBidi" w:eastAsia="TimesNewRoman" w:hAnsiTheme="majorBidi" w:cstheme="majorBidi"/>
        </w:rPr>
        <w:t xml:space="preserve"> explique </w:t>
      </w:r>
      <w:r w:rsidRPr="00F709EE">
        <w:rPr>
          <w:rFonts w:asciiTheme="majorBidi" w:eastAsia="TimesNewRoman" w:hAnsiTheme="majorBidi" w:cstheme="majorBidi"/>
        </w:rPr>
        <w:t>en grande partie</w:t>
      </w:r>
      <w:r>
        <w:rPr>
          <w:rFonts w:asciiTheme="majorBidi" w:eastAsia="TimesNewRoman" w:hAnsiTheme="majorBidi" w:cstheme="majorBidi"/>
        </w:rPr>
        <w:t>,</w:t>
      </w:r>
      <w:r w:rsidRPr="00F709EE">
        <w:rPr>
          <w:rFonts w:asciiTheme="majorBidi" w:eastAsia="TimesNewRoman" w:hAnsiTheme="majorBidi" w:cstheme="majorBidi"/>
        </w:rPr>
        <w:t xml:space="preserve"> le caractère divergé des déformations</w:t>
      </w:r>
      <w:r>
        <w:rPr>
          <w:rFonts w:asciiTheme="majorBidi" w:eastAsia="TimesNewRoman" w:hAnsiTheme="majorBidi" w:cstheme="majorBidi"/>
        </w:rPr>
        <w:t xml:space="preserve"> </w:t>
      </w:r>
      <w:r w:rsidRPr="00E41992">
        <w:rPr>
          <w:rFonts w:asciiTheme="majorBidi" w:eastAsia="TimesNewRoman" w:hAnsiTheme="majorBidi" w:cstheme="majorBidi"/>
        </w:rPr>
        <w:t>qu'elles subissent sous le poids des ouvrages usuels. Et que la réponse non instantanée aux</w:t>
      </w:r>
      <w:r w:rsidRPr="00F709EE">
        <w:rPr>
          <w:rFonts w:asciiTheme="majorBidi" w:eastAsia="TimesNewRoman" w:hAnsiTheme="majorBidi" w:cstheme="majorBidi"/>
        </w:rPr>
        <w:t xml:space="preserve"> sollicitations </w:t>
      </w:r>
      <w:r>
        <w:rPr>
          <w:rFonts w:asciiTheme="majorBidi" w:eastAsia="TimesNewRoman" w:hAnsiTheme="majorBidi" w:cstheme="majorBidi"/>
        </w:rPr>
        <w:t>varie</w:t>
      </w:r>
      <w:r w:rsidRPr="00F709EE">
        <w:rPr>
          <w:rFonts w:asciiTheme="majorBidi" w:eastAsia="TimesNewRoman" w:hAnsiTheme="majorBidi" w:cstheme="majorBidi"/>
        </w:rPr>
        <w:t xml:space="preserve"> s</w:t>
      </w:r>
      <w:r>
        <w:rPr>
          <w:rFonts w:asciiTheme="majorBidi" w:eastAsia="TimesNewRoman" w:hAnsiTheme="majorBidi" w:cstheme="majorBidi"/>
        </w:rPr>
        <w:t xml:space="preserve">elon </w:t>
      </w:r>
      <w:r w:rsidRPr="00F709EE">
        <w:rPr>
          <w:rFonts w:asciiTheme="majorBidi" w:eastAsia="TimesNewRoman" w:hAnsiTheme="majorBidi" w:cstheme="majorBidi"/>
        </w:rPr>
        <w:t>:</w:t>
      </w:r>
    </w:p>
    <w:p w:rsidR="002E3E7F" w:rsidRPr="00F709EE" w:rsidRDefault="002E3E7F" w:rsidP="002E3E7F">
      <w:pPr>
        <w:pStyle w:val="Paragraphedeliste"/>
        <w:numPr>
          <w:ilvl w:val="0"/>
          <w:numId w:val="5"/>
        </w:numPr>
        <w:autoSpaceDE w:val="0"/>
        <w:autoSpaceDN w:val="0"/>
        <w:adjustRightInd w:val="0"/>
        <w:spacing w:after="0" w:line="360" w:lineRule="auto"/>
        <w:ind w:left="425"/>
        <w:jc w:val="both"/>
        <w:rPr>
          <w:rFonts w:ascii="Times New Roman" w:hAnsi="Times New Roman" w:cs="Times New Roman"/>
          <w:sz w:val="24"/>
          <w:szCs w:val="24"/>
        </w:rPr>
      </w:pPr>
      <w:r>
        <w:rPr>
          <w:rFonts w:ascii="Times New Roman" w:hAnsi="Times New Roman" w:cs="Times New Roman"/>
          <w:sz w:val="24"/>
          <w:szCs w:val="24"/>
        </w:rPr>
        <w:t>l</w:t>
      </w:r>
      <w:r w:rsidRPr="00F709EE">
        <w:rPr>
          <w:rFonts w:ascii="Times New Roman" w:hAnsi="Times New Roman" w:cs="Times New Roman"/>
          <w:sz w:val="24"/>
          <w:szCs w:val="24"/>
        </w:rPr>
        <w:t>a nature du sol ;</w:t>
      </w:r>
    </w:p>
    <w:p w:rsidR="002E3E7F" w:rsidRPr="00F709EE" w:rsidRDefault="002E3E7F" w:rsidP="002E3E7F">
      <w:pPr>
        <w:pStyle w:val="Paragraphedeliste"/>
        <w:numPr>
          <w:ilvl w:val="0"/>
          <w:numId w:val="5"/>
        </w:numPr>
        <w:autoSpaceDE w:val="0"/>
        <w:autoSpaceDN w:val="0"/>
        <w:adjustRightInd w:val="0"/>
        <w:spacing w:after="0" w:line="360" w:lineRule="auto"/>
        <w:ind w:left="425"/>
        <w:jc w:val="both"/>
        <w:rPr>
          <w:rFonts w:ascii="Times New Roman" w:hAnsi="Times New Roman" w:cs="Times New Roman"/>
          <w:sz w:val="24"/>
          <w:szCs w:val="24"/>
        </w:rPr>
      </w:pPr>
      <w:r>
        <w:rPr>
          <w:rFonts w:ascii="Times New Roman" w:hAnsi="Times New Roman" w:cs="Times New Roman"/>
          <w:sz w:val="24"/>
          <w:szCs w:val="24"/>
        </w:rPr>
        <w:t>l</w:t>
      </w:r>
      <w:r w:rsidRPr="00F709EE">
        <w:rPr>
          <w:rFonts w:ascii="Times New Roman" w:hAnsi="Times New Roman" w:cs="Times New Roman"/>
          <w:sz w:val="24"/>
          <w:szCs w:val="24"/>
        </w:rPr>
        <w:t>e degré de saturation ;</w:t>
      </w:r>
    </w:p>
    <w:p w:rsidR="002E3E7F" w:rsidRPr="00F709EE" w:rsidRDefault="002E3E7F" w:rsidP="002E3E7F">
      <w:pPr>
        <w:pStyle w:val="Paragraphedeliste"/>
        <w:numPr>
          <w:ilvl w:val="0"/>
          <w:numId w:val="5"/>
        </w:numPr>
        <w:autoSpaceDE w:val="0"/>
        <w:autoSpaceDN w:val="0"/>
        <w:adjustRightInd w:val="0"/>
        <w:spacing w:after="0" w:line="360" w:lineRule="auto"/>
        <w:ind w:left="425"/>
        <w:jc w:val="both"/>
        <w:rPr>
          <w:rFonts w:ascii="Times New Roman" w:hAnsi="Times New Roman" w:cs="Times New Roman"/>
          <w:sz w:val="24"/>
          <w:szCs w:val="24"/>
        </w:rPr>
      </w:pPr>
      <w:r>
        <w:rPr>
          <w:rFonts w:ascii="Times New Roman" w:hAnsi="Times New Roman" w:cs="Times New Roman"/>
          <w:sz w:val="24"/>
          <w:szCs w:val="24"/>
        </w:rPr>
        <w:t>l</w:t>
      </w:r>
      <w:r w:rsidRPr="00F709EE">
        <w:rPr>
          <w:rFonts w:ascii="Times New Roman" w:hAnsi="Times New Roman" w:cs="Times New Roman"/>
          <w:sz w:val="24"/>
          <w:szCs w:val="24"/>
        </w:rPr>
        <w:t xml:space="preserve">a vitesse avec laquelle le chargement est imposé. </w:t>
      </w:r>
    </w:p>
    <w:p w:rsidR="002E3E7F" w:rsidRPr="00E41992" w:rsidRDefault="002E3E7F" w:rsidP="002E3E7F">
      <w:pPr>
        <w:autoSpaceDE w:val="0"/>
        <w:autoSpaceDN w:val="0"/>
        <w:adjustRightInd w:val="0"/>
        <w:spacing w:line="360" w:lineRule="auto"/>
        <w:jc w:val="both"/>
        <w:rPr>
          <w:rFonts w:asciiTheme="majorBidi" w:hAnsiTheme="majorBidi" w:cstheme="majorBidi"/>
          <w:b/>
          <w:bCs/>
          <w:sz w:val="12"/>
          <w:szCs w:val="12"/>
        </w:rPr>
      </w:pPr>
    </w:p>
    <w:p w:rsidR="002E3E7F" w:rsidRPr="00501A44" w:rsidRDefault="002E3E7F" w:rsidP="002E3E7F">
      <w:pPr>
        <w:autoSpaceDE w:val="0"/>
        <w:autoSpaceDN w:val="0"/>
        <w:adjustRightInd w:val="0"/>
        <w:spacing w:line="360" w:lineRule="auto"/>
        <w:jc w:val="both"/>
        <w:rPr>
          <w:rFonts w:asciiTheme="majorBidi" w:eastAsia="TimesNewRoman" w:hAnsiTheme="majorBidi" w:cstheme="majorBidi"/>
        </w:rPr>
      </w:pPr>
      <w:r w:rsidRPr="00501A44">
        <w:rPr>
          <w:rFonts w:asciiTheme="majorBidi" w:hAnsiTheme="majorBidi" w:cstheme="majorBidi"/>
          <w:b/>
          <w:bCs/>
        </w:rPr>
        <w:t xml:space="preserve">3.2.1 Catégories des sols </w:t>
      </w:r>
    </w:p>
    <w:p w:rsidR="006526C6" w:rsidRDefault="002E3E7F" w:rsidP="006526C6">
      <w:pPr>
        <w:autoSpaceDE w:val="0"/>
        <w:autoSpaceDN w:val="0"/>
        <w:adjustRightInd w:val="0"/>
        <w:spacing w:line="360" w:lineRule="auto"/>
        <w:ind w:firstLine="709"/>
        <w:mirrorIndents/>
        <w:jc w:val="both"/>
        <w:rPr>
          <w:rFonts w:asciiTheme="majorBidi" w:eastAsia="TimesNewRoman" w:hAnsiTheme="majorBidi" w:cstheme="majorBidi"/>
        </w:rPr>
      </w:pPr>
      <w:r w:rsidRPr="00501A44">
        <w:rPr>
          <w:rFonts w:asciiTheme="majorBidi" w:eastAsia="TimesNewRoman" w:hAnsiTheme="majorBidi" w:cstheme="majorBidi"/>
        </w:rPr>
        <w:t xml:space="preserve"> </w:t>
      </w:r>
      <w:r>
        <w:rPr>
          <w:rFonts w:asciiTheme="majorBidi" w:eastAsia="TimesNewRoman" w:hAnsiTheme="majorBidi" w:cstheme="majorBidi" w:hint="cs"/>
          <w:rtl/>
        </w:rPr>
        <w:t xml:space="preserve"> </w:t>
      </w:r>
      <w:r w:rsidRPr="00B54C5A">
        <w:rPr>
          <w:rFonts w:asciiTheme="majorBidi" w:eastAsia="TimesNewRoman" w:hAnsiTheme="majorBidi" w:cstheme="majorBidi"/>
        </w:rPr>
        <w:t>Des études géotechniques sont souvent réalisées pour évaluer le</w:t>
      </w:r>
      <w:r>
        <w:rPr>
          <w:rFonts w:asciiTheme="majorBidi" w:eastAsia="TimesNewRoman" w:hAnsiTheme="majorBidi" w:cstheme="majorBidi"/>
        </w:rPr>
        <w:t>s</w:t>
      </w:r>
      <w:r w:rsidRPr="00B54C5A">
        <w:rPr>
          <w:rFonts w:asciiTheme="majorBidi" w:eastAsia="TimesNewRoman" w:hAnsiTheme="majorBidi" w:cstheme="majorBidi"/>
        </w:rPr>
        <w:t xml:space="preserve"> type</w:t>
      </w:r>
      <w:r>
        <w:rPr>
          <w:rFonts w:asciiTheme="majorBidi" w:eastAsia="TimesNewRoman" w:hAnsiTheme="majorBidi" w:cstheme="majorBidi"/>
        </w:rPr>
        <w:t>s</w:t>
      </w:r>
      <w:r w:rsidRPr="00B54C5A">
        <w:rPr>
          <w:rFonts w:asciiTheme="majorBidi" w:eastAsia="TimesNewRoman" w:hAnsiTheme="majorBidi" w:cstheme="majorBidi"/>
        </w:rPr>
        <w:t xml:space="preserve"> de</w:t>
      </w:r>
      <w:r>
        <w:rPr>
          <w:rFonts w:asciiTheme="majorBidi" w:eastAsia="TimesNewRoman" w:hAnsiTheme="majorBidi" w:cstheme="majorBidi"/>
        </w:rPr>
        <w:t>s</w:t>
      </w:r>
      <w:r w:rsidRPr="00B54C5A">
        <w:rPr>
          <w:rFonts w:asciiTheme="majorBidi" w:eastAsia="TimesNewRoman" w:hAnsiTheme="majorBidi" w:cstheme="majorBidi"/>
        </w:rPr>
        <w:t xml:space="preserve"> sol</w:t>
      </w:r>
      <w:r>
        <w:rPr>
          <w:rFonts w:asciiTheme="majorBidi" w:eastAsia="TimesNewRoman" w:hAnsiTheme="majorBidi" w:cstheme="majorBidi"/>
        </w:rPr>
        <w:t>s</w:t>
      </w:r>
      <w:r w:rsidRPr="00B54C5A">
        <w:rPr>
          <w:rFonts w:asciiTheme="majorBidi" w:eastAsia="TimesNewRoman" w:hAnsiTheme="majorBidi" w:cstheme="majorBidi"/>
        </w:rPr>
        <w:t xml:space="preserve"> présent</w:t>
      </w:r>
      <w:r>
        <w:rPr>
          <w:rFonts w:asciiTheme="majorBidi" w:eastAsia="TimesNewRoman" w:hAnsiTheme="majorBidi" w:cstheme="majorBidi"/>
        </w:rPr>
        <w:t>s</w:t>
      </w:r>
      <w:r w:rsidRPr="00B54C5A">
        <w:rPr>
          <w:rFonts w:asciiTheme="majorBidi" w:eastAsia="TimesNewRoman" w:hAnsiTheme="majorBidi" w:cstheme="majorBidi"/>
        </w:rPr>
        <w:t xml:space="preserve"> sur un site donné et pour prendre en compte son comportement dans la conception et la construction.</w:t>
      </w:r>
      <w:r>
        <w:rPr>
          <w:rFonts w:asciiTheme="majorBidi" w:eastAsia="TimesNewRoman" w:hAnsiTheme="majorBidi" w:cstheme="majorBidi"/>
        </w:rPr>
        <w:t xml:space="preserve"> Ces types des sols sont classés en deux catégories :</w:t>
      </w:r>
    </w:p>
    <w:p w:rsidR="002E3E7F" w:rsidRPr="006526C6" w:rsidRDefault="002E3E7F" w:rsidP="006526C6">
      <w:pPr>
        <w:pStyle w:val="Paragraphedeliste"/>
        <w:numPr>
          <w:ilvl w:val="0"/>
          <w:numId w:val="21"/>
        </w:numPr>
        <w:autoSpaceDE w:val="0"/>
        <w:autoSpaceDN w:val="0"/>
        <w:adjustRightInd w:val="0"/>
        <w:spacing w:line="360" w:lineRule="auto"/>
        <w:mirrorIndents/>
        <w:jc w:val="both"/>
        <w:rPr>
          <w:rFonts w:asciiTheme="majorBidi" w:eastAsia="TimesNewRoman" w:hAnsiTheme="majorBidi" w:cstheme="majorBidi"/>
          <w:sz w:val="24"/>
          <w:szCs w:val="24"/>
        </w:rPr>
      </w:pPr>
      <w:r w:rsidRPr="006526C6">
        <w:rPr>
          <w:rFonts w:asciiTheme="majorBidi" w:hAnsiTheme="majorBidi" w:cstheme="majorBidi"/>
          <w:sz w:val="24"/>
          <w:szCs w:val="24"/>
        </w:rPr>
        <w:t>sols grenus dont le tassement est considéré instantané ;</w:t>
      </w:r>
    </w:p>
    <w:p w:rsidR="002E3E7F" w:rsidRPr="006526C6" w:rsidRDefault="002E3E7F" w:rsidP="006526C6">
      <w:pPr>
        <w:pStyle w:val="Paragraphedeliste"/>
        <w:numPr>
          <w:ilvl w:val="0"/>
          <w:numId w:val="21"/>
        </w:numPr>
        <w:autoSpaceDE w:val="0"/>
        <w:autoSpaceDN w:val="0"/>
        <w:adjustRightInd w:val="0"/>
        <w:spacing w:line="360" w:lineRule="auto"/>
        <w:mirrorIndents/>
        <w:jc w:val="both"/>
        <w:rPr>
          <w:rFonts w:asciiTheme="majorBidi" w:hAnsiTheme="majorBidi" w:cstheme="majorBidi"/>
          <w:sz w:val="24"/>
          <w:szCs w:val="24"/>
        </w:rPr>
      </w:pPr>
      <w:r w:rsidRPr="006526C6">
        <w:rPr>
          <w:rFonts w:asciiTheme="majorBidi" w:hAnsiTheme="majorBidi" w:cstheme="majorBidi"/>
          <w:sz w:val="24"/>
          <w:szCs w:val="24"/>
        </w:rPr>
        <w:t>sols fins saturés ou proches de la saturation.</w:t>
      </w:r>
    </w:p>
    <w:p w:rsidR="002E3E7F" w:rsidRDefault="002E3E7F" w:rsidP="002E3E7F">
      <w:pPr>
        <w:autoSpaceDE w:val="0"/>
        <w:autoSpaceDN w:val="0"/>
        <w:adjustRightInd w:val="0"/>
        <w:spacing w:line="360" w:lineRule="auto"/>
        <w:jc w:val="center"/>
        <w:rPr>
          <w:rFonts w:asciiTheme="majorBidi" w:hAnsiTheme="majorBidi" w:cstheme="majorBidi"/>
          <w:b/>
          <w:bCs/>
        </w:rPr>
      </w:pPr>
      <w:r>
        <w:rPr>
          <w:rFonts w:asciiTheme="majorBidi" w:eastAsia="TimesNewRoman" w:hAnsiTheme="majorBidi" w:cstheme="majorBidi"/>
          <w:noProof/>
        </w:rPr>
        <w:drawing>
          <wp:inline distT="0" distB="0" distL="0" distR="0">
            <wp:extent cx="5328000" cy="1515162"/>
            <wp:effectExtent l="19050" t="0" r="6000" b="0"/>
            <wp:docPr id="50"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45"/>
                    <a:srcRect/>
                    <a:stretch>
                      <a:fillRect/>
                    </a:stretch>
                  </pic:blipFill>
                  <pic:spPr bwMode="auto">
                    <a:xfrm>
                      <a:off x="0" y="0"/>
                      <a:ext cx="5328000" cy="1515162"/>
                    </a:xfrm>
                    <a:prstGeom prst="rect">
                      <a:avLst/>
                    </a:prstGeom>
                    <a:noFill/>
                    <a:ln w="9525">
                      <a:noFill/>
                      <a:miter lim="800000"/>
                      <a:headEnd/>
                      <a:tailEnd/>
                    </a:ln>
                  </pic:spPr>
                </pic:pic>
              </a:graphicData>
            </a:graphic>
          </wp:inline>
        </w:drawing>
      </w:r>
    </w:p>
    <w:p w:rsidR="002E3E7F" w:rsidRPr="005062F7" w:rsidRDefault="002E3E7F" w:rsidP="002E3E7F">
      <w:pPr>
        <w:autoSpaceDE w:val="0"/>
        <w:autoSpaceDN w:val="0"/>
        <w:adjustRightInd w:val="0"/>
        <w:jc w:val="center"/>
        <w:rPr>
          <w:rFonts w:asciiTheme="majorBidi" w:eastAsia="TimesNewRoman" w:hAnsiTheme="majorBidi" w:cstheme="majorBidi"/>
        </w:rPr>
      </w:pPr>
      <w:r w:rsidRPr="008938F5">
        <w:rPr>
          <w:rFonts w:asciiTheme="majorBidi" w:hAnsiTheme="majorBidi" w:cstheme="majorBidi"/>
          <w:b/>
          <w:bCs/>
        </w:rPr>
        <w:t>a-</w:t>
      </w:r>
      <w:r w:rsidRPr="0023019B">
        <w:rPr>
          <w:rFonts w:asciiTheme="majorBidi" w:hAnsiTheme="majorBidi" w:cstheme="majorBidi"/>
        </w:rPr>
        <w:t xml:space="preserve"> Sol grenu                                                  </w:t>
      </w:r>
      <w:r>
        <w:rPr>
          <w:rFonts w:asciiTheme="majorBidi" w:hAnsiTheme="majorBidi" w:cstheme="majorBidi"/>
        </w:rPr>
        <w:t xml:space="preserve"> </w:t>
      </w:r>
      <w:r w:rsidRPr="008938F5">
        <w:rPr>
          <w:rFonts w:asciiTheme="majorBidi" w:hAnsiTheme="majorBidi" w:cstheme="majorBidi"/>
          <w:b/>
          <w:bCs/>
        </w:rPr>
        <w:t>b-</w:t>
      </w:r>
      <w:r w:rsidRPr="0023019B">
        <w:rPr>
          <w:rFonts w:asciiTheme="majorBidi" w:hAnsiTheme="majorBidi" w:cstheme="majorBidi"/>
        </w:rPr>
        <w:t xml:space="preserve"> Sol fin</w:t>
      </w:r>
    </w:p>
    <w:p w:rsidR="006526C6" w:rsidRPr="006526C6" w:rsidRDefault="006526C6" w:rsidP="002E3E7F">
      <w:pPr>
        <w:pStyle w:val="Paragraphedeliste"/>
        <w:autoSpaceDE w:val="0"/>
        <w:autoSpaceDN w:val="0"/>
        <w:adjustRightInd w:val="0"/>
        <w:spacing w:after="0" w:line="240" w:lineRule="auto"/>
        <w:ind w:left="0"/>
        <w:jc w:val="center"/>
        <w:rPr>
          <w:rFonts w:asciiTheme="majorBidi" w:hAnsiTheme="majorBidi" w:cstheme="majorBidi"/>
          <w:b/>
          <w:bCs/>
          <w:sz w:val="12"/>
          <w:szCs w:val="12"/>
        </w:rPr>
      </w:pPr>
    </w:p>
    <w:p w:rsidR="002E3E7F" w:rsidRPr="00004A37" w:rsidRDefault="002E3E7F" w:rsidP="002E3E7F">
      <w:pPr>
        <w:pStyle w:val="Paragraphedeliste"/>
        <w:autoSpaceDE w:val="0"/>
        <w:autoSpaceDN w:val="0"/>
        <w:adjustRightInd w:val="0"/>
        <w:spacing w:after="0" w:line="240" w:lineRule="auto"/>
        <w:ind w:left="0"/>
        <w:jc w:val="center"/>
        <w:rPr>
          <w:rFonts w:asciiTheme="majorBidi" w:hAnsiTheme="majorBidi" w:cstheme="majorBidi"/>
          <w:sz w:val="24"/>
          <w:szCs w:val="24"/>
        </w:rPr>
      </w:pPr>
      <w:r w:rsidRPr="00004A37">
        <w:rPr>
          <w:rFonts w:asciiTheme="majorBidi" w:hAnsiTheme="majorBidi" w:cstheme="majorBidi"/>
          <w:b/>
          <w:bCs/>
          <w:sz w:val="24"/>
          <w:szCs w:val="24"/>
        </w:rPr>
        <w:t>Figure 3.1 :</w:t>
      </w:r>
      <w:r w:rsidRPr="00004A37">
        <w:rPr>
          <w:rFonts w:asciiTheme="majorBidi" w:hAnsiTheme="majorBidi" w:cstheme="majorBidi"/>
          <w:sz w:val="24"/>
          <w:szCs w:val="24"/>
        </w:rPr>
        <w:t xml:space="preserve"> Vu</w:t>
      </w:r>
      <w:r>
        <w:rPr>
          <w:rFonts w:asciiTheme="majorBidi" w:hAnsiTheme="majorBidi" w:cstheme="majorBidi"/>
          <w:sz w:val="24"/>
          <w:szCs w:val="24"/>
        </w:rPr>
        <w:t xml:space="preserve">e </w:t>
      </w:r>
      <w:r w:rsidRPr="00004A37">
        <w:rPr>
          <w:rFonts w:asciiTheme="majorBidi" w:hAnsiTheme="majorBidi" w:cstheme="majorBidi"/>
          <w:sz w:val="24"/>
          <w:szCs w:val="24"/>
        </w:rPr>
        <w:t>microscop</w:t>
      </w:r>
      <w:r>
        <w:rPr>
          <w:rFonts w:asciiTheme="majorBidi" w:hAnsiTheme="majorBidi" w:cstheme="majorBidi"/>
          <w:sz w:val="24"/>
          <w:szCs w:val="24"/>
        </w:rPr>
        <w:t xml:space="preserve">ique </w:t>
      </w:r>
      <w:r w:rsidRPr="00004A37">
        <w:rPr>
          <w:rFonts w:asciiTheme="majorBidi" w:hAnsiTheme="majorBidi" w:cstheme="majorBidi"/>
          <w:sz w:val="24"/>
          <w:szCs w:val="24"/>
        </w:rPr>
        <w:t>d'un sol grenu et d'un sol fin</w:t>
      </w:r>
      <w:r>
        <w:rPr>
          <w:rFonts w:asciiTheme="majorBidi" w:hAnsiTheme="majorBidi" w:cstheme="majorBidi"/>
          <w:sz w:val="24"/>
          <w:szCs w:val="24"/>
        </w:rPr>
        <w:t>.</w:t>
      </w:r>
    </w:p>
    <w:p w:rsidR="006526C6" w:rsidRPr="006526C6" w:rsidRDefault="006526C6" w:rsidP="002E3E7F">
      <w:pPr>
        <w:pStyle w:val="Paragraphedeliste"/>
        <w:autoSpaceDE w:val="0"/>
        <w:autoSpaceDN w:val="0"/>
        <w:adjustRightInd w:val="0"/>
        <w:spacing w:after="0" w:line="360" w:lineRule="auto"/>
        <w:ind w:left="0"/>
        <w:jc w:val="both"/>
        <w:rPr>
          <w:rFonts w:asciiTheme="majorBidi" w:hAnsiTheme="majorBidi" w:cstheme="majorBidi"/>
          <w:b/>
          <w:bCs/>
          <w:sz w:val="12"/>
          <w:szCs w:val="12"/>
        </w:rPr>
      </w:pPr>
    </w:p>
    <w:p w:rsidR="002E3E7F" w:rsidRPr="0021771B" w:rsidRDefault="002E3E7F" w:rsidP="002E3E7F">
      <w:pPr>
        <w:pStyle w:val="Paragraphedeliste"/>
        <w:autoSpaceDE w:val="0"/>
        <w:autoSpaceDN w:val="0"/>
        <w:adjustRightInd w:val="0"/>
        <w:spacing w:after="0" w:line="360" w:lineRule="auto"/>
        <w:ind w:left="0"/>
        <w:jc w:val="both"/>
        <w:rPr>
          <w:rFonts w:asciiTheme="majorBidi" w:hAnsiTheme="majorBidi" w:cstheme="majorBidi"/>
          <w:b/>
          <w:bCs/>
          <w:sz w:val="24"/>
          <w:szCs w:val="24"/>
        </w:rPr>
      </w:pPr>
      <w:r w:rsidRPr="0021771B">
        <w:rPr>
          <w:rFonts w:asciiTheme="majorBidi" w:hAnsiTheme="majorBidi" w:cstheme="majorBidi"/>
          <w:b/>
          <w:bCs/>
          <w:sz w:val="24"/>
          <w:szCs w:val="24"/>
        </w:rPr>
        <w:t>3.2.1.1 Sol</w:t>
      </w:r>
      <w:r>
        <w:rPr>
          <w:rFonts w:asciiTheme="majorBidi" w:hAnsiTheme="majorBidi" w:cstheme="majorBidi"/>
          <w:b/>
          <w:bCs/>
          <w:sz w:val="24"/>
          <w:szCs w:val="24"/>
        </w:rPr>
        <w:t>s</w:t>
      </w:r>
      <w:r w:rsidRPr="0021771B">
        <w:rPr>
          <w:rFonts w:asciiTheme="majorBidi" w:hAnsiTheme="majorBidi" w:cstheme="majorBidi"/>
          <w:b/>
          <w:bCs/>
          <w:sz w:val="24"/>
          <w:szCs w:val="24"/>
        </w:rPr>
        <w:t xml:space="preserve"> grenu</w:t>
      </w:r>
      <w:r>
        <w:rPr>
          <w:rFonts w:asciiTheme="majorBidi" w:hAnsiTheme="majorBidi" w:cstheme="majorBidi"/>
          <w:b/>
          <w:bCs/>
          <w:sz w:val="24"/>
          <w:szCs w:val="24"/>
        </w:rPr>
        <w:t>s</w:t>
      </w:r>
    </w:p>
    <w:p w:rsidR="002E3E7F" w:rsidRPr="00501A44" w:rsidRDefault="002E3E7F" w:rsidP="002E3E7F">
      <w:pPr>
        <w:autoSpaceDE w:val="0"/>
        <w:autoSpaceDN w:val="0"/>
        <w:adjustRightInd w:val="0"/>
        <w:spacing w:line="360" w:lineRule="auto"/>
        <w:ind w:firstLine="709"/>
        <w:jc w:val="both"/>
        <w:rPr>
          <w:rFonts w:asciiTheme="majorBidi" w:eastAsia="TimesNewRoman" w:hAnsiTheme="majorBidi" w:cstheme="majorBidi"/>
        </w:rPr>
      </w:pPr>
      <w:r w:rsidRPr="00501A44">
        <w:rPr>
          <w:rFonts w:asciiTheme="majorBidi" w:eastAsia="TimesNewRoman" w:hAnsiTheme="majorBidi" w:cstheme="majorBidi"/>
        </w:rPr>
        <w:t>La distribution granulométrique d</w:t>
      </w:r>
      <w:r>
        <w:rPr>
          <w:rFonts w:asciiTheme="majorBidi" w:eastAsia="TimesNewRoman" w:hAnsiTheme="majorBidi" w:cstheme="majorBidi"/>
        </w:rPr>
        <w:t xml:space="preserve">es sols </w:t>
      </w:r>
      <w:r w:rsidRPr="00501A44">
        <w:rPr>
          <w:rFonts w:asciiTheme="majorBidi" w:eastAsia="TimesNewRoman" w:hAnsiTheme="majorBidi" w:cstheme="majorBidi"/>
        </w:rPr>
        <w:t>grenu</w:t>
      </w:r>
      <w:r>
        <w:rPr>
          <w:rFonts w:asciiTheme="majorBidi" w:eastAsia="TimesNewRoman" w:hAnsiTheme="majorBidi" w:cstheme="majorBidi"/>
        </w:rPr>
        <w:t>s</w:t>
      </w:r>
      <w:r w:rsidRPr="00501A44">
        <w:rPr>
          <w:rFonts w:asciiTheme="majorBidi" w:eastAsia="TimesNewRoman" w:hAnsiTheme="majorBidi" w:cstheme="majorBidi"/>
        </w:rPr>
        <w:t xml:space="preserve"> peut être étendue selon la forme des grains, l'arrangement granulaire et la gamme des indices des vides. </w:t>
      </w:r>
    </w:p>
    <w:p w:rsidR="002E3E7F" w:rsidRPr="0023019B" w:rsidRDefault="002E3E7F" w:rsidP="002E3E7F">
      <w:pPr>
        <w:pStyle w:val="Paragraphedeliste"/>
        <w:autoSpaceDE w:val="0"/>
        <w:autoSpaceDN w:val="0"/>
        <w:adjustRightInd w:val="0"/>
        <w:spacing w:after="0" w:line="360" w:lineRule="auto"/>
        <w:ind w:left="0"/>
        <w:jc w:val="both"/>
        <w:rPr>
          <w:rFonts w:asciiTheme="majorBidi" w:hAnsiTheme="majorBidi" w:cstheme="majorBidi"/>
          <w:b/>
          <w:bCs/>
          <w:sz w:val="8"/>
          <w:szCs w:val="8"/>
        </w:rPr>
      </w:pPr>
    </w:p>
    <w:p w:rsidR="002E3E7F" w:rsidRDefault="002E3E7F" w:rsidP="0064754A">
      <w:pPr>
        <w:pStyle w:val="Paragraphedeliste"/>
        <w:autoSpaceDE w:val="0"/>
        <w:autoSpaceDN w:val="0"/>
        <w:adjustRightInd w:val="0"/>
        <w:spacing w:after="0" w:line="360" w:lineRule="auto"/>
        <w:ind w:left="0" w:firstLine="709"/>
        <w:jc w:val="both"/>
        <w:rPr>
          <w:rFonts w:asciiTheme="majorBidi" w:eastAsia="TimesNewRoman" w:hAnsiTheme="majorBidi" w:cstheme="majorBidi"/>
        </w:rPr>
      </w:pPr>
      <w:r w:rsidRPr="00501A44">
        <w:rPr>
          <w:rFonts w:asciiTheme="majorBidi" w:hAnsiTheme="majorBidi" w:cstheme="majorBidi"/>
          <w:sz w:val="24"/>
          <w:szCs w:val="24"/>
        </w:rPr>
        <w:t>Pour ce qui est de</w:t>
      </w:r>
      <w:r>
        <w:rPr>
          <w:rFonts w:asciiTheme="majorBidi" w:hAnsiTheme="majorBidi" w:cstheme="majorBidi"/>
          <w:sz w:val="24"/>
          <w:szCs w:val="24"/>
        </w:rPr>
        <w:t xml:space="preserve"> ce type de</w:t>
      </w:r>
      <w:r w:rsidRPr="00501A44">
        <w:rPr>
          <w:rFonts w:asciiTheme="majorBidi" w:hAnsiTheme="majorBidi" w:cstheme="majorBidi"/>
          <w:sz w:val="24"/>
          <w:szCs w:val="24"/>
        </w:rPr>
        <w:t xml:space="preserve"> sols, </w:t>
      </w:r>
      <w:r w:rsidRPr="00706D78">
        <w:rPr>
          <w:rFonts w:asciiTheme="majorBidi" w:hAnsiTheme="majorBidi" w:cstheme="majorBidi"/>
          <w:sz w:val="24"/>
          <w:szCs w:val="24"/>
        </w:rPr>
        <w:t>on distingue</w:t>
      </w:r>
      <w:r w:rsidRPr="00501A44">
        <w:rPr>
          <w:rFonts w:asciiTheme="majorBidi" w:eastAsia="TimesNewRoman" w:hAnsiTheme="majorBidi" w:cstheme="majorBidi"/>
          <w:sz w:val="24"/>
          <w:szCs w:val="24"/>
        </w:rPr>
        <w:t xml:space="preserve"> deux états extrêmes</w:t>
      </w:r>
      <w:r>
        <w:rPr>
          <w:rFonts w:asciiTheme="majorBidi" w:eastAsia="TimesNewRoman" w:hAnsiTheme="majorBidi" w:cstheme="majorBidi"/>
          <w:sz w:val="24"/>
          <w:szCs w:val="24"/>
        </w:rPr>
        <w:t> :</w:t>
      </w:r>
      <w:r w:rsidRPr="00501A44">
        <w:rPr>
          <w:rFonts w:asciiTheme="majorBidi" w:eastAsia="TimesNewRoman" w:hAnsiTheme="majorBidi" w:cstheme="majorBidi"/>
          <w:sz w:val="24"/>
          <w:szCs w:val="24"/>
        </w:rPr>
        <w:t xml:space="preserve"> l'</w:t>
      </w:r>
      <w:r>
        <w:rPr>
          <w:rFonts w:asciiTheme="majorBidi" w:eastAsia="TimesNewRoman" w:hAnsiTheme="majorBidi" w:cstheme="majorBidi"/>
          <w:sz w:val="24"/>
          <w:szCs w:val="24"/>
        </w:rPr>
        <w:t>É</w:t>
      </w:r>
      <w:r w:rsidRPr="00501A44">
        <w:rPr>
          <w:rFonts w:asciiTheme="majorBidi" w:eastAsia="TimesNewRoman" w:hAnsiTheme="majorBidi" w:cstheme="majorBidi"/>
          <w:sz w:val="24"/>
          <w:szCs w:val="24"/>
        </w:rPr>
        <w:t xml:space="preserve">tat lâche, caractérisé par </w:t>
      </w:r>
      <w:r>
        <w:rPr>
          <w:rFonts w:asciiTheme="majorBidi" w:eastAsia="TimesNewRoman" w:hAnsiTheme="majorBidi" w:cstheme="majorBidi"/>
          <w:sz w:val="24"/>
          <w:szCs w:val="24"/>
        </w:rPr>
        <w:t>l’</w:t>
      </w:r>
      <w:r w:rsidRPr="00501A44">
        <w:rPr>
          <w:rFonts w:asciiTheme="majorBidi" w:eastAsia="TimesNewRoman" w:hAnsiTheme="majorBidi" w:cstheme="majorBidi"/>
          <w:sz w:val="24"/>
          <w:szCs w:val="24"/>
        </w:rPr>
        <w:t>indice d</w:t>
      </w:r>
      <w:r>
        <w:rPr>
          <w:rFonts w:asciiTheme="majorBidi" w:eastAsia="TimesNewRoman" w:hAnsiTheme="majorBidi" w:cstheme="majorBidi"/>
          <w:sz w:val="24"/>
          <w:szCs w:val="24"/>
        </w:rPr>
        <w:t xml:space="preserve">es vides élevé et l'état dense, </w:t>
      </w:r>
      <w:r w:rsidRPr="00501A44">
        <w:rPr>
          <w:rFonts w:asciiTheme="majorBidi" w:eastAsia="TimesNewRoman" w:hAnsiTheme="majorBidi" w:cstheme="majorBidi"/>
          <w:sz w:val="24"/>
          <w:szCs w:val="24"/>
        </w:rPr>
        <w:t xml:space="preserve">caractérisé par </w:t>
      </w:r>
      <w:r>
        <w:rPr>
          <w:rFonts w:asciiTheme="majorBidi" w:eastAsia="TimesNewRoman" w:hAnsiTheme="majorBidi" w:cstheme="majorBidi"/>
          <w:sz w:val="24"/>
          <w:szCs w:val="24"/>
        </w:rPr>
        <w:t>l’</w:t>
      </w:r>
      <w:r w:rsidRPr="00501A44">
        <w:rPr>
          <w:rFonts w:asciiTheme="majorBidi" w:eastAsia="TimesNewRoman" w:hAnsiTheme="majorBidi" w:cstheme="majorBidi"/>
          <w:sz w:val="24"/>
          <w:szCs w:val="24"/>
        </w:rPr>
        <w:t>indice des vides bas.</w:t>
      </w:r>
      <w:r>
        <w:rPr>
          <w:rFonts w:asciiTheme="majorBidi" w:eastAsia="TimesNewRoman" w:hAnsiTheme="majorBidi" w:cstheme="majorBidi"/>
          <w:sz w:val="24"/>
          <w:szCs w:val="24"/>
        </w:rPr>
        <w:t xml:space="preserve"> </w:t>
      </w:r>
    </w:p>
    <w:p w:rsidR="002E3E7F" w:rsidRDefault="002E3E7F" w:rsidP="0064754A">
      <w:pPr>
        <w:autoSpaceDE w:val="0"/>
        <w:autoSpaceDN w:val="0"/>
        <w:adjustRightInd w:val="0"/>
        <w:spacing w:line="360" w:lineRule="auto"/>
        <w:ind w:firstLine="709"/>
        <w:jc w:val="both"/>
        <w:rPr>
          <w:rFonts w:asciiTheme="majorBidi" w:eastAsia="TimesNewRoman" w:hAnsiTheme="majorBidi" w:cstheme="majorBidi"/>
        </w:rPr>
      </w:pPr>
      <w:r w:rsidRPr="00E12A76">
        <w:rPr>
          <w:rFonts w:asciiTheme="majorBidi" w:eastAsia="TimesNewRoman" w:hAnsiTheme="majorBidi" w:cstheme="majorBidi"/>
        </w:rPr>
        <w:t xml:space="preserve">La classification des sols grenus est déterminée selon, la </w:t>
      </w:r>
      <w:r w:rsidRPr="00E12A76">
        <w:rPr>
          <w:rFonts w:asciiTheme="majorBidi" w:eastAsia="TimesNewRoman" w:hAnsiTheme="majorBidi" w:cstheme="majorBidi"/>
          <w:i/>
          <w:iCs/>
        </w:rPr>
        <w:t>granulométrie</w:t>
      </w:r>
      <w:r w:rsidRPr="00E12A76">
        <w:rPr>
          <w:rFonts w:asciiTheme="majorBidi" w:eastAsia="TimesNewRoman" w:hAnsiTheme="majorBidi" w:cstheme="majorBidi"/>
        </w:rPr>
        <w:t xml:space="preserve"> et les </w:t>
      </w:r>
      <w:r w:rsidRPr="00E12A76">
        <w:rPr>
          <w:rFonts w:asciiTheme="majorBidi" w:eastAsia="TimesNewRoman" w:hAnsiTheme="majorBidi" w:cstheme="majorBidi"/>
          <w:i/>
          <w:iCs/>
        </w:rPr>
        <w:t>limites d’Atterberg</w:t>
      </w:r>
      <w:r w:rsidRPr="00E12A76">
        <w:rPr>
          <w:rFonts w:asciiTheme="majorBidi" w:eastAsia="TimesNewRoman" w:hAnsiTheme="majorBidi" w:cstheme="majorBidi"/>
        </w:rPr>
        <w:t>. Ce qui est précisé sur le tableau 3.2</w:t>
      </w:r>
      <w:r>
        <w:rPr>
          <w:rFonts w:asciiTheme="majorBidi" w:eastAsia="TimesNewRoman" w:hAnsiTheme="majorBidi" w:cstheme="majorBidi"/>
        </w:rPr>
        <w:t>.</w:t>
      </w:r>
    </w:p>
    <w:p w:rsidR="0064754A" w:rsidRDefault="0064754A" w:rsidP="0064754A">
      <w:pPr>
        <w:autoSpaceDE w:val="0"/>
        <w:autoSpaceDN w:val="0"/>
        <w:adjustRightInd w:val="0"/>
        <w:spacing w:line="360" w:lineRule="auto"/>
        <w:ind w:firstLine="709"/>
        <w:jc w:val="both"/>
        <w:rPr>
          <w:rFonts w:asciiTheme="majorBidi" w:eastAsia="TimesNewRoman" w:hAnsiTheme="majorBidi" w:cstheme="majorBidi"/>
        </w:rPr>
      </w:pPr>
    </w:p>
    <w:p w:rsidR="0064754A" w:rsidRDefault="0064754A" w:rsidP="0064754A">
      <w:pPr>
        <w:autoSpaceDE w:val="0"/>
        <w:autoSpaceDN w:val="0"/>
        <w:adjustRightInd w:val="0"/>
        <w:spacing w:line="360" w:lineRule="auto"/>
        <w:ind w:firstLine="709"/>
        <w:jc w:val="both"/>
        <w:rPr>
          <w:rFonts w:asciiTheme="majorBidi" w:eastAsia="TimesNewRoman" w:hAnsiTheme="majorBidi" w:cstheme="majorBidi"/>
        </w:rPr>
      </w:pPr>
    </w:p>
    <w:p w:rsidR="0064754A" w:rsidRDefault="0064754A" w:rsidP="0064754A">
      <w:pPr>
        <w:autoSpaceDE w:val="0"/>
        <w:autoSpaceDN w:val="0"/>
        <w:adjustRightInd w:val="0"/>
        <w:spacing w:line="360" w:lineRule="auto"/>
        <w:ind w:firstLine="709"/>
        <w:jc w:val="both"/>
        <w:rPr>
          <w:rFonts w:asciiTheme="majorBidi" w:eastAsia="TimesNewRoman" w:hAnsiTheme="majorBidi" w:cstheme="majorBidi"/>
        </w:rPr>
      </w:pPr>
    </w:p>
    <w:p w:rsidR="0064754A" w:rsidRDefault="0064754A" w:rsidP="0064754A">
      <w:pPr>
        <w:autoSpaceDE w:val="0"/>
        <w:autoSpaceDN w:val="0"/>
        <w:adjustRightInd w:val="0"/>
        <w:spacing w:line="360" w:lineRule="auto"/>
        <w:ind w:firstLine="709"/>
        <w:jc w:val="both"/>
        <w:rPr>
          <w:rFonts w:asciiTheme="majorBidi" w:eastAsia="TimesNewRoman" w:hAnsiTheme="majorBidi" w:cstheme="majorBidi"/>
        </w:rPr>
      </w:pPr>
    </w:p>
    <w:p w:rsidR="002E3E7F" w:rsidRPr="0064754A" w:rsidRDefault="002E3E7F" w:rsidP="002E3E7F">
      <w:pPr>
        <w:pStyle w:val="Paragraphedeliste"/>
        <w:tabs>
          <w:tab w:val="left" w:pos="5840"/>
        </w:tabs>
        <w:autoSpaceDE w:val="0"/>
        <w:autoSpaceDN w:val="0"/>
        <w:adjustRightInd w:val="0"/>
        <w:spacing w:after="0" w:line="360" w:lineRule="auto"/>
        <w:ind w:left="0"/>
        <w:jc w:val="both"/>
        <w:rPr>
          <w:rFonts w:asciiTheme="majorBidi" w:eastAsia="TimesNewRoman" w:hAnsiTheme="majorBidi" w:cstheme="majorBidi"/>
          <w:sz w:val="24"/>
          <w:szCs w:val="24"/>
        </w:rPr>
      </w:pPr>
      <w:r w:rsidRPr="0064754A">
        <w:rPr>
          <w:rFonts w:asciiTheme="majorBidi" w:eastAsia="TimesNewRoman" w:hAnsiTheme="majorBidi" w:cstheme="majorBidi"/>
          <w:b/>
          <w:bCs/>
          <w:sz w:val="24"/>
          <w:szCs w:val="24"/>
        </w:rPr>
        <w:lastRenderedPageBreak/>
        <w:t>Tableau 3</w:t>
      </w:r>
      <w:r w:rsidRPr="0064754A">
        <w:rPr>
          <w:rFonts w:asciiTheme="majorBidi" w:eastAsia="TimesNewRoman" w:hAnsiTheme="majorBidi" w:cstheme="majorBidi"/>
          <w:sz w:val="24"/>
          <w:szCs w:val="24"/>
        </w:rPr>
        <w:t>-</w:t>
      </w:r>
      <w:r w:rsidRPr="0064754A">
        <w:rPr>
          <w:rFonts w:asciiTheme="majorBidi" w:eastAsia="TimesNewRoman" w:hAnsiTheme="majorBidi" w:cstheme="majorBidi"/>
          <w:b/>
          <w:bCs/>
          <w:sz w:val="24"/>
          <w:szCs w:val="24"/>
        </w:rPr>
        <w:t>2</w:t>
      </w:r>
      <w:r w:rsidRPr="0064754A">
        <w:rPr>
          <w:rFonts w:asciiTheme="majorBidi" w:eastAsia="TimesNewRoman" w:hAnsiTheme="majorBidi" w:cstheme="majorBidi"/>
          <w:sz w:val="24"/>
          <w:szCs w:val="24"/>
        </w:rPr>
        <w:t xml:space="preserve"> : Les différentes classifications des sols grenus  selon (L.P.C).</w:t>
      </w:r>
    </w:p>
    <w:p w:rsidR="00591B6A" w:rsidRPr="0064754A" w:rsidRDefault="00591B6A" w:rsidP="002E3E7F">
      <w:pPr>
        <w:pStyle w:val="Paragraphedeliste"/>
        <w:tabs>
          <w:tab w:val="left" w:pos="5840"/>
        </w:tabs>
        <w:autoSpaceDE w:val="0"/>
        <w:autoSpaceDN w:val="0"/>
        <w:adjustRightInd w:val="0"/>
        <w:spacing w:after="0" w:line="360" w:lineRule="auto"/>
        <w:ind w:left="0"/>
        <w:jc w:val="both"/>
        <w:rPr>
          <w:rFonts w:asciiTheme="majorBidi" w:eastAsia="TimesNewRoman" w:hAnsiTheme="majorBidi" w:cstheme="majorBidi"/>
          <w:sz w:val="12"/>
          <w:szCs w:val="12"/>
        </w:rPr>
      </w:pPr>
    </w:p>
    <w:tbl>
      <w:tblPr>
        <w:tblW w:w="928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243"/>
        <w:gridCol w:w="2004"/>
        <w:gridCol w:w="1341"/>
        <w:gridCol w:w="785"/>
        <w:gridCol w:w="2335"/>
        <w:gridCol w:w="1574"/>
      </w:tblGrid>
      <w:tr w:rsidR="002E3E7F" w:rsidTr="00591B6A">
        <w:trPr>
          <w:jc w:val="center"/>
        </w:trPr>
        <w:tc>
          <w:tcPr>
            <w:tcW w:w="1243" w:type="dxa"/>
            <w:vAlign w:val="center"/>
          </w:tcPr>
          <w:p w:rsidR="002E3E7F" w:rsidRPr="002066DC" w:rsidRDefault="002E3E7F" w:rsidP="002E3E7F">
            <w:pPr>
              <w:pStyle w:val="Paragraphedeliste"/>
              <w:tabs>
                <w:tab w:val="left" w:pos="5840"/>
              </w:tabs>
              <w:autoSpaceDE w:val="0"/>
              <w:autoSpaceDN w:val="0"/>
              <w:adjustRightInd w:val="0"/>
              <w:spacing w:after="0" w:line="360" w:lineRule="auto"/>
              <w:ind w:left="0"/>
              <w:jc w:val="center"/>
              <w:rPr>
                <w:rFonts w:asciiTheme="majorBidi" w:eastAsia="TimesNewRoman" w:hAnsiTheme="majorBidi" w:cstheme="majorBidi"/>
                <w:b/>
                <w:bCs/>
                <w:sz w:val="24"/>
                <w:szCs w:val="24"/>
              </w:rPr>
            </w:pPr>
            <w:r w:rsidRPr="002066DC">
              <w:rPr>
                <w:rFonts w:asciiTheme="majorBidi" w:eastAsia="TimesNewRoman" w:hAnsiTheme="majorBidi" w:cstheme="majorBidi"/>
                <w:b/>
                <w:bCs/>
                <w:sz w:val="24"/>
                <w:szCs w:val="24"/>
              </w:rPr>
              <w:t>Définition</w:t>
            </w:r>
          </w:p>
        </w:tc>
        <w:tc>
          <w:tcPr>
            <w:tcW w:w="2004" w:type="dxa"/>
            <w:vAlign w:val="center"/>
          </w:tcPr>
          <w:p w:rsidR="002E3E7F" w:rsidRPr="002066DC" w:rsidRDefault="002E3E7F" w:rsidP="002E3E7F">
            <w:pPr>
              <w:pStyle w:val="Paragraphedeliste"/>
              <w:tabs>
                <w:tab w:val="left" w:pos="5840"/>
              </w:tabs>
              <w:autoSpaceDE w:val="0"/>
              <w:autoSpaceDN w:val="0"/>
              <w:adjustRightInd w:val="0"/>
              <w:spacing w:after="0" w:line="360" w:lineRule="auto"/>
              <w:ind w:left="0"/>
              <w:jc w:val="center"/>
              <w:rPr>
                <w:rFonts w:asciiTheme="majorBidi" w:eastAsia="TimesNewRoman" w:hAnsiTheme="majorBidi" w:cstheme="majorBidi"/>
                <w:b/>
                <w:bCs/>
                <w:sz w:val="24"/>
                <w:szCs w:val="24"/>
              </w:rPr>
            </w:pPr>
            <w:r w:rsidRPr="002066DC">
              <w:rPr>
                <w:rFonts w:asciiTheme="majorBidi" w:eastAsia="TimesNewRoman" w:hAnsiTheme="majorBidi" w:cstheme="majorBidi"/>
                <w:b/>
                <w:bCs/>
                <w:sz w:val="24"/>
                <w:szCs w:val="24"/>
              </w:rPr>
              <w:t>Symboles</w:t>
            </w:r>
          </w:p>
        </w:tc>
        <w:tc>
          <w:tcPr>
            <w:tcW w:w="1341" w:type="dxa"/>
            <w:vAlign w:val="center"/>
          </w:tcPr>
          <w:p w:rsidR="002E3E7F" w:rsidRPr="002066DC" w:rsidRDefault="002E3E7F" w:rsidP="002E3E7F">
            <w:pPr>
              <w:pStyle w:val="Paragraphedeliste"/>
              <w:tabs>
                <w:tab w:val="left" w:pos="5840"/>
              </w:tabs>
              <w:autoSpaceDE w:val="0"/>
              <w:autoSpaceDN w:val="0"/>
              <w:adjustRightInd w:val="0"/>
              <w:spacing w:after="0" w:line="360" w:lineRule="auto"/>
              <w:ind w:left="0"/>
              <w:jc w:val="center"/>
              <w:rPr>
                <w:rFonts w:asciiTheme="majorBidi" w:eastAsia="TimesNewRoman" w:hAnsiTheme="majorBidi" w:cstheme="majorBidi"/>
                <w:b/>
                <w:bCs/>
                <w:sz w:val="24"/>
                <w:szCs w:val="24"/>
              </w:rPr>
            </w:pPr>
            <w:r w:rsidRPr="002066DC">
              <w:rPr>
                <w:rFonts w:asciiTheme="majorBidi" w:eastAsia="TimesNewRoman" w:hAnsiTheme="majorBidi" w:cstheme="majorBidi"/>
                <w:b/>
                <w:bCs/>
                <w:sz w:val="24"/>
                <w:szCs w:val="24"/>
              </w:rPr>
              <w:t>Conditions</w:t>
            </w:r>
          </w:p>
        </w:tc>
        <w:tc>
          <w:tcPr>
            <w:tcW w:w="4694" w:type="dxa"/>
            <w:gridSpan w:val="3"/>
            <w:vAlign w:val="center"/>
          </w:tcPr>
          <w:p w:rsidR="002E3E7F" w:rsidRPr="002066DC" w:rsidRDefault="002E3E7F" w:rsidP="002E3E7F">
            <w:pPr>
              <w:pStyle w:val="Paragraphedeliste"/>
              <w:tabs>
                <w:tab w:val="left" w:pos="5840"/>
              </w:tabs>
              <w:autoSpaceDE w:val="0"/>
              <w:autoSpaceDN w:val="0"/>
              <w:adjustRightInd w:val="0"/>
              <w:spacing w:after="0" w:line="360" w:lineRule="auto"/>
              <w:ind w:left="0"/>
              <w:jc w:val="center"/>
              <w:rPr>
                <w:rFonts w:asciiTheme="majorBidi" w:eastAsia="TimesNewRoman" w:hAnsiTheme="majorBidi" w:cstheme="majorBidi"/>
                <w:b/>
                <w:bCs/>
                <w:sz w:val="24"/>
                <w:szCs w:val="24"/>
              </w:rPr>
            </w:pPr>
            <w:r w:rsidRPr="002066DC">
              <w:rPr>
                <w:rFonts w:asciiTheme="majorBidi" w:eastAsia="TimesNewRoman" w:hAnsiTheme="majorBidi" w:cstheme="majorBidi"/>
                <w:b/>
                <w:bCs/>
                <w:sz w:val="24"/>
                <w:szCs w:val="24"/>
              </w:rPr>
              <w:t>Désignations géotechniques</w:t>
            </w:r>
          </w:p>
        </w:tc>
      </w:tr>
      <w:tr w:rsidR="002E3E7F" w:rsidTr="00591B6A">
        <w:trPr>
          <w:trHeight w:val="578"/>
          <w:jc w:val="center"/>
        </w:trPr>
        <w:tc>
          <w:tcPr>
            <w:tcW w:w="1243" w:type="dxa"/>
            <w:vMerge w:val="restart"/>
            <w:vAlign w:val="center"/>
          </w:tcPr>
          <w:p w:rsidR="002E3E7F" w:rsidRPr="002066DC" w:rsidRDefault="002E3E7F" w:rsidP="002E3E7F">
            <w:pPr>
              <w:pStyle w:val="Paragraphedeliste"/>
              <w:tabs>
                <w:tab w:val="left" w:pos="5840"/>
              </w:tabs>
              <w:autoSpaceDE w:val="0"/>
              <w:autoSpaceDN w:val="0"/>
              <w:adjustRightInd w:val="0"/>
              <w:spacing w:after="0" w:line="360" w:lineRule="auto"/>
              <w:ind w:left="0"/>
              <w:jc w:val="center"/>
              <w:rPr>
                <w:rFonts w:asciiTheme="majorBidi" w:eastAsia="TimesNewRoman" w:hAnsiTheme="majorBidi" w:cstheme="majorBidi"/>
                <w:b/>
                <w:bCs/>
                <w:sz w:val="24"/>
                <w:szCs w:val="24"/>
              </w:rPr>
            </w:pPr>
            <w:r w:rsidRPr="002066DC">
              <w:rPr>
                <w:rFonts w:asciiTheme="majorBidi" w:eastAsia="TimesNewRoman" w:hAnsiTheme="majorBidi" w:cstheme="majorBidi"/>
                <w:b/>
                <w:bCs/>
                <w:sz w:val="24"/>
                <w:szCs w:val="24"/>
              </w:rPr>
              <w:t>Graves</w:t>
            </w:r>
          </w:p>
        </w:tc>
        <w:tc>
          <w:tcPr>
            <w:tcW w:w="2004" w:type="dxa"/>
            <w:vMerge w:val="restart"/>
            <w:vAlign w:val="center"/>
          </w:tcPr>
          <w:p w:rsidR="002E3E7F" w:rsidRPr="00782F37" w:rsidRDefault="002E3E7F" w:rsidP="002E3E7F">
            <w:pPr>
              <w:pStyle w:val="Paragraphedeliste"/>
              <w:tabs>
                <w:tab w:val="left" w:pos="5840"/>
              </w:tabs>
              <w:autoSpaceDE w:val="0"/>
              <w:autoSpaceDN w:val="0"/>
              <w:adjustRightInd w:val="0"/>
              <w:spacing w:after="0" w:line="360" w:lineRule="auto"/>
              <w:ind w:left="0"/>
              <w:jc w:val="center"/>
              <w:rPr>
                <w:rFonts w:asciiTheme="majorBidi" w:eastAsia="TimesNewRoman" w:hAnsiTheme="majorBidi" w:cstheme="majorBidi"/>
              </w:rPr>
            </w:pPr>
            <w:r w:rsidRPr="00782F37">
              <w:rPr>
                <w:rFonts w:asciiTheme="majorBidi" w:eastAsia="TimesNewRoman" w:hAnsiTheme="majorBidi" w:cstheme="majorBidi"/>
              </w:rPr>
              <w:t>+50 % : D ˃ 2 mm</w:t>
            </w:r>
          </w:p>
        </w:tc>
        <w:tc>
          <w:tcPr>
            <w:tcW w:w="1341" w:type="dxa"/>
            <w:vMerge w:val="restart"/>
            <w:vAlign w:val="center"/>
          </w:tcPr>
          <w:p w:rsidR="002E3E7F" w:rsidRPr="002066DC" w:rsidRDefault="002E3E7F" w:rsidP="002E3E7F">
            <w:pPr>
              <w:pStyle w:val="Paragraphedeliste"/>
              <w:tabs>
                <w:tab w:val="left" w:pos="5840"/>
              </w:tabs>
              <w:autoSpaceDE w:val="0"/>
              <w:autoSpaceDN w:val="0"/>
              <w:adjustRightInd w:val="0"/>
              <w:spacing w:after="0" w:line="240" w:lineRule="auto"/>
              <w:ind w:left="0"/>
              <w:jc w:val="center"/>
              <w:rPr>
                <w:rFonts w:asciiTheme="majorBidi" w:eastAsia="TimesNewRoman" w:hAnsiTheme="majorBidi" w:cstheme="majorBidi"/>
                <w:sz w:val="24"/>
                <w:szCs w:val="24"/>
              </w:rPr>
            </w:pPr>
            <w:r w:rsidRPr="002066DC">
              <w:rPr>
                <w:rFonts w:asciiTheme="majorBidi" w:eastAsia="TimesNewRoman" w:hAnsiTheme="majorBidi" w:cstheme="majorBidi"/>
                <w:sz w:val="24"/>
                <w:szCs w:val="24"/>
              </w:rPr>
              <w:t>Moins de 5%</w:t>
            </w:r>
          </w:p>
          <w:p w:rsidR="002E3E7F" w:rsidRPr="002066DC" w:rsidRDefault="002E3E7F" w:rsidP="002E3E7F">
            <w:pPr>
              <w:jc w:val="center"/>
              <w:rPr>
                <w:rFonts w:asciiTheme="majorBidi" w:eastAsia="TimesNewRoman" w:hAnsiTheme="majorBidi" w:cstheme="majorBidi"/>
              </w:rPr>
            </w:pPr>
            <w:r w:rsidRPr="002066DC">
              <w:rPr>
                <w:rFonts w:asciiTheme="majorBidi" w:eastAsia="TimesNewRoman" w:hAnsiTheme="majorBidi" w:cstheme="majorBidi"/>
              </w:rPr>
              <w:t>d'éléments ˂ 0,08 mm</w:t>
            </w:r>
          </w:p>
        </w:tc>
        <w:tc>
          <w:tcPr>
            <w:tcW w:w="785" w:type="dxa"/>
            <w:vAlign w:val="center"/>
          </w:tcPr>
          <w:p w:rsidR="002E3E7F" w:rsidRPr="002066DC" w:rsidRDefault="002E3E7F" w:rsidP="002E3E7F">
            <w:pPr>
              <w:pStyle w:val="Paragraphedeliste"/>
              <w:tabs>
                <w:tab w:val="left" w:pos="5840"/>
              </w:tabs>
              <w:autoSpaceDE w:val="0"/>
              <w:autoSpaceDN w:val="0"/>
              <w:adjustRightInd w:val="0"/>
              <w:spacing w:after="0" w:line="360" w:lineRule="auto"/>
              <w:ind w:left="0"/>
              <w:jc w:val="center"/>
              <w:rPr>
                <w:rFonts w:asciiTheme="majorBidi" w:eastAsia="TimesNewRoman" w:hAnsiTheme="majorBidi" w:cstheme="majorBidi"/>
                <w:sz w:val="24"/>
                <w:szCs w:val="24"/>
              </w:rPr>
            </w:pPr>
            <w:r w:rsidRPr="002066DC">
              <w:rPr>
                <w:rFonts w:asciiTheme="majorBidi" w:eastAsia="TimesNewRoman" w:hAnsiTheme="majorBidi" w:cstheme="majorBidi"/>
                <w:sz w:val="24"/>
                <w:szCs w:val="24"/>
              </w:rPr>
              <w:t>Gb</w:t>
            </w:r>
          </w:p>
        </w:tc>
        <w:tc>
          <w:tcPr>
            <w:tcW w:w="2335" w:type="dxa"/>
            <w:vAlign w:val="center"/>
          </w:tcPr>
          <w:p w:rsidR="002E3E7F" w:rsidRPr="002066DC" w:rsidRDefault="002E3E7F" w:rsidP="002E3E7F">
            <w:pPr>
              <w:pStyle w:val="Paragraphedeliste"/>
              <w:tabs>
                <w:tab w:val="left" w:pos="5840"/>
              </w:tabs>
              <w:autoSpaceDE w:val="0"/>
              <w:autoSpaceDN w:val="0"/>
              <w:adjustRightInd w:val="0"/>
              <w:spacing w:after="0" w:line="240" w:lineRule="auto"/>
              <w:ind w:left="0"/>
              <w:jc w:val="center"/>
              <w:rPr>
                <w:rFonts w:asciiTheme="majorBidi" w:eastAsia="TimesNewRoman" w:hAnsiTheme="majorBidi" w:cstheme="majorBidi"/>
                <w:sz w:val="24"/>
                <w:szCs w:val="24"/>
              </w:rPr>
            </w:pPr>
            <w:r w:rsidRPr="002066DC">
              <w:rPr>
                <w:rFonts w:asciiTheme="majorBidi" w:eastAsia="TimesNewRoman" w:hAnsiTheme="majorBidi" w:cstheme="majorBidi"/>
                <w:sz w:val="24"/>
                <w:szCs w:val="24"/>
              </w:rPr>
              <w:t>C</w:t>
            </w:r>
            <w:r w:rsidRPr="002066DC">
              <w:rPr>
                <w:rFonts w:asciiTheme="majorBidi" w:eastAsia="TimesNewRoman" w:hAnsiTheme="majorBidi" w:cstheme="majorBidi"/>
                <w:sz w:val="24"/>
                <w:szCs w:val="24"/>
                <w:vertAlign w:val="subscript"/>
              </w:rPr>
              <w:t>u</w:t>
            </w:r>
            <w:r w:rsidRPr="002066DC">
              <w:rPr>
                <w:rFonts w:asciiTheme="majorBidi" w:eastAsia="TimesNewRoman" w:hAnsiTheme="majorBidi" w:cstheme="majorBidi"/>
                <w:sz w:val="24"/>
                <w:szCs w:val="24"/>
              </w:rPr>
              <w:t xml:space="preserve"> = D</w:t>
            </w:r>
            <w:r w:rsidRPr="002066DC">
              <w:rPr>
                <w:rFonts w:asciiTheme="majorBidi" w:eastAsia="TimesNewRoman" w:hAnsiTheme="majorBidi" w:cstheme="majorBidi"/>
                <w:sz w:val="24"/>
                <w:szCs w:val="24"/>
                <w:vertAlign w:val="subscript"/>
              </w:rPr>
              <w:t>60</w:t>
            </w:r>
            <w:r w:rsidRPr="002066DC">
              <w:rPr>
                <w:rFonts w:asciiTheme="majorBidi" w:eastAsia="TimesNewRoman" w:hAnsiTheme="majorBidi" w:cstheme="majorBidi"/>
                <w:sz w:val="24"/>
                <w:szCs w:val="24"/>
              </w:rPr>
              <w:t>/D</w:t>
            </w:r>
            <w:r w:rsidRPr="002066DC">
              <w:rPr>
                <w:rFonts w:asciiTheme="majorBidi" w:eastAsia="TimesNewRoman" w:hAnsiTheme="majorBidi" w:cstheme="majorBidi"/>
                <w:sz w:val="24"/>
                <w:szCs w:val="24"/>
                <w:vertAlign w:val="subscript"/>
              </w:rPr>
              <w:t xml:space="preserve">10 </w:t>
            </w:r>
            <w:r w:rsidRPr="002066DC">
              <w:rPr>
                <w:rFonts w:asciiTheme="majorBidi" w:eastAsia="TimesNewRoman" w:hAnsiTheme="majorBidi" w:cstheme="majorBidi"/>
                <w:sz w:val="24"/>
                <w:szCs w:val="24"/>
              </w:rPr>
              <w:t>˃ 4</w:t>
            </w:r>
            <w:r>
              <w:rPr>
                <w:rFonts w:asciiTheme="majorBidi" w:eastAsia="TimesNewRoman" w:hAnsiTheme="majorBidi" w:cstheme="majorBidi"/>
                <w:sz w:val="24"/>
                <w:szCs w:val="24"/>
              </w:rPr>
              <w:t xml:space="preserve"> </w:t>
            </w:r>
            <w:r w:rsidRPr="002066DC">
              <w:rPr>
                <w:rFonts w:asciiTheme="majorBidi" w:eastAsia="TimesNewRoman" w:hAnsiTheme="majorBidi" w:cstheme="majorBidi"/>
                <w:sz w:val="24"/>
                <w:szCs w:val="24"/>
              </w:rPr>
              <w:t>et</w:t>
            </w:r>
          </w:p>
          <w:p w:rsidR="002E3E7F" w:rsidRDefault="002E3E7F" w:rsidP="002E3E7F">
            <w:pPr>
              <w:jc w:val="center"/>
              <w:rPr>
                <w:rFonts w:asciiTheme="majorBidi" w:eastAsia="TimesNewRoman" w:hAnsiTheme="majorBidi" w:cstheme="majorBidi"/>
                <w:vertAlign w:val="subscript"/>
              </w:rPr>
            </w:pPr>
            <w:r w:rsidRPr="002066DC">
              <w:rPr>
                <w:rFonts w:asciiTheme="majorBidi" w:eastAsia="TimesNewRoman" w:hAnsiTheme="majorBidi" w:cstheme="majorBidi"/>
              </w:rPr>
              <w:t>C</w:t>
            </w:r>
            <w:r w:rsidRPr="002066DC">
              <w:rPr>
                <w:rFonts w:asciiTheme="majorBidi" w:eastAsia="TimesNewRoman" w:hAnsiTheme="majorBidi" w:cstheme="majorBidi"/>
                <w:vertAlign w:val="subscript"/>
              </w:rPr>
              <w:t>C</w:t>
            </w:r>
            <w:r w:rsidRPr="002066DC">
              <w:rPr>
                <w:rFonts w:asciiTheme="majorBidi" w:eastAsia="TimesNewRoman" w:hAnsiTheme="majorBidi" w:cstheme="majorBidi"/>
              </w:rPr>
              <w:t xml:space="preserve"> = (D</w:t>
            </w:r>
            <w:r w:rsidRPr="002066DC">
              <w:rPr>
                <w:rFonts w:asciiTheme="majorBidi" w:eastAsia="TimesNewRoman" w:hAnsiTheme="majorBidi" w:cstheme="majorBidi"/>
                <w:vertAlign w:val="subscript"/>
              </w:rPr>
              <w:t>30</w:t>
            </w:r>
            <w:r w:rsidRPr="002066DC">
              <w:rPr>
                <w:rFonts w:asciiTheme="majorBidi" w:eastAsia="TimesNewRoman" w:hAnsiTheme="majorBidi" w:cstheme="majorBidi"/>
              </w:rPr>
              <w:t>)</w:t>
            </w:r>
            <w:r w:rsidRPr="002066DC">
              <w:rPr>
                <w:rFonts w:asciiTheme="majorBidi" w:eastAsia="TimesNewRoman" w:hAnsiTheme="majorBidi" w:cstheme="majorBidi"/>
                <w:vertAlign w:val="superscript"/>
              </w:rPr>
              <w:t>2</w:t>
            </w:r>
            <w:r w:rsidRPr="002066DC">
              <w:rPr>
                <w:rFonts w:asciiTheme="majorBidi" w:eastAsia="TimesNewRoman" w:hAnsiTheme="majorBidi" w:cstheme="majorBidi"/>
              </w:rPr>
              <w:t>/D</w:t>
            </w:r>
            <w:r w:rsidRPr="002066DC">
              <w:rPr>
                <w:rFonts w:asciiTheme="majorBidi" w:eastAsia="TimesNewRoman" w:hAnsiTheme="majorBidi" w:cstheme="majorBidi"/>
                <w:vertAlign w:val="subscript"/>
              </w:rPr>
              <w:t>10</w:t>
            </w:r>
            <w:r w:rsidRPr="002066DC">
              <w:rPr>
                <w:rFonts w:asciiTheme="majorBidi" w:eastAsia="TimesNewRoman" w:hAnsiTheme="majorBidi" w:cstheme="majorBidi"/>
              </w:rPr>
              <w:t>-D</w:t>
            </w:r>
            <w:r w:rsidRPr="002066DC">
              <w:rPr>
                <w:rFonts w:asciiTheme="majorBidi" w:eastAsia="TimesNewRoman" w:hAnsiTheme="majorBidi" w:cstheme="majorBidi"/>
                <w:vertAlign w:val="subscript"/>
              </w:rPr>
              <w:t>60</w:t>
            </w:r>
          </w:p>
          <w:p w:rsidR="002E3E7F" w:rsidRPr="002066DC" w:rsidRDefault="002E3E7F" w:rsidP="002E3E7F">
            <w:pPr>
              <w:jc w:val="center"/>
              <w:rPr>
                <w:rFonts w:asciiTheme="majorBidi" w:eastAsia="TimesNewRoman" w:hAnsiTheme="majorBidi" w:cstheme="majorBidi"/>
              </w:rPr>
            </w:pPr>
            <w:r w:rsidRPr="002066DC">
              <w:rPr>
                <w:rFonts w:asciiTheme="majorBidi" w:eastAsia="TimesNewRoman" w:hAnsiTheme="majorBidi" w:cstheme="majorBidi"/>
              </w:rPr>
              <w:t>compris entre 1 et 3</w:t>
            </w:r>
          </w:p>
        </w:tc>
        <w:tc>
          <w:tcPr>
            <w:tcW w:w="1574" w:type="dxa"/>
            <w:vAlign w:val="center"/>
          </w:tcPr>
          <w:p w:rsidR="002E3E7F" w:rsidRDefault="002E3E7F" w:rsidP="002E3E7F">
            <w:pPr>
              <w:jc w:val="center"/>
              <w:rPr>
                <w:rFonts w:asciiTheme="majorBidi" w:eastAsia="TimesNewRoman" w:hAnsiTheme="majorBidi" w:cstheme="majorBidi"/>
              </w:rPr>
            </w:pPr>
            <w:r w:rsidRPr="002066DC">
              <w:rPr>
                <w:rFonts w:asciiTheme="majorBidi" w:eastAsia="TimesNewRoman" w:hAnsiTheme="majorBidi" w:cstheme="majorBidi"/>
              </w:rPr>
              <w:t>Grave propre</w:t>
            </w:r>
          </w:p>
          <w:p w:rsidR="002E3E7F" w:rsidRPr="002066DC" w:rsidRDefault="002E3E7F" w:rsidP="002E3E7F">
            <w:pPr>
              <w:jc w:val="center"/>
              <w:rPr>
                <w:rFonts w:asciiTheme="majorBidi" w:eastAsia="TimesNewRoman" w:hAnsiTheme="majorBidi" w:cstheme="majorBidi"/>
              </w:rPr>
            </w:pPr>
            <w:r w:rsidRPr="002066DC">
              <w:rPr>
                <w:rFonts w:asciiTheme="majorBidi" w:eastAsia="TimesNewRoman" w:hAnsiTheme="majorBidi" w:cstheme="majorBidi"/>
              </w:rPr>
              <w:t>bien graduée</w:t>
            </w:r>
          </w:p>
        </w:tc>
      </w:tr>
      <w:tr w:rsidR="002E3E7F" w:rsidTr="00591B6A">
        <w:trPr>
          <w:jc w:val="center"/>
        </w:trPr>
        <w:tc>
          <w:tcPr>
            <w:tcW w:w="1243" w:type="dxa"/>
            <w:vMerge/>
          </w:tcPr>
          <w:p w:rsidR="002E3E7F" w:rsidRPr="002066DC" w:rsidRDefault="002E3E7F" w:rsidP="002E3E7F">
            <w:pPr>
              <w:pStyle w:val="Paragraphedeliste"/>
              <w:tabs>
                <w:tab w:val="left" w:pos="5840"/>
              </w:tabs>
              <w:autoSpaceDE w:val="0"/>
              <w:autoSpaceDN w:val="0"/>
              <w:adjustRightInd w:val="0"/>
              <w:spacing w:after="0" w:line="360" w:lineRule="auto"/>
              <w:ind w:left="0"/>
              <w:rPr>
                <w:rFonts w:asciiTheme="majorBidi" w:eastAsia="TimesNewRoman" w:hAnsiTheme="majorBidi" w:cstheme="majorBidi"/>
                <w:b/>
                <w:bCs/>
                <w:sz w:val="24"/>
                <w:szCs w:val="24"/>
              </w:rPr>
            </w:pPr>
          </w:p>
        </w:tc>
        <w:tc>
          <w:tcPr>
            <w:tcW w:w="2004" w:type="dxa"/>
            <w:vMerge/>
          </w:tcPr>
          <w:p w:rsidR="002E3E7F" w:rsidRPr="002066DC" w:rsidRDefault="002E3E7F" w:rsidP="002E3E7F">
            <w:pPr>
              <w:pStyle w:val="Paragraphedeliste"/>
              <w:tabs>
                <w:tab w:val="left" w:pos="5840"/>
              </w:tabs>
              <w:autoSpaceDE w:val="0"/>
              <w:autoSpaceDN w:val="0"/>
              <w:adjustRightInd w:val="0"/>
              <w:spacing w:after="0" w:line="360" w:lineRule="auto"/>
              <w:ind w:left="0"/>
              <w:jc w:val="center"/>
              <w:rPr>
                <w:rFonts w:asciiTheme="majorBidi" w:eastAsia="TimesNewRoman" w:hAnsiTheme="majorBidi" w:cstheme="majorBidi"/>
                <w:sz w:val="24"/>
                <w:szCs w:val="24"/>
              </w:rPr>
            </w:pPr>
          </w:p>
        </w:tc>
        <w:tc>
          <w:tcPr>
            <w:tcW w:w="1341" w:type="dxa"/>
            <w:vMerge/>
          </w:tcPr>
          <w:p w:rsidR="002E3E7F" w:rsidRPr="002066DC" w:rsidRDefault="002E3E7F" w:rsidP="002E3E7F">
            <w:pPr>
              <w:pStyle w:val="Paragraphedeliste"/>
              <w:tabs>
                <w:tab w:val="left" w:pos="5840"/>
              </w:tabs>
              <w:autoSpaceDE w:val="0"/>
              <w:autoSpaceDN w:val="0"/>
              <w:adjustRightInd w:val="0"/>
              <w:spacing w:after="0" w:line="360" w:lineRule="auto"/>
              <w:ind w:left="0"/>
              <w:jc w:val="center"/>
              <w:rPr>
                <w:rFonts w:asciiTheme="majorBidi" w:eastAsia="TimesNewRoman" w:hAnsiTheme="majorBidi" w:cstheme="majorBidi"/>
                <w:sz w:val="24"/>
                <w:szCs w:val="24"/>
              </w:rPr>
            </w:pPr>
          </w:p>
        </w:tc>
        <w:tc>
          <w:tcPr>
            <w:tcW w:w="785" w:type="dxa"/>
            <w:vAlign w:val="center"/>
          </w:tcPr>
          <w:p w:rsidR="002E3E7F" w:rsidRPr="002066DC" w:rsidRDefault="002E3E7F" w:rsidP="002E3E7F">
            <w:pPr>
              <w:pStyle w:val="Paragraphedeliste"/>
              <w:tabs>
                <w:tab w:val="left" w:pos="5840"/>
              </w:tabs>
              <w:autoSpaceDE w:val="0"/>
              <w:autoSpaceDN w:val="0"/>
              <w:adjustRightInd w:val="0"/>
              <w:spacing w:after="0" w:line="360" w:lineRule="auto"/>
              <w:ind w:left="0"/>
              <w:jc w:val="center"/>
              <w:rPr>
                <w:rFonts w:asciiTheme="majorBidi" w:eastAsia="TimesNewRoman" w:hAnsiTheme="majorBidi" w:cstheme="majorBidi"/>
                <w:sz w:val="24"/>
                <w:szCs w:val="24"/>
              </w:rPr>
            </w:pPr>
            <w:r w:rsidRPr="002066DC">
              <w:rPr>
                <w:rFonts w:asciiTheme="majorBidi" w:eastAsia="TimesNewRoman" w:hAnsiTheme="majorBidi" w:cstheme="majorBidi"/>
                <w:sz w:val="24"/>
                <w:szCs w:val="24"/>
              </w:rPr>
              <w:t>Gm</w:t>
            </w:r>
          </w:p>
        </w:tc>
        <w:tc>
          <w:tcPr>
            <w:tcW w:w="2335" w:type="dxa"/>
            <w:vAlign w:val="center"/>
          </w:tcPr>
          <w:p w:rsidR="002E3E7F" w:rsidRPr="002066DC" w:rsidRDefault="002E3E7F" w:rsidP="0064754A">
            <w:pPr>
              <w:jc w:val="center"/>
              <w:rPr>
                <w:rFonts w:asciiTheme="majorBidi" w:eastAsia="TimesNewRoman" w:hAnsiTheme="majorBidi" w:cstheme="majorBidi"/>
              </w:rPr>
            </w:pPr>
            <w:r w:rsidRPr="002066DC">
              <w:rPr>
                <w:rFonts w:asciiTheme="majorBidi" w:eastAsia="TimesNewRoman" w:hAnsiTheme="majorBidi" w:cstheme="majorBidi"/>
              </w:rPr>
              <w:t>Une des conditions de</w:t>
            </w:r>
            <w:r w:rsidR="0064754A">
              <w:rPr>
                <w:rFonts w:asciiTheme="majorBidi" w:eastAsia="TimesNewRoman" w:hAnsiTheme="majorBidi" w:cstheme="majorBidi"/>
              </w:rPr>
              <w:t xml:space="preserve"> </w:t>
            </w:r>
            <w:r w:rsidRPr="002066DC">
              <w:rPr>
                <w:rFonts w:asciiTheme="majorBidi" w:eastAsia="TimesNewRoman" w:hAnsiTheme="majorBidi" w:cstheme="majorBidi"/>
              </w:rPr>
              <w:t>Gb non satisfaite</w:t>
            </w:r>
          </w:p>
        </w:tc>
        <w:tc>
          <w:tcPr>
            <w:tcW w:w="1574" w:type="dxa"/>
            <w:vAlign w:val="center"/>
          </w:tcPr>
          <w:p w:rsidR="002E3E7F" w:rsidRDefault="002E3E7F" w:rsidP="002E3E7F">
            <w:pPr>
              <w:jc w:val="center"/>
              <w:rPr>
                <w:rFonts w:asciiTheme="majorBidi" w:eastAsia="TimesNewRoman" w:hAnsiTheme="majorBidi" w:cstheme="majorBidi"/>
              </w:rPr>
            </w:pPr>
            <w:r w:rsidRPr="002066DC">
              <w:rPr>
                <w:rFonts w:asciiTheme="majorBidi" w:eastAsia="TimesNewRoman" w:hAnsiTheme="majorBidi" w:cstheme="majorBidi"/>
              </w:rPr>
              <w:t>Grave propre</w:t>
            </w:r>
          </w:p>
          <w:p w:rsidR="002E3E7F" w:rsidRPr="002066DC" w:rsidRDefault="002E3E7F" w:rsidP="002E3E7F">
            <w:pPr>
              <w:pStyle w:val="Paragraphedeliste"/>
              <w:tabs>
                <w:tab w:val="left" w:pos="5840"/>
              </w:tabs>
              <w:autoSpaceDE w:val="0"/>
              <w:autoSpaceDN w:val="0"/>
              <w:adjustRightInd w:val="0"/>
              <w:spacing w:after="0" w:line="360" w:lineRule="auto"/>
              <w:ind w:left="0"/>
              <w:jc w:val="center"/>
              <w:rPr>
                <w:rFonts w:asciiTheme="majorBidi" w:eastAsia="TimesNewRoman" w:hAnsiTheme="majorBidi" w:cstheme="majorBidi"/>
                <w:sz w:val="24"/>
                <w:szCs w:val="24"/>
              </w:rPr>
            </w:pPr>
            <w:r w:rsidRPr="002066DC">
              <w:rPr>
                <w:rFonts w:asciiTheme="majorBidi" w:eastAsia="TimesNewRoman" w:hAnsiTheme="majorBidi" w:cstheme="majorBidi"/>
                <w:sz w:val="24"/>
                <w:szCs w:val="24"/>
              </w:rPr>
              <w:t>bien graduée</w:t>
            </w:r>
          </w:p>
        </w:tc>
      </w:tr>
      <w:tr w:rsidR="002E3E7F" w:rsidRPr="0064754A" w:rsidTr="00591B6A">
        <w:trPr>
          <w:jc w:val="center"/>
        </w:trPr>
        <w:tc>
          <w:tcPr>
            <w:tcW w:w="1243" w:type="dxa"/>
            <w:vMerge/>
          </w:tcPr>
          <w:p w:rsidR="002E3E7F" w:rsidRPr="002066DC" w:rsidRDefault="002E3E7F" w:rsidP="002E3E7F">
            <w:pPr>
              <w:pStyle w:val="Paragraphedeliste"/>
              <w:tabs>
                <w:tab w:val="left" w:pos="5840"/>
              </w:tabs>
              <w:autoSpaceDE w:val="0"/>
              <w:autoSpaceDN w:val="0"/>
              <w:adjustRightInd w:val="0"/>
              <w:spacing w:after="0" w:line="360" w:lineRule="auto"/>
              <w:ind w:left="0"/>
              <w:rPr>
                <w:rFonts w:asciiTheme="majorBidi" w:eastAsia="TimesNewRoman" w:hAnsiTheme="majorBidi" w:cstheme="majorBidi"/>
                <w:b/>
                <w:bCs/>
                <w:sz w:val="24"/>
                <w:szCs w:val="24"/>
              </w:rPr>
            </w:pPr>
          </w:p>
        </w:tc>
        <w:tc>
          <w:tcPr>
            <w:tcW w:w="2004" w:type="dxa"/>
            <w:vMerge/>
          </w:tcPr>
          <w:p w:rsidR="002E3E7F" w:rsidRPr="002066DC" w:rsidRDefault="002E3E7F" w:rsidP="002E3E7F">
            <w:pPr>
              <w:pStyle w:val="Paragraphedeliste"/>
              <w:tabs>
                <w:tab w:val="left" w:pos="5840"/>
              </w:tabs>
              <w:autoSpaceDE w:val="0"/>
              <w:autoSpaceDN w:val="0"/>
              <w:adjustRightInd w:val="0"/>
              <w:spacing w:after="0" w:line="360" w:lineRule="auto"/>
              <w:ind w:left="0"/>
              <w:jc w:val="center"/>
              <w:rPr>
                <w:rFonts w:asciiTheme="majorBidi" w:eastAsia="TimesNewRoman" w:hAnsiTheme="majorBidi" w:cstheme="majorBidi"/>
                <w:sz w:val="24"/>
                <w:szCs w:val="24"/>
              </w:rPr>
            </w:pPr>
          </w:p>
        </w:tc>
        <w:tc>
          <w:tcPr>
            <w:tcW w:w="1341" w:type="dxa"/>
            <w:vMerge w:val="restart"/>
            <w:vAlign w:val="center"/>
          </w:tcPr>
          <w:p w:rsidR="002E3E7F" w:rsidRPr="002066DC" w:rsidRDefault="002E3E7F" w:rsidP="002E3E7F">
            <w:pPr>
              <w:pStyle w:val="Paragraphedeliste"/>
              <w:tabs>
                <w:tab w:val="left" w:pos="5840"/>
              </w:tabs>
              <w:autoSpaceDE w:val="0"/>
              <w:autoSpaceDN w:val="0"/>
              <w:adjustRightInd w:val="0"/>
              <w:spacing w:after="0" w:line="240" w:lineRule="auto"/>
              <w:ind w:left="0"/>
              <w:jc w:val="center"/>
              <w:rPr>
                <w:rFonts w:asciiTheme="majorBidi" w:eastAsia="TimesNewRoman" w:hAnsiTheme="majorBidi" w:cstheme="majorBidi"/>
                <w:sz w:val="24"/>
                <w:szCs w:val="24"/>
              </w:rPr>
            </w:pPr>
            <w:r w:rsidRPr="002066DC">
              <w:rPr>
                <w:rFonts w:asciiTheme="majorBidi" w:eastAsia="TimesNewRoman" w:hAnsiTheme="majorBidi" w:cstheme="majorBidi"/>
                <w:sz w:val="24"/>
                <w:szCs w:val="24"/>
              </w:rPr>
              <w:t>Plus de 12%</w:t>
            </w:r>
          </w:p>
          <w:p w:rsidR="002E3E7F" w:rsidRPr="002066DC" w:rsidRDefault="002E3E7F" w:rsidP="002E3E7F">
            <w:pPr>
              <w:jc w:val="center"/>
              <w:rPr>
                <w:rFonts w:asciiTheme="majorBidi" w:eastAsia="TimesNewRoman" w:hAnsiTheme="majorBidi" w:cstheme="majorBidi"/>
              </w:rPr>
            </w:pPr>
            <w:r w:rsidRPr="002066DC">
              <w:rPr>
                <w:rFonts w:asciiTheme="majorBidi" w:eastAsia="TimesNewRoman" w:hAnsiTheme="majorBidi" w:cstheme="majorBidi"/>
              </w:rPr>
              <w:t>d'éléments ˂ 0,08 mm</w:t>
            </w:r>
          </w:p>
        </w:tc>
        <w:tc>
          <w:tcPr>
            <w:tcW w:w="785" w:type="dxa"/>
            <w:vAlign w:val="center"/>
          </w:tcPr>
          <w:p w:rsidR="002E3E7F" w:rsidRPr="002066DC" w:rsidRDefault="002E3E7F" w:rsidP="002E3E7F">
            <w:pPr>
              <w:pStyle w:val="Paragraphedeliste"/>
              <w:tabs>
                <w:tab w:val="left" w:pos="5840"/>
              </w:tabs>
              <w:autoSpaceDE w:val="0"/>
              <w:autoSpaceDN w:val="0"/>
              <w:adjustRightInd w:val="0"/>
              <w:spacing w:after="0" w:line="360" w:lineRule="auto"/>
              <w:ind w:left="0"/>
              <w:jc w:val="center"/>
              <w:rPr>
                <w:rFonts w:asciiTheme="majorBidi" w:eastAsia="TimesNewRoman" w:hAnsiTheme="majorBidi" w:cstheme="majorBidi"/>
                <w:sz w:val="24"/>
                <w:szCs w:val="24"/>
              </w:rPr>
            </w:pPr>
            <w:r w:rsidRPr="002066DC">
              <w:rPr>
                <w:rFonts w:asciiTheme="majorBidi" w:eastAsia="TimesNewRoman" w:hAnsiTheme="majorBidi" w:cstheme="majorBidi"/>
                <w:sz w:val="24"/>
                <w:szCs w:val="24"/>
              </w:rPr>
              <w:t>GL</w:t>
            </w:r>
          </w:p>
        </w:tc>
        <w:tc>
          <w:tcPr>
            <w:tcW w:w="2335" w:type="dxa"/>
            <w:vAlign w:val="center"/>
          </w:tcPr>
          <w:p w:rsidR="002E3E7F" w:rsidRDefault="002E3E7F" w:rsidP="002E3E7F">
            <w:pPr>
              <w:jc w:val="center"/>
              <w:rPr>
                <w:rFonts w:asciiTheme="majorBidi" w:eastAsia="TimesNewRoman" w:hAnsiTheme="majorBidi" w:cstheme="majorBidi"/>
              </w:rPr>
            </w:pPr>
            <w:r w:rsidRPr="002066DC">
              <w:rPr>
                <w:rFonts w:asciiTheme="majorBidi" w:eastAsia="TimesNewRoman" w:hAnsiTheme="majorBidi" w:cstheme="majorBidi"/>
              </w:rPr>
              <w:t>Limite d'ATTERBERG</w:t>
            </w:r>
          </w:p>
          <w:p w:rsidR="002E3E7F" w:rsidRPr="002066DC" w:rsidRDefault="002E3E7F" w:rsidP="002E3E7F">
            <w:pPr>
              <w:jc w:val="center"/>
              <w:rPr>
                <w:rFonts w:asciiTheme="majorBidi" w:eastAsia="TimesNewRoman" w:hAnsiTheme="majorBidi" w:cstheme="majorBidi"/>
              </w:rPr>
            </w:pPr>
            <w:r w:rsidRPr="002066DC">
              <w:rPr>
                <w:rFonts w:asciiTheme="majorBidi" w:eastAsia="TimesNewRoman" w:hAnsiTheme="majorBidi" w:cstheme="majorBidi"/>
              </w:rPr>
              <w:t>au-dessous de A</w:t>
            </w:r>
          </w:p>
        </w:tc>
        <w:tc>
          <w:tcPr>
            <w:tcW w:w="1574" w:type="dxa"/>
            <w:vAlign w:val="center"/>
          </w:tcPr>
          <w:p w:rsidR="002E3E7F" w:rsidRPr="002066DC" w:rsidRDefault="002E3E7F" w:rsidP="0064754A">
            <w:pPr>
              <w:jc w:val="center"/>
              <w:rPr>
                <w:rFonts w:asciiTheme="majorBidi" w:eastAsia="TimesNewRoman" w:hAnsiTheme="majorBidi" w:cstheme="majorBidi"/>
              </w:rPr>
            </w:pPr>
            <w:r w:rsidRPr="002066DC">
              <w:rPr>
                <w:rFonts w:asciiTheme="majorBidi" w:eastAsia="TimesNewRoman" w:hAnsiTheme="majorBidi" w:cstheme="majorBidi"/>
              </w:rPr>
              <w:t>Grave limoneux</w:t>
            </w:r>
          </w:p>
        </w:tc>
      </w:tr>
      <w:tr w:rsidR="002E3E7F" w:rsidTr="00591B6A">
        <w:trPr>
          <w:jc w:val="center"/>
        </w:trPr>
        <w:tc>
          <w:tcPr>
            <w:tcW w:w="1243" w:type="dxa"/>
            <w:vMerge/>
          </w:tcPr>
          <w:p w:rsidR="002E3E7F" w:rsidRPr="002066DC" w:rsidRDefault="002E3E7F" w:rsidP="002E3E7F">
            <w:pPr>
              <w:pStyle w:val="Paragraphedeliste"/>
              <w:tabs>
                <w:tab w:val="left" w:pos="5840"/>
              </w:tabs>
              <w:autoSpaceDE w:val="0"/>
              <w:autoSpaceDN w:val="0"/>
              <w:adjustRightInd w:val="0"/>
              <w:spacing w:after="0" w:line="360" w:lineRule="auto"/>
              <w:ind w:left="0"/>
              <w:rPr>
                <w:rFonts w:asciiTheme="majorBidi" w:eastAsia="TimesNewRoman" w:hAnsiTheme="majorBidi" w:cstheme="majorBidi"/>
                <w:b/>
                <w:bCs/>
                <w:sz w:val="24"/>
                <w:szCs w:val="24"/>
              </w:rPr>
            </w:pPr>
          </w:p>
        </w:tc>
        <w:tc>
          <w:tcPr>
            <w:tcW w:w="2004" w:type="dxa"/>
            <w:vMerge/>
          </w:tcPr>
          <w:p w:rsidR="002E3E7F" w:rsidRPr="002066DC" w:rsidRDefault="002E3E7F" w:rsidP="002E3E7F">
            <w:pPr>
              <w:pStyle w:val="Paragraphedeliste"/>
              <w:tabs>
                <w:tab w:val="left" w:pos="5840"/>
              </w:tabs>
              <w:autoSpaceDE w:val="0"/>
              <w:autoSpaceDN w:val="0"/>
              <w:adjustRightInd w:val="0"/>
              <w:spacing w:after="0" w:line="360" w:lineRule="auto"/>
              <w:ind w:left="0"/>
              <w:jc w:val="center"/>
              <w:rPr>
                <w:rFonts w:asciiTheme="majorBidi" w:eastAsia="TimesNewRoman" w:hAnsiTheme="majorBidi" w:cstheme="majorBidi"/>
                <w:sz w:val="24"/>
                <w:szCs w:val="24"/>
              </w:rPr>
            </w:pPr>
          </w:p>
        </w:tc>
        <w:tc>
          <w:tcPr>
            <w:tcW w:w="1341" w:type="dxa"/>
            <w:vMerge/>
          </w:tcPr>
          <w:p w:rsidR="002E3E7F" w:rsidRPr="002066DC" w:rsidRDefault="002E3E7F" w:rsidP="002E3E7F">
            <w:pPr>
              <w:pStyle w:val="Paragraphedeliste"/>
              <w:tabs>
                <w:tab w:val="left" w:pos="5840"/>
              </w:tabs>
              <w:autoSpaceDE w:val="0"/>
              <w:autoSpaceDN w:val="0"/>
              <w:adjustRightInd w:val="0"/>
              <w:spacing w:after="0" w:line="360" w:lineRule="auto"/>
              <w:ind w:left="0"/>
              <w:jc w:val="center"/>
              <w:rPr>
                <w:rFonts w:asciiTheme="majorBidi" w:eastAsia="TimesNewRoman" w:hAnsiTheme="majorBidi" w:cstheme="majorBidi"/>
                <w:sz w:val="24"/>
                <w:szCs w:val="24"/>
              </w:rPr>
            </w:pPr>
          </w:p>
        </w:tc>
        <w:tc>
          <w:tcPr>
            <w:tcW w:w="785" w:type="dxa"/>
            <w:vAlign w:val="center"/>
          </w:tcPr>
          <w:p w:rsidR="002E3E7F" w:rsidRPr="002066DC" w:rsidRDefault="002E3E7F" w:rsidP="002E3E7F">
            <w:pPr>
              <w:pStyle w:val="Paragraphedeliste"/>
              <w:tabs>
                <w:tab w:val="left" w:pos="5840"/>
              </w:tabs>
              <w:autoSpaceDE w:val="0"/>
              <w:autoSpaceDN w:val="0"/>
              <w:adjustRightInd w:val="0"/>
              <w:spacing w:after="0" w:line="360" w:lineRule="auto"/>
              <w:ind w:left="0"/>
              <w:jc w:val="center"/>
              <w:rPr>
                <w:rFonts w:asciiTheme="majorBidi" w:eastAsia="TimesNewRoman" w:hAnsiTheme="majorBidi" w:cstheme="majorBidi"/>
                <w:sz w:val="24"/>
                <w:szCs w:val="24"/>
              </w:rPr>
            </w:pPr>
            <w:r w:rsidRPr="002066DC">
              <w:rPr>
                <w:rFonts w:asciiTheme="majorBidi" w:eastAsia="TimesNewRoman" w:hAnsiTheme="majorBidi" w:cstheme="majorBidi"/>
                <w:sz w:val="24"/>
                <w:szCs w:val="24"/>
              </w:rPr>
              <w:t>GA</w:t>
            </w:r>
          </w:p>
        </w:tc>
        <w:tc>
          <w:tcPr>
            <w:tcW w:w="2335" w:type="dxa"/>
            <w:vAlign w:val="center"/>
          </w:tcPr>
          <w:p w:rsidR="002E3E7F" w:rsidRDefault="002E3E7F" w:rsidP="002E3E7F">
            <w:pPr>
              <w:jc w:val="center"/>
              <w:rPr>
                <w:rFonts w:asciiTheme="majorBidi" w:eastAsia="TimesNewRoman" w:hAnsiTheme="majorBidi" w:cstheme="majorBidi"/>
              </w:rPr>
            </w:pPr>
            <w:r w:rsidRPr="002066DC">
              <w:rPr>
                <w:rFonts w:asciiTheme="majorBidi" w:eastAsia="TimesNewRoman" w:hAnsiTheme="majorBidi" w:cstheme="majorBidi"/>
              </w:rPr>
              <w:t>Limite d'ATTERBERG</w:t>
            </w:r>
          </w:p>
          <w:p w:rsidR="002E3E7F" w:rsidRPr="002066DC" w:rsidRDefault="002E3E7F" w:rsidP="002E3E7F">
            <w:pPr>
              <w:jc w:val="center"/>
              <w:rPr>
                <w:rFonts w:asciiTheme="majorBidi" w:eastAsia="TimesNewRoman" w:hAnsiTheme="majorBidi" w:cstheme="majorBidi"/>
              </w:rPr>
            </w:pPr>
            <w:r w:rsidRPr="002066DC">
              <w:rPr>
                <w:rFonts w:asciiTheme="majorBidi" w:eastAsia="TimesNewRoman" w:hAnsiTheme="majorBidi" w:cstheme="majorBidi"/>
              </w:rPr>
              <w:t>au-dessous de A</w:t>
            </w:r>
          </w:p>
        </w:tc>
        <w:tc>
          <w:tcPr>
            <w:tcW w:w="1574" w:type="dxa"/>
            <w:vAlign w:val="center"/>
          </w:tcPr>
          <w:p w:rsidR="002E3E7F" w:rsidRPr="002066DC" w:rsidRDefault="002E3E7F" w:rsidP="0064754A">
            <w:pPr>
              <w:jc w:val="center"/>
              <w:rPr>
                <w:rFonts w:asciiTheme="majorBidi" w:eastAsia="TimesNewRoman" w:hAnsiTheme="majorBidi" w:cstheme="majorBidi"/>
              </w:rPr>
            </w:pPr>
            <w:r w:rsidRPr="002066DC">
              <w:rPr>
                <w:rFonts w:asciiTheme="majorBidi" w:eastAsia="TimesNewRoman" w:hAnsiTheme="majorBidi" w:cstheme="majorBidi"/>
              </w:rPr>
              <w:t>Grave argileux</w:t>
            </w:r>
          </w:p>
        </w:tc>
      </w:tr>
      <w:tr w:rsidR="002E3E7F" w:rsidTr="00591B6A">
        <w:trPr>
          <w:jc w:val="center"/>
        </w:trPr>
        <w:tc>
          <w:tcPr>
            <w:tcW w:w="1243" w:type="dxa"/>
            <w:vMerge w:val="restart"/>
            <w:vAlign w:val="center"/>
          </w:tcPr>
          <w:p w:rsidR="002E3E7F" w:rsidRPr="002066DC" w:rsidRDefault="002E3E7F" w:rsidP="002E3E7F">
            <w:pPr>
              <w:pStyle w:val="Paragraphedeliste"/>
              <w:tabs>
                <w:tab w:val="left" w:pos="5840"/>
              </w:tabs>
              <w:autoSpaceDE w:val="0"/>
              <w:autoSpaceDN w:val="0"/>
              <w:adjustRightInd w:val="0"/>
              <w:spacing w:after="0" w:line="360" w:lineRule="auto"/>
              <w:ind w:left="0"/>
              <w:jc w:val="center"/>
              <w:rPr>
                <w:rFonts w:asciiTheme="majorBidi" w:eastAsia="TimesNewRoman" w:hAnsiTheme="majorBidi" w:cstheme="majorBidi"/>
                <w:b/>
                <w:bCs/>
                <w:sz w:val="24"/>
                <w:szCs w:val="24"/>
              </w:rPr>
            </w:pPr>
            <w:r w:rsidRPr="002066DC">
              <w:rPr>
                <w:rFonts w:asciiTheme="majorBidi" w:eastAsia="TimesNewRoman" w:hAnsiTheme="majorBidi" w:cstheme="majorBidi"/>
                <w:b/>
                <w:bCs/>
                <w:sz w:val="24"/>
                <w:szCs w:val="24"/>
              </w:rPr>
              <w:t>Sables</w:t>
            </w:r>
          </w:p>
        </w:tc>
        <w:tc>
          <w:tcPr>
            <w:tcW w:w="2004" w:type="dxa"/>
            <w:vMerge w:val="restart"/>
            <w:vAlign w:val="center"/>
          </w:tcPr>
          <w:p w:rsidR="002E3E7F" w:rsidRPr="00782F37" w:rsidRDefault="002E3E7F" w:rsidP="002E3E7F">
            <w:pPr>
              <w:pStyle w:val="Paragraphedeliste"/>
              <w:tabs>
                <w:tab w:val="left" w:pos="5840"/>
              </w:tabs>
              <w:autoSpaceDE w:val="0"/>
              <w:autoSpaceDN w:val="0"/>
              <w:adjustRightInd w:val="0"/>
              <w:spacing w:after="0" w:line="360" w:lineRule="auto"/>
              <w:ind w:left="0"/>
              <w:jc w:val="center"/>
              <w:rPr>
                <w:rFonts w:asciiTheme="majorBidi" w:eastAsia="TimesNewRoman" w:hAnsiTheme="majorBidi" w:cstheme="majorBidi"/>
              </w:rPr>
            </w:pPr>
            <w:r w:rsidRPr="00782F37">
              <w:rPr>
                <w:rFonts w:asciiTheme="majorBidi" w:eastAsia="TimesNewRoman" w:hAnsiTheme="majorBidi" w:cstheme="majorBidi"/>
              </w:rPr>
              <w:t>+50 % : D ˃ 2 mm</w:t>
            </w:r>
          </w:p>
        </w:tc>
        <w:tc>
          <w:tcPr>
            <w:tcW w:w="1341" w:type="dxa"/>
            <w:vMerge w:val="restart"/>
            <w:vAlign w:val="center"/>
          </w:tcPr>
          <w:p w:rsidR="002E3E7F" w:rsidRPr="002066DC" w:rsidRDefault="002E3E7F" w:rsidP="002E3E7F">
            <w:pPr>
              <w:pStyle w:val="Paragraphedeliste"/>
              <w:tabs>
                <w:tab w:val="left" w:pos="5840"/>
              </w:tabs>
              <w:autoSpaceDE w:val="0"/>
              <w:autoSpaceDN w:val="0"/>
              <w:adjustRightInd w:val="0"/>
              <w:spacing w:after="0" w:line="240" w:lineRule="auto"/>
              <w:ind w:left="0"/>
              <w:jc w:val="center"/>
              <w:rPr>
                <w:rFonts w:asciiTheme="majorBidi" w:eastAsia="TimesNewRoman" w:hAnsiTheme="majorBidi" w:cstheme="majorBidi"/>
                <w:sz w:val="24"/>
                <w:szCs w:val="24"/>
              </w:rPr>
            </w:pPr>
            <w:r w:rsidRPr="002066DC">
              <w:rPr>
                <w:rFonts w:asciiTheme="majorBidi" w:eastAsia="TimesNewRoman" w:hAnsiTheme="majorBidi" w:cstheme="majorBidi"/>
                <w:sz w:val="24"/>
                <w:szCs w:val="24"/>
              </w:rPr>
              <w:t>Moins de 5%</w:t>
            </w:r>
          </w:p>
          <w:p w:rsidR="002E3E7F" w:rsidRPr="002066DC" w:rsidRDefault="002E3E7F" w:rsidP="002E3E7F">
            <w:pPr>
              <w:jc w:val="center"/>
              <w:rPr>
                <w:rFonts w:asciiTheme="majorBidi" w:eastAsia="TimesNewRoman" w:hAnsiTheme="majorBidi" w:cstheme="majorBidi"/>
              </w:rPr>
            </w:pPr>
            <w:r w:rsidRPr="002066DC">
              <w:rPr>
                <w:rFonts w:asciiTheme="majorBidi" w:eastAsia="TimesNewRoman" w:hAnsiTheme="majorBidi" w:cstheme="majorBidi"/>
              </w:rPr>
              <w:t>d'éléments ˂ 0,08 mm</w:t>
            </w:r>
          </w:p>
        </w:tc>
        <w:tc>
          <w:tcPr>
            <w:tcW w:w="785" w:type="dxa"/>
            <w:vAlign w:val="center"/>
          </w:tcPr>
          <w:p w:rsidR="002E3E7F" w:rsidRPr="002066DC" w:rsidRDefault="002E3E7F" w:rsidP="002E3E7F">
            <w:pPr>
              <w:pStyle w:val="Paragraphedeliste"/>
              <w:tabs>
                <w:tab w:val="left" w:pos="5840"/>
              </w:tabs>
              <w:autoSpaceDE w:val="0"/>
              <w:autoSpaceDN w:val="0"/>
              <w:adjustRightInd w:val="0"/>
              <w:spacing w:after="0" w:line="360" w:lineRule="auto"/>
              <w:ind w:left="0"/>
              <w:jc w:val="center"/>
              <w:rPr>
                <w:rFonts w:asciiTheme="majorBidi" w:eastAsia="TimesNewRoman" w:hAnsiTheme="majorBidi" w:cstheme="majorBidi"/>
                <w:sz w:val="24"/>
                <w:szCs w:val="24"/>
              </w:rPr>
            </w:pPr>
            <w:r w:rsidRPr="002066DC">
              <w:rPr>
                <w:rFonts w:asciiTheme="majorBidi" w:eastAsia="TimesNewRoman" w:hAnsiTheme="majorBidi" w:cstheme="majorBidi"/>
                <w:sz w:val="24"/>
                <w:szCs w:val="24"/>
              </w:rPr>
              <w:t>Sb</w:t>
            </w:r>
          </w:p>
        </w:tc>
        <w:tc>
          <w:tcPr>
            <w:tcW w:w="2335" w:type="dxa"/>
            <w:vAlign w:val="center"/>
          </w:tcPr>
          <w:p w:rsidR="002E3E7F" w:rsidRPr="002066DC" w:rsidRDefault="002E3E7F" w:rsidP="002E3E7F">
            <w:pPr>
              <w:pStyle w:val="Paragraphedeliste"/>
              <w:tabs>
                <w:tab w:val="left" w:pos="5840"/>
              </w:tabs>
              <w:autoSpaceDE w:val="0"/>
              <w:autoSpaceDN w:val="0"/>
              <w:adjustRightInd w:val="0"/>
              <w:spacing w:after="0" w:line="240" w:lineRule="auto"/>
              <w:ind w:left="0"/>
              <w:jc w:val="center"/>
              <w:rPr>
                <w:rFonts w:asciiTheme="majorBidi" w:eastAsia="TimesNewRoman" w:hAnsiTheme="majorBidi" w:cstheme="majorBidi"/>
                <w:sz w:val="24"/>
                <w:szCs w:val="24"/>
              </w:rPr>
            </w:pPr>
            <w:r w:rsidRPr="002066DC">
              <w:rPr>
                <w:rFonts w:asciiTheme="majorBidi" w:eastAsia="TimesNewRoman" w:hAnsiTheme="majorBidi" w:cstheme="majorBidi"/>
                <w:sz w:val="24"/>
                <w:szCs w:val="24"/>
              </w:rPr>
              <w:t>C</w:t>
            </w:r>
            <w:r w:rsidRPr="002066DC">
              <w:rPr>
                <w:rFonts w:asciiTheme="majorBidi" w:eastAsia="TimesNewRoman" w:hAnsiTheme="majorBidi" w:cstheme="majorBidi"/>
                <w:sz w:val="24"/>
                <w:szCs w:val="24"/>
                <w:vertAlign w:val="subscript"/>
              </w:rPr>
              <w:t>u</w:t>
            </w:r>
            <w:r w:rsidRPr="002066DC">
              <w:rPr>
                <w:rFonts w:asciiTheme="majorBidi" w:eastAsia="TimesNewRoman" w:hAnsiTheme="majorBidi" w:cstheme="majorBidi"/>
                <w:sz w:val="24"/>
                <w:szCs w:val="24"/>
              </w:rPr>
              <w:t xml:space="preserve"> = D</w:t>
            </w:r>
            <w:r w:rsidRPr="002066DC">
              <w:rPr>
                <w:rFonts w:asciiTheme="majorBidi" w:eastAsia="TimesNewRoman" w:hAnsiTheme="majorBidi" w:cstheme="majorBidi"/>
                <w:sz w:val="24"/>
                <w:szCs w:val="24"/>
                <w:vertAlign w:val="subscript"/>
              </w:rPr>
              <w:t>60</w:t>
            </w:r>
            <w:r w:rsidRPr="002066DC">
              <w:rPr>
                <w:rFonts w:asciiTheme="majorBidi" w:eastAsia="TimesNewRoman" w:hAnsiTheme="majorBidi" w:cstheme="majorBidi"/>
                <w:sz w:val="24"/>
                <w:szCs w:val="24"/>
              </w:rPr>
              <w:t>/D</w:t>
            </w:r>
            <w:r w:rsidRPr="002066DC">
              <w:rPr>
                <w:rFonts w:asciiTheme="majorBidi" w:eastAsia="TimesNewRoman" w:hAnsiTheme="majorBidi" w:cstheme="majorBidi"/>
                <w:sz w:val="24"/>
                <w:szCs w:val="24"/>
                <w:vertAlign w:val="subscript"/>
              </w:rPr>
              <w:t xml:space="preserve">10 </w:t>
            </w:r>
            <w:r w:rsidRPr="002066DC">
              <w:rPr>
                <w:rFonts w:asciiTheme="majorBidi" w:eastAsia="TimesNewRoman" w:hAnsiTheme="majorBidi" w:cstheme="majorBidi"/>
                <w:sz w:val="24"/>
                <w:szCs w:val="24"/>
              </w:rPr>
              <w:t>˃ 6</w:t>
            </w:r>
            <w:r>
              <w:rPr>
                <w:rFonts w:asciiTheme="majorBidi" w:eastAsia="TimesNewRoman" w:hAnsiTheme="majorBidi" w:cstheme="majorBidi"/>
                <w:sz w:val="24"/>
                <w:szCs w:val="24"/>
              </w:rPr>
              <w:t xml:space="preserve"> </w:t>
            </w:r>
            <w:r w:rsidRPr="002066DC">
              <w:rPr>
                <w:rFonts w:asciiTheme="majorBidi" w:eastAsia="TimesNewRoman" w:hAnsiTheme="majorBidi" w:cstheme="majorBidi"/>
                <w:sz w:val="24"/>
                <w:szCs w:val="24"/>
              </w:rPr>
              <w:t>et</w:t>
            </w:r>
          </w:p>
          <w:p w:rsidR="002E3E7F" w:rsidRPr="002066DC" w:rsidRDefault="002E3E7F" w:rsidP="002E3E7F">
            <w:pPr>
              <w:pStyle w:val="Paragraphedeliste"/>
              <w:tabs>
                <w:tab w:val="left" w:pos="5840"/>
              </w:tabs>
              <w:autoSpaceDE w:val="0"/>
              <w:autoSpaceDN w:val="0"/>
              <w:adjustRightInd w:val="0"/>
              <w:spacing w:after="0" w:line="240" w:lineRule="auto"/>
              <w:ind w:left="0"/>
              <w:jc w:val="center"/>
              <w:rPr>
                <w:rFonts w:asciiTheme="majorBidi" w:eastAsia="TimesNewRoman" w:hAnsiTheme="majorBidi" w:cstheme="majorBidi"/>
                <w:sz w:val="24"/>
                <w:szCs w:val="24"/>
              </w:rPr>
            </w:pPr>
            <w:r w:rsidRPr="002066DC">
              <w:rPr>
                <w:rFonts w:asciiTheme="majorBidi" w:eastAsia="TimesNewRoman" w:hAnsiTheme="majorBidi" w:cstheme="majorBidi"/>
                <w:sz w:val="24"/>
                <w:szCs w:val="24"/>
              </w:rPr>
              <w:t>C</w:t>
            </w:r>
            <w:r w:rsidRPr="002066DC">
              <w:rPr>
                <w:rFonts w:asciiTheme="majorBidi" w:eastAsia="TimesNewRoman" w:hAnsiTheme="majorBidi" w:cstheme="majorBidi"/>
                <w:sz w:val="24"/>
                <w:szCs w:val="24"/>
                <w:vertAlign w:val="subscript"/>
              </w:rPr>
              <w:t>C</w:t>
            </w:r>
            <w:r w:rsidRPr="002066DC">
              <w:rPr>
                <w:rFonts w:asciiTheme="majorBidi" w:eastAsia="TimesNewRoman" w:hAnsiTheme="majorBidi" w:cstheme="majorBidi"/>
                <w:sz w:val="24"/>
                <w:szCs w:val="24"/>
              </w:rPr>
              <w:t xml:space="preserve"> = (D</w:t>
            </w:r>
            <w:r w:rsidRPr="002066DC">
              <w:rPr>
                <w:rFonts w:asciiTheme="majorBidi" w:eastAsia="TimesNewRoman" w:hAnsiTheme="majorBidi" w:cstheme="majorBidi"/>
                <w:sz w:val="24"/>
                <w:szCs w:val="24"/>
                <w:vertAlign w:val="subscript"/>
              </w:rPr>
              <w:t>30</w:t>
            </w:r>
            <w:r w:rsidRPr="002066DC">
              <w:rPr>
                <w:rFonts w:asciiTheme="majorBidi" w:eastAsia="TimesNewRoman" w:hAnsiTheme="majorBidi" w:cstheme="majorBidi"/>
                <w:sz w:val="24"/>
                <w:szCs w:val="24"/>
              </w:rPr>
              <w:t>)</w:t>
            </w:r>
            <w:r w:rsidRPr="002066DC">
              <w:rPr>
                <w:rFonts w:asciiTheme="majorBidi" w:eastAsia="TimesNewRoman" w:hAnsiTheme="majorBidi" w:cstheme="majorBidi"/>
                <w:sz w:val="24"/>
                <w:szCs w:val="24"/>
                <w:vertAlign w:val="superscript"/>
              </w:rPr>
              <w:t>2</w:t>
            </w:r>
            <w:r w:rsidRPr="002066DC">
              <w:rPr>
                <w:rFonts w:asciiTheme="majorBidi" w:eastAsia="TimesNewRoman" w:hAnsiTheme="majorBidi" w:cstheme="majorBidi"/>
                <w:sz w:val="24"/>
                <w:szCs w:val="24"/>
              </w:rPr>
              <w:t>/D</w:t>
            </w:r>
            <w:r w:rsidRPr="002066DC">
              <w:rPr>
                <w:rFonts w:asciiTheme="majorBidi" w:eastAsia="TimesNewRoman" w:hAnsiTheme="majorBidi" w:cstheme="majorBidi"/>
                <w:sz w:val="24"/>
                <w:szCs w:val="24"/>
                <w:vertAlign w:val="subscript"/>
              </w:rPr>
              <w:t>10</w:t>
            </w:r>
            <w:r w:rsidRPr="002066DC">
              <w:rPr>
                <w:rFonts w:asciiTheme="majorBidi" w:eastAsia="TimesNewRoman" w:hAnsiTheme="majorBidi" w:cstheme="majorBidi"/>
                <w:sz w:val="24"/>
                <w:szCs w:val="24"/>
              </w:rPr>
              <w:t>-D</w:t>
            </w:r>
            <w:r w:rsidRPr="002066DC">
              <w:rPr>
                <w:rFonts w:asciiTheme="majorBidi" w:eastAsia="TimesNewRoman" w:hAnsiTheme="majorBidi" w:cstheme="majorBidi"/>
                <w:sz w:val="24"/>
                <w:szCs w:val="24"/>
                <w:vertAlign w:val="subscript"/>
              </w:rPr>
              <w:t>60</w:t>
            </w:r>
            <w:r w:rsidRPr="002066DC">
              <w:rPr>
                <w:rFonts w:asciiTheme="majorBidi" w:eastAsia="TimesNewRoman" w:hAnsiTheme="majorBidi" w:cstheme="majorBidi"/>
                <w:sz w:val="24"/>
                <w:szCs w:val="24"/>
              </w:rPr>
              <w:t xml:space="preserve"> compris</w:t>
            </w:r>
            <w:r>
              <w:rPr>
                <w:rFonts w:asciiTheme="majorBidi" w:eastAsia="TimesNewRoman" w:hAnsiTheme="majorBidi" w:cstheme="majorBidi"/>
                <w:sz w:val="24"/>
                <w:szCs w:val="24"/>
              </w:rPr>
              <w:t xml:space="preserve"> </w:t>
            </w:r>
            <w:r w:rsidRPr="002066DC">
              <w:rPr>
                <w:rFonts w:asciiTheme="majorBidi" w:eastAsia="TimesNewRoman" w:hAnsiTheme="majorBidi" w:cstheme="majorBidi"/>
                <w:sz w:val="24"/>
                <w:szCs w:val="24"/>
              </w:rPr>
              <w:t>entre 1 et 3</w:t>
            </w:r>
          </w:p>
        </w:tc>
        <w:tc>
          <w:tcPr>
            <w:tcW w:w="1574" w:type="dxa"/>
            <w:vAlign w:val="center"/>
          </w:tcPr>
          <w:p w:rsidR="002E3E7F" w:rsidRDefault="002E3E7F" w:rsidP="002E3E7F">
            <w:pPr>
              <w:jc w:val="center"/>
              <w:rPr>
                <w:rFonts w:asciiTheme="majorBidi" w:eastAsia="TimesNewRoman" w:hAnsiTheme="majorBidi" w:cstheme="majorBidi"/>
              </w:rPr>
            </w:pPr>
            <w:r w:rsidRPr="002066DC">
              <w:rPr>
                <w:rFonts w:asciiTheme="majorBidi" w:eastAsia="TimesNewRoman" w:hAnsiTheme="majorBidi" w:cstheme="majorBidi"/>
              </w:rPr>
              <w:t>Grave propre</w:t>
            </w:r>
          </w:p>
          <w:p w:rsidR="002E3E7F" w:rsidRPr="002066DC" w:rsidRDefault="002E3E7F" w:rsidP="002E3E7F">
            <w:pPr>
              <w:pStyle w:val="Paragraphedeliste"/>
              <w:tabs>
                <w:tab w:val="left" w:pos="5840"/>
              </w:tabs>
              <w:autoSpaceDE w:val="0"/>
              <w:autoSpaceDN w:val="0"/>
              <w:adjustRightInd w:val="0"/>
              <w:spacing w:after="0" w:line="360" w:lineRule="auto"/>
              <w:ind w:left="0"/>
              <w:jc w:val="center"/>
              <w:rPr>
                <w:rFonts w:asciiTheme="majorBidi" w:eastAsia="TimesNewRoman" w:hAnsiTheme="majorBidi" w:cstheme="majorBidi"/>
                <w:sz w:val="24"/>
                <w:szCs w:val="24"/>
              </w:rPr>
            </w:pPr>
            <w:r w:rsidRPr="002066DC">
              <w:rPr>
                <w:rFonts w:asciiTheme="majorBidi" w:eastAsia="TimesNewRoman" w:hAnsiTheme="majorBidi" w:cstheme="majorBidi"/>
                <w:sz w:val="24"/>
                <w:szCs w:val="24"/>
              </w:rPr>
              <w:t>bien graduée</w:t>
            </w:r>
          </w:p>
        </w:tc>
      </w:tr>
      <w:tr w:rsidR="002E3E7F" w:rsidTr="00591B6A">
        <w:trPr>
          <w:jc w:val="center"/>
        </w:trPr>
        <w:tc>
          <w:tcPr>
            <w:tcW w:w="1243" w:type="dxa"/>
            <w:vMerge/>
          </w:tcPr>
          <w:p w:rsidR="002E3E7F" w:rsidRPr="002066DC" w:rsidRDefault="002E3E7F" w:rsidP="002E3E7F">
            <w:pPr>
              <w:pStyle w:val="Paragraphedeliste"/>
              <w:tabs>
                <w:tab w:val="left" w:pos="5840"/>
              </w:tabs>
              <w:autoSpaceDE w:val="0"/>
              <w:autoSpaceDN w:val="0"/>
              <w:adjustRightInd w:val="0"/>
              <w:spacing w:after="0" w:line="360" w:lineRule="auto"/>
              <w:ind w:left="0"/>
              <w:jc w:val="both"/>
              <w:rPr>
                <w:rFonts w:asciiTheme="majorBidi" w:eastAsia="TimesNewRoman" w:hAnsiTheme="majorBidi" w:cstheme="majorBidi"/>
                <w:b/>
                <w:bCs/>
                <w:sz w:val="24"/>
                <w:szCs w:val="24"/>
              </w:rPr>
            </w:pPr>
          </w:p>
        </w:tc>
        <w:tc>
          <w:tcPr>
            <w:tcW w:w="2004" w:type="dxa"/>
            <w:vMerge/>
          </w:tcPr>
          <w:p w:rsidR="002E3E7F" w:rsidRPr="002066DC" w:rsidRDefault="002E3E7F" w:rsidP="002E3E7F">
            <w:pPr>
              <w:pStyle w:val="Paragraphedeliste"/>
              <w:tabs>
                <w:tab w:val="left" w:pos="5840"/>
              </w:tabs>
              <w:autoSpaceDE w:val="0"/>
              <w:autoSpaceDN w:val="0"/>
              <w:adjustRightInd w:val="0"/>
              <w:spacing w:after="0" w:line="360" w:lineRule="auto"/>
              <w:ind w:left="0"/>
              <w:jc w:val="center"/>
              <w:rPr>
                <w:rFonts w:asciiTheme="majorBidi" w:eastAsia="TimesNewRoman" w:hAnsiTheme="majorBidi" w:cstheme="majorBidi"/>
                <w:sz w:val="24"/>
                <w:szCs w:val="24"/>
              </w:rPr>
            </w:pPr>
          </w:p>
        </w:tc>
        <w:tc>
          <w:tcPr>
            <w:tcW w:w="1341" w:type="dxa"/>
            <w:vMerge/>
          </w:tcPr>
          <w:p w:rsidR="002E3E7F" w:rsidRPr="002066DC" w:rsidRDefault="002E3E7F" w:rsidP="002E3E7F">
            <w:pPr>
              <w:pStyle w:val="Paragraphedeliste"/>
              <w:tabs>
                <w:tab w:val="left" w:pos="5840"/>
              </w:tabs>
              <w:autoSpaceDE w:val="0"/>
              <w:autoSpaceDN w:val="0"/>
              <w:adjustRightInd w:val="0"/>
              <w:spacing w:after="0" w:line="360" w:lineRule="auto"/>
              <w:ind w:left="0"/>
              <w:jc w:val="center"/>
              <w:rPr>
                <w:rFonts w:asciiTheme="majorBidi" w:eastAsia="TimesNewRoman" w:hAnsiTheme="majorBidi" w:cstheme="majorBidi"/>
                <w:sz w:val="24"/>
                <w:szCs w:val="24"/>
              </w:rPr>
            </w:pPr>
          </w:p>
        </w:tc>
        <w:tc>
          <w:tcPr>
            <w:tcW w:w="785" w:type="dxa"/>
            <w:vAlign w:val="center"/>
          </w:tcPr>
          <w:p w:rsidR="002E3E7F" w:rsidRPr="002066DC" w:rsidRDefault="002E3E7F" w:rsidP="002E3E7F">
            <w:pPr>
              <w:pStyle w:val="Paragraphedeliste"/>
              <w:tabs>
                <w:tab w:val="left" w:pos="5840"/>
              </w:tabs>
              <w:autoSpaceDE w:val="0"/>
              <w:autoSpaceDN w:val="0"/>
              <w:adjustRightInd w:val="0"/>
              <w:spacing w:after="0" w:line="360" w:lineRule="auto"/>
              <w:ind w:left="0"/>
              <w:jc w:val="center"/>
              <w:rPr>
                <w:rFonts w:asciiTheme="majorBidi" w:eastAsia="TimesNewRoman" w:hAnsiTheme="majorBidi" w:cstheme="majorBidi"/>
                <w:sz w:val="24"/>
                <w:szCs w:val="24"/>
              </w:rPr>
            </w:pPr>
            <w:r w:rsidRPr="002066DC">
              <w:rPr>
                <w:rFonts w:asciiTheme="majorBidi" w:eastAsia="TimesNewRoman" w:hAnsiTheme="majorBidi" w:cstheme="majorBidi"/>
                <w:sz w:val="24"/>
                <w:szCs w:val="24"/>
              </w:rPr>
              <w:t>Sm</w:t>
            </w:r>
          </w:p>
        </w:tc>
        <w:tc>
          <w:tcPr>
            <w:tcW w:w="2335" w:type="dxa"/>
            <w:vAlign w:val="center"/>
          </w:tcPr>
          <w:p w:rsidR="002E3E7F" w:rsidRDefault="002E3E7F" w:rsidP="002E3E7F">
            <w:pPr>
              <w:tabs>
                <w:tab w:val="left" w:pos="5280"/>
              </w:tabs>
              <w:jc w:val="center"/>
              <w:rPr>
                <w:rFonts w:asciiTheme="majorBidi" w:eastAsia="TimesNewRoman" w:hAnsiTheme="majorBidi" w:cstheme="majorBidi"/>
              </w:rPr>
            </w:pPr>
            <w:r w:rsidRPr="002066DC">
              <w:rPr>
                <w:rFonts w:asciiTheme="majorBidi" w:eastAsia="TimesNewRoman" w:hAnsiTheme="majorBidi" w:cstheme="majorBidi"/>
              </w:rPr>
              <w:t>Une des conditions de</w:t>
            </w:r>
          </w:p>
          <w:p w:rsidR="002E3E7F" w:rsidRPr="002066DC" w:rsidRDefault="002E3E7F" w:rsidP="002E3E7F">
            <w:pPr>
              <w:tabs>
                <w:tab w:val="left" w:pos="5280"/>
              </w:tabs>
              <w:jc w:val="center"/>
              <w:rPr>
                <w:rFonts w:asciiTheme="majorBidi" w:eastAsia="TimesNewRoman" w:hAnsiTheme="majorBidi" w:cstheme="majorBidi"/>
              </w:rPr>
            </w:pPr>
            <w:r w:rsidRPr="002066DC">
              <w:rPr>
                <w:rFonts w:asciiTheme="majorBidi" w:eastAsia="TimesNewRoman" w:hAnsiTheme="majorBidi" w:cstheme="majorBidi"/>
              </w:rPr>
              <w:t>Sm non satisfaite</w:t>
            </w:r>
          </w:p>
        </w:tc>
        <w:tc>
          <w:tcPr>
            <w:tcW w:w="1574" w:type="dxa"/>
            <w:vAlign w:val="center"/>
          </w:tcPr>
          <w:p w:rsidR="002E3E7F" w:rsidRDefault="002E3E7F" w:rsidP="002E3E7F">
            <w:pPr>
              <w:jc w:val="center"/>
              <w:rPr>
                <w:rFonts w:asciiTheme="majorBidi" w:eastAsia="TimesNewRoman" w:hAnsiTheme="majorBidi" w:cstheme="majorBidi"/>
              </w:rPr>
            </w:pPr>
            <w:r w:rsidRPr="002066DC">
              <w:rPr>
                <w:rFonts w:asciiTheme="majorBidi" w:eastAsia="TimesNewRoman" w:hAnsiTheme="majorBidi" w:cstheme="majorBidi"/>
              </w:rPr>
              <w:t>Grave propre</w:t>
            </w:r>
          </w:p>
          <w:p w:rsidR="002E3E7F" w:rsidRPr="002066DC" w:rsidRDefault="002E3E7F" w:rsidP="002E3E7F">
            <w:pPr>
              <w:pStyle w:val="Paragraphedeliste"/>
              <w:tabs>
                <w:tab w:val="left" w:pos="5840"/>
              </w:tabs>
              <w:autoSpaceDE w:val="0"/>
              <w:autoSpaceDN w:val="0"/>
              <w:adjustRightInd w:val="0"/>
              <w:spacing w:after="0" w:line="360" w:lineRule="auto"/>
              <w:ind w:left="0"/>
              <w:jc w:val="center"/>
              <w:rPr>
                <w:rFonts w:asciiTheme="majorBidi" w:eastAsia="TimesNewRoman" w:hAnsiTheme="majorBidi" w:cstheme="majorBidi"/>
                <w:sz w:val="24"/>
                <w:szCs w:val="24"/>
              </w:rPr>
            </w:pPr>
            <w:r>
              <w:rPr>
                <w:rFonts w:asciiTheme="majorBidi" w:eastAsia="TimesNewRoman" w:hAnsiTheme="majorBidi" w:cstheme="majorBidi"/>
                <w:sz w:val="24"/>
                <w:szCs w:val="24"/>
              </w:rPr>
              <w:t>mal</w:t>
            </w:r>
            <w:r w:rsidRPr="002066DC">
              <w:rPr>
                <w:rFonts w:asciiTheme="majorBidi" w:eastAsia="TimesNewRoman" w:hAnsiTheme="majorBidi" w:cstheme="majorBidi"/>
                <w:sz w:val="24"/>
                <w:szCs w:val="24"/>
              </w:rPr>
              <w:t xml:space="preserve"> graduée</w:t>
            </w:r>
          </w:p>
        </w:tc>
      </w:tr>
      <w:tr w:rsidR="002E3E7F" w:rsidTr="00591B6A">
        <w:trPr>
          <w:trHeight w:val="170"/>
          <w:jc w:val="center"/>
        </w:trPr>
        <w:tc>
          <w:tcPr>
            <w:tcW w:w="1243" w:type="dxa"/>
            <w:vMerge/>
          </w:tcPr>
          <w:p w:rsidR="002E3E7F" w:rsidRPr="002066DC" w:rsidRDefault="002E3E7F" w:rsidP="002E3E7F">
            <w:pPr>
              <w:pStyle w:val="Paragraphedeliste"/>
              <w:tabs>
                <w:tab w:val="left" w:pos="5840"/>
              </w:tabs>
              <w:autoSpaceDE w:val="0"/>
              <w:autoSpaceDN w:val="0"/>
              <w:adjustRightInd w:val="0"/>
              <w:spacing w:after="0" w:line="360" w:lineRule="auto"/>
              <w:ind w:left="0"/>
              <w:jc w:val="both"/>
              <w:rPr>
                <w:rFonts w:asciiTheme="majorBidi" w:eastAsia="TimesNewRoman" w:hAnsiTheme="majorBidi" w:cstheme="majorBidi"/>
                <w:b/>
                <w:bCs/>
                <w:sz w:val="24"/>
                <w:szCs w:val="24"/>
              </w:rPr>
            </w:pPr>
          </w:p>
        </w:tc>
        <w:tc>
          <w:tcPr>
            <w:tcW w:w="2004" w:type="dxa"/>
            <w:vMerge/>
          </w:tcPr>
          <w:p w:rsidR="002E3E7F" w:rsidRPr="002066DC" w:rsidRDefault="002E3E7F" w:rsidP="002E3E7F">
            <w:pPr>
              <w:pStyle w:val="Paragraphedeliste"/>
              <w:tabs>
                <w:tab w:val="left" w:pos="5840"/>
              </w:tabs>
              <w:autoSpaceDE w:val="0"/>
              <w:autoSpaceDN w:val="0"/>
              <w:adjustRightInd w:val="0"/>
              <w:spacing w:after="0" w:line="360" w:lineRule="auto"/>
              <w:ind w:left="0"/>
              <w:jc w:val="center"/>
              <w:rPr>
                <w:rFonts w:asciiTheme="majorBidi" w:eastAsia="TimesNewRoman" w:hAnsiTheme="majorBidi" w:cstheme="majorBidi"/>
                <w:sz w:val="24"/>
                <w:szCs w:val="24"/>
              </w:rPr>
            </w:pPr>
          </w:p>
        </w:tc>
        <w:tc>
          <w:tcPr>
            <w:tcW w:w="1341" w:type="dxa"/>
            <w:vMerge w:val="restart"/>
            <w:vAlign w:val="center"/>
          </w:tcPr>
          <w:p w:rsidR="002E3E7F" w:rsidRPr="002066DC" w:rsidRDefault="002E3E7F" w:rsidP="002E3E7F">
            <w:pPr>
              <w:pStyle w:val="Paragraphedeliste"/>
              <w:tabs>
                <w:tab w:val="left" w:pos="5840"/>
              </w:tabs>
              <w:autoSpaceDE w:val="0"/>
              <w:autoSpaceDN w:val="0"/>
              <w:adjustRightInd w:val="0"/>
              <w:spacing w:after="0" w:line="240" w:lineRule="auto"/>
              <w:ind w:left="0"/>
              <w:jc w:val="center"/>
              <w:rPr>
                <w:rFonts w:asciiTheme="majorBidi" w:eastAsia="TimesNewRoman" w:hAnsiTheme="majorBidi" w:cstheme="majorBidi"/>
                <w:sz w:val="24"/>
                <w:szCs w:val="24"/>
              </w:rPr>
            </w:pPr>
            <w:r w:rsidRPr="002066DC">
              <w:rPr>
                <w:rFonts w:asciiTheme="majorBidi" w:eastAsia="TimesNewRoman" w:hAnsiTheme="majorBidi" w:cstheme="majorBidi"/>
                <w:sz w:val="24"/>
                <w:szCs w:val="24"/>
              </w:rPr>
              <w:t>Plus de 12%</w:t>
            </w:r>
          </w:p>
          <w:p w:rsidR="002E3E7F" w:rsidRPr="002066DC" w:rsidRDefault="002E3E7F" w:rsidP="002E3E7F">
            <w:pPr>
              <w:jc w:val="center"/>
            </w:pPr>
            <w:r w:rsidRPr="002066DC">
              <w:rPr>
                <w:rFonts w:asciiTheme="majorBidi" w:eastAsia="TimesNewRoman" w:hAnsiTheme="majorBidi" w:cstheme="majorBidi"/>
              </w:rPr>
              <w:t>d'éléments ˂ 0,08 mm</w:t>
            </w:r>
          </w:p>
        </w:tc>
        <w:tc>
          <w:tcPr>
            <w:tcW w:w="785" w:type="dxa"/>
            <w:vAlign w:val="center"/>
          </w:tcPr>
          <w:p w:rsidR="002E3E7F" w:rsidRPr="002066DC" w:rsidRDefault="002E3E7F" w:rsidP="002E3E7F">
            <w:pPr>
              <w:pStyle w:val="Paragraphedeliste"/>
              <w:tabs>
                <w:tab w:val="left" w:pos="5840"/>
              </w:tabs>
              <w:autoSpaceDE w:val="0"/>
              <w:autoSpaceDN w:val="0"/>
              <w:adjustRightInd w:val="0"/>
              <w:spacing w:after="0" w:line="360" w:lineRule="auto"/>
              <w:ind w:left="0"/>
              <w:jc w:val="center"/>
              <w:rPr>
                <w:rFonts w:asciiTheme="majorBidi" w:eastAsia="TimesNewRoman" w:hAnsiTheme="majorBidi" w:cstheme="majorBidi"/>
                <w:sz w:val="24"/>
                <w:szCs w:val="24"/>
              </w:rPr>
            </w:pPr>
            <w:r w:rsidRPr="002066DC">
              <w:rPr>
                <w:rFonts w:asciiTheme="majorBidi" w:eastAsia="TimesNewRoman" w:hAnsiTheme="majorBidi" w:cstheme="majorBidi"/>
                <w:sz w:val="24"/>
                <w:szCs w:val="24"/>
              </w:rPr>
              <w:t>SL</w:t>
            </w:r>
          </w:p>
        </w:tc>
        <w:tc>
          <w:tcPr>
            <w:tcW w:w="2335" w:type="dxa"/>
            <w:vAlign w:val="center"/>
          </w:tcPr>
          <w:p w:rsidR="002E3E7F" w:rsidRDefault="002E3E7F" w:rsidP="002E3E7F">
            <w:pPr>
              <w:jc w:val="center"/>
              <w:rPr>
                <w:rFonts w:asciiTheme="majorBidi" w:eastAsia="TimesNewRoman" w:hAnsiTheme="majorBidi" w:cstheme="majorBidi"/>
              </w:rPr>
            </w:pPr>
            <w:r w:rsidRPr="002066DC">
              <w:rPr>
                <w:rFonts w:asciiTheme="majorBidi" w:eastAsia="TimesNewRoman" w:hAnsiTheme="majorBidi" w:cstheme="majorBidi"/>
              </w:rPr>
              <w:t>Limite d'ATTERBERG</w:t>
            </w:r>
          </w:p>
          <w:p w:rsidR="002E3E7F" w:rsidRPr="002066DC" w:rsidRDefault="002E3E7F" w:rsidP="002E3E7F">
            <w:pPr>
              <w:pStyle w:val="Paragraphedeliste"/>
              <w:tabs>
                <w:tab w:val="left" w:pos="5840"/>
              </w:tabs>
              <w:autoSpaceDE w:val="0"/>
              <w:autoSpaceDN w:val="0"/>
              <w:adjustRightInd w:val="0"/>
              <w:spacing w:after="0" w:line="360" w:lineRule="auto"/>
              <w:ind w:left="0"/>
              <w:jc w:val="center"/>
              <w:rPr>
                <w:rFonts w:asciiTheme="majorBidi" w:eastAsia="TimesNewRoman" w:hAnsiTheme="majorBidi" w:cstheme="majorBidi"/>
                <w:sz w:val="24"/>
                <w:szCs w:val="24"/>
              </w:rPr>
            </w:pPr>
            <w:r w:rsidRPr="002066DC">
              <w:rPr>
                <w:rFonts w:asciiTheme="majorBidi" w:eastAsia="TimesNewRoman" w:hAnsiTheme="majorBidi" w:cstheme="majorBidi"/>
                <w:sz w:val="24"/>
                <w:szCs w:val="24"/>
              </w:rPr>
              <w:t>au-dessous de A</w:t>
            </w:r>
          </w:p>
        </w:tc>
        <w:tc>
          <w:tcPr>
            <w:tcW w:w="1574" w:type="dxa"/>
            <w:vAlign w:val="center"/>
          </w:tcPr>
          <w:p w:rsidR="002E3E7F" w:rsidRPr="002066DC" w:rsidRDefault="002E3E7F" w:rsidP="0064754A">
            <w:pPr>
              <w:jc w:val="center"/>
              <w:rPr>
                <w:rFonts w:asciiTheme="majorBidi" w:eastAsia="TimesNewRoman" w:hAnsiTheme="majorBidi" w:cstheme="majorBidi"/>
              </w:rPr>
            </w:pPr>
            <w:r w:rsidRPr="002066DC">
              <w:rPr>
                <w:rFonts w:asciiTheme="majorBidi" w:eastAsia="TimesNewRoman" w:hAnsiTheme="majorBidi" w:cstheme="majorBidi"/>
              </w:rPr>
              <w:t>Sable limoneux</w:t>
            </w:r>
          </w:p>
        </w:tc>
      </w:tr>
      <w:tr w:rsidR="002E3E7F" w:rsidTr="00591B6A">
        <w:trPr>
          <w:jc w:val="center"/>
        </w:trPr>
        <w:tc>
          <w:tcPr>
            <w:tcW w:w="1243" w:type="dxa"/>
            <w:vMerge/>
          </w:tcPr>
          <w:p w:rsidR="002E3E7F" w:rsidRPr="002066DC" w:rsidRDefault="002E3E7F" w:rsidP="002E3E7F">
            <w:pPr>
              <w:pStyle w:val="Paragraphedeliste"/>
              <w:tabs>
                <w:tab w:val="left" w:pos="5840"/>
              </w:tabs>
              <w:autoSpaceDE w:val="0"/>
              <w:autoSpaceDN w:val="0"/>
              <w:adjustRightInd w:val="0"/>
              <w:spacing w:after="0" w:line="360" w:lineRule="auto"/>
              <w:ind w:left="0"/>
              <w:jc w:val="both"/>
              <w:rPr>
                <w:rFonts w:asciiTheme="majorBidi" w:eastAsia="TimesNewRoman" w:hAnsiTheme="majorBidi" w:cstheme="majorBidi"/>
                <w:b/>
                <w:bCs/>
                <w:sz w:val="24"/>
                <w:szCs w:val="24"/>
              </w:rPr>
            </w:pPr>
          </w:p>
        </w:tc>
        <w:tc>
          <w:tcPr>
            <w:tcW w:w="2004" w:type="dxa"/>
            <w:vMerge/>
          </w:tcPr>
          <w:p w:rsidR="002E3E7F" w:rsidRPr="002066DC" w:rsidRDefault="002E3E7F" w:rsidP="002E3E7F">
            <w:pPr>
              <w:pStyle w:val="Paragraphedeliste"/>
              <w:tabs>
                <w:tab w:val="left" w:pos="5840"/>
              </w:tabs>
              <w:autoSpaceDE w:val="0"/>
              <w:autoSpaceDN w:val="0"/>
              <w:adjustRightInd w:val="0"/>
              <w:spacing w:after="0" w:line="360" w:lineRule="auto"/>
              <w:ind w:left="0"/>
              <w:jc w:val="center"/>
              <w:rPr>
                <w:rFonts w:asciiTheme="majorBidi" w:eastAsia="TimesNewRoman" w:hAnsiTheme="majorBidi" w:cstheme="majorBidi"/>
                <w:sz w:val="24"/>
                <w:szCs w:val="24"/>
              </w:rPr>
            </w:pPr>
          </w:p>
        </w:tc>
        <w:tc>
          <w:tcPr>
            <w:tcW w:w="1341" w:type="dxa"/>
            <w:vMerge/>
          </w:tcPr>
          <w:p w:rsidR="002E3E7F" w:rsidRPr="002066DC" w:rsidRDefault="002E3E7F" w:rsidP="002E3E7F">
            <w:pPr>
              <w:pStyle w:val="Paragraphedeliste"/>
              <w:tabs>
                <w:tab w:val="left" w:pos="5840"/>
              </w:tabs>
              <w:autoSpaceDE w:val="0"/>
              <w:autoSpaceDN w:val="0"/>
              <w:adjustRightInd w:val="0"/>
              <w:spacing w:after="0" w:line="360" w:lineRule="auto"/>
              <w:ind w:left="0"/>
              <w:jc w:val="center"/>
              <w:rPr>
                <w:rFonts w:asciiTheme="majorBidi" w:eastAsia="TimesNewRoman" w:hAnsiTheme="majorBidi" w:cstheme="majorBidi"/>
                <w:sz w:val="24"/>
                <w:szCs w:val="24"/>
              </w:rPr>
            </w:pPr>
          </w:p>
        </w:tc>
        <w:tc>
          <w:tcPr>
            <w:tcW w:w="785" w:type="dxa"/>
            <w:vAlign w:val="center"/>
          </w:tcPr>
          <w:p w:rsidR="002E3E7F" w:rsidRPr="002066DC" w:rsidRDefault="002E3E7F" w:rsidP="0064754A">
            <w:pPr>
              <w:pStyle w:val="Paragraphedeliste"/>
              <w:tabs>
                <w:tab w:val="left" w:pos="5840"/>
              </w:tabs>
              <w:autoSpaceDE w:val="0"/>
              <w:autoSpaceDN w:val="0"/>
              <w:adjustRightInd w:val="0"/>
              <w:spacing w:after="0" w:line="360" w:lineRule="auto"/>
              <w:ind w:left="0"/>
              <w:jc w:val="center"/>
              <w:rPr>
                <w:rFonts w:asciiTheme="majorBidi" w:eastAsia="TimesNewRoman" w:hAnsiTheme="majorBidi" w:cstheme="majorBidi"/>
                <w:sz w:val="24"/>
                <w:szCs w:val="24"/>
              </w:rPr>
            </w:pPr>
            <w:r w:rsidRPr="002066DC">
              <w:rPr>
                <w:rFonts w:asciiTheme="majorBidi" w:eastAsia="TimesNewRoman" w:hAnsiTheme="majorBidi" w:cstheme="majorBidi"/>
                <w:sz w:val="24"/>
                <w:szCs w:val="24"/>
              </w:rPr>
              <w:t>S</w:t>
            </w:r>
            <w:r w:rsidR="0064754A">
              <w:rPr>
                <w:rFonts w:asciiTheme="majorBidi" w:eastAsia="TimesNewRoman" w:hAnsiTheme="majorBidi" w:cstheme="majorBidi"/>
                <w:sz w:val="24"/>
                <w:szCs w:val="24"/>
              </w:rPr>
              <w:t>a</w:t>
            </w:r>
          </w:p>
        </w:tc>
        <w:tc>
          <w:tcPr>
            <w:tcW w:w="2335" w:type="dxa"/>
            <w:vAlign w:val="center"/>
          </w:tcPr>
          <w:p w:rsidR="002E3E7F" w:rsidRDefault="002E3E7F" w:rsidP="002E3E7F">
            <w:pPr>
              <w:jc w:val="center"/>
              <w:rPr>
                <w:rFonts w:asciiTheme="majorBidi" w:eastAsia="TimesNewRoman" w:hAnsiTheme="majorBidi" w:cstheme="majorBidi"/>
              </w:rPr>
            </w:pPr>
            <w:r w:rsidRPr="002066DC">
              <w:rPr>
                <w:rFonts w:asciiTheme="majorBidi" w:eastAsia="TimesNewRoman" w:hAnsiTheme="majorBidi" w:cstheme="majorBidi"/>
              </w:rPr>
              <w:t>Limite d'ATTERBERG</w:t>
            </w:r>
          </w:p>
          <w:p w:rsidR="002E3E7F" w:rsidRPr="002066DC" w:rsidRDefault="002E3E7F" w:rsidP="002E3E7F">
            <w:pPr>
              <w:pStyle w:val="Paragraphedeliste"/>
              <w:tabs>
                <w:tab w:val="left" w:pos="5840"/>
              </w:tabs>
              <w:autoSpaceDE w:val="0"/>
              <w:autoSpaceDN w:val="0"/>
              <w:adjustRightInd w:val="0"/>
              <w:spacing w:after="0" w:line="360" w:lineRule="auto"/>
              <w:ind w:left="0"/>
              <w:jc w:val="center"/>
              <w:rPr>
                <w:rFonts w:asciiTheme="majorBidi" w:eastAsia="TimesNewRoman" w:hAnsiTheme="majorBidi" w:cstheme="majorBidi"/>
                <w:sz w:val="24"/>
                <w:szCs w:val="24"/>
              </w:rPr>
            </w:pPr>
            <w:r w:rsidRPr="002066DC">
              <w:rPr>
                <w:rFonts w:asciiTheme="majorBidi" w:eastAsia="TimesNewRoman" w:hAnsiTheme="majorBidi" w:cstheme="majorBidi"/>
                <w:sz w:val="24"/>
                <w:szCs w:val="24"/>
              </w:rPr>
              <w:t>au-dessous de A</w:t>
            </w:r>
          </w:p>
        </w:tc>
        <w:tc>
          <w:tcPr>
            <w:tcW w:w="1574" w:type="dxa"/>
            <w:vAlign w:val="center"/>
          </w:tcPr>
          <w:p w:rsidR="002E3E7F" w:rsidRPr="002066DC" w:rsidRDefault="002E3E7F" w:rsidP="0064754A">
            <w:pPr>
              <w:jc w:val="center"/>
              <w:rPr>
                <w:rFonts w:asciiTheme="majorBidi" w:eastAsia="TimesNewRoman" w:hAnsiTheme="majorBidi" w:cstheme="majorBidi"/>
              </w:rPr>
            </w:pPr>
            <w:r w:rsidRPr="002066DC">
              <w:rPr>
                <w:rFonts w:asciiTheme="majorBidi" w:eastAsia="TimesNewRoman" w:hAnsiTheme="majorBidi" w:cstheme="majorBidi"/>
              </w:rPr>
              <w:t>Sable argileux</w:t>
            </w:r>
          </w:p>
        </w:tc>
      </w:tr>
    </w:tbl>
    <w:p w:rsidR="002E3E7F" w:rsidRPr="002066DC" w:rsidRDefault="002E3E7F" w:rsidP="002E3E7F">
      <w:pPr>
        <w:pStyle w:val="Paragraphedeliste"/>
        <w:autoSpaceDE w:val="0"/>
        <w:autoSpaceDN w:val="0"/>
        <w:adjustRightInd w:val="0"/>
        <w:spacing w:after="0" w:line="360" w:lineRule="auto"/>
        <w:ind w:left="0"/>
        <w:jc w:val="both"/>
        <w:rPr>
          <w:rFonts w:asciiTheme="majorBidi" w:hAnsiTheme="majorBidi" w:cstheme="majorBidi"/>
          <w:sz w:val="12"/>
          <w:szCs w:val="12"/>
        </w:rPr>
      </w:pPr>
    </w:p>
    <w:p w:rsidR="002E3E7F" w:rsidRPr="00061CFE" w:rsidRDefault="002E3E7F" w:rsidP="002E3E7F">
      <w:pPr>
        <w:pStyle w:val="Paragraphedeliste"/>
        <w:autoSpaceDE w:val="0"/>
        <w:autoSpaceDN w:val="0"/>
        <w:adjustRightInd w:val="0"/>
        <w:spacing w:after="0" w:line="360" w:lineRule="auto"/>
        <w:ind w:left="0"/>
        <w:jc w:val="both"/>
        <w:rPr>
          <w:rFonts w:asciiTheme="majorBidi" w:hAnsiTheme="majorBidi" w:cstheme="majorBidi"/>
          <w:b/>
          <w:bCs/>
          <w:sz w:val="12"/>
          <w:szCs w:val="12"/>
        </w:rPr>
      </w:pPr>
    </w:p>
    <w:p w:rsidR="002E3E7F" w:rsidRPr="0021771B" w:rsidRDefault="002E3E7F" w:rsidP="002E3E7F">
      <w:pPr>
        <w:pStyle w:val="Paragraphedeliste"/>
        <w:autoSpaceDE w:val="0"/>
        <w:autoSpaceDN w:val="0"/>
        <w:adjustRightInd w:val="0"/>
        <w:spacing w:after="0" w:line="360" w:lineRule="auto"/>
        <w:ind w:left="0"/>
        <w:jc w:val="both"/>
        <w:rPr>
          <w:rFonts w:asciiTheme="majorBidi" w:hAnsiTheme="majorBidi" w:cstheme="majorBidi"/>
          <w:b/>
          <w:bCs/>
          <w:sz w:val="24"/>
          <w:szCs w:val="24"/>
        </w:rPr>
      </w:pPr>
      <w:r w:rsidRPr="0021771B">
        <w:rPr>
          <w:rFonts w:asciiTheme="majorBidi" w:hAnsiTheme="majorBidi" w:cstheme="majorBidi"/>
          <w:b/>
          <w:bCs/>
          <w:sz w:val="24"/>
          <w:szCs w:val="24"/>
        </w:rPr>
        <w:t xml:space="preserve">3.2.1.2 Sols fins </w:t>
      </w:r>
    </w:p>
    <w:p w:rsidR="002E3E7F" w:rsidRDefault="002E3E7F" w:rsidP="002E3E7F">
      <w:pPr>
        <w:pStyle w:val="Paragraphedeliste"/>
        <w:autoSpaceDE w:val="0"/>
        <w:autoSpaceDN w:val="0"/>
        <w:adjustRightInd w:val="0"/>
        <w:spacing w:after="0" w:line="360" w:lineRule="auto"/>
        <w:ind w:left="0" w:firstLine="709"/>
        <w:jc w:val="both"/>
        <w:rPr>
          <w:rFonts w:asciiTheme="majorBidi" w:eastAsia="TimesNewRoman" w:hAnsiTheme="majorBidi" w:cstheme="majorBidi"/>
          <w:sz w:val="24"/>
          <w:szCs w:val="24"/>
        </w:rPr>
      </w:pPr>
      <w:r w:rsidRPr="00D255F9">
        <w:rPr>
          <w:rFonts w:asciiTheme="majorBidi" w:eastAsia="TimesNewRoman" w:hAnsiTheme="majorBidi" w:cstheme="majorBidi"/>
          <w:sz w:val="24"/>
          <w:szCs w:val="24"/>
        </w:rPr>
        <w:t>Quant aux sols fins</w:t>
      </w:r>
      <w:r>
        <w:rPr>
          <w:rFonts w:asciiTheme="majorBidi" w:eastAsia="TimesNewRoman" w:hAnsiTheme="majorBidi" w:cstheme="majorBidi"/>
          <w:sz w:val="24"/>
          <w:szCs w:val="24"/>
        </w:rPr>
        <w:t xml:space="preserve"> saturés tels que l’argile</w:t>
      </w:r>
      <w:r w:rsidRPr="00D255F9">
        <w:rPr>
          <w:rFonts w:asciiTheme="majorBidi" w:eastAsia="TimesNewRoman" w:hAnsiTheme="majorBidi" w:cstheme="majorBidi"/>
          <w:sz w:val="24"/>
          <w:szCs w:val="24"/>
        </w:rPr>
        <w:t xml:space="preserve"> et le limon</w:t>
      </w:r>
      <w:r>
        <w:rPr>
          <w:rFonts w:asciiTheme="majorBidi" w:eastAsia="TimesNewRoman" w:hAnsiTheme="majorBidi" w:cstheme="majorBidi"/>
          <w:sz w:val="24"/>
          <w:szCs w:val="24"/>
        </w:rPr>
        <w:t>,</w:t>
      </w:r>
      <w:r w:rsidRPr="00D255F9">
        <w:rPr>
          <w:rFonts w:asciiTheme="majorBidi" w:eastAsia="TimesNewRoman" w:hAnsiTheme="majorBidi" w:cstheme="majorBidi"/>
          <w:sz w:val="24"/>
          <w:szCs w:val="24"/>
        </w:rPr>
        <w:t xml:space="preserve"> sont </w:t>
      </w:r>
      <w:r>
        <w:rPr>
          <w:rFonts w:asciiTheme="majorBidi" w:eastAsia="TimesNewRoman" w:hAnsiTheme="majorBidi" w:cstheme="majorBidi"/>
          <w:sz w:val="24"/>
          <w:szCs w:val="24"/>
        </w:rPr>
        <w:t>réputé</w:t>
      </w:r>
      <w:r w:rsidRPr="00D255F9">
        <w:rPr>
          <w:rFonts w:asciiTheme="majorBidi" w:eastAsia="TimesNewRoman" w:hAnsiTheme="majorBidi" w:cstheme="majorBidi"/>
          <w:sz w:val="24"/>
          <w:szCs w:val="24"/>
        </w:rPr>
        <w:t xml:space="preserve">s par </w:t>
      </w:r>
      <w:r>
        <w:rPr>
          <w:rFonts w:asciiTheme="majorBidi" w:eastAsia="TimesNewRoman" w:hAnsiTheme="majorBidi" w:cstheme="majorBidi"/>
          <w:sz w:val="24"/>
          <w:szCs w:val="24"/>
        </w:rPr>
        <w:t>une</w:t>
      </w:r>
      <w:r w:rsidRPr="00D255F9">
        <w:rPr>
          <w:rFonts w:asciiTheme="majorBidi" w:eastAsia="TimesNewRoman" w:hAnsiTheme="majorBidi" w:cstheme="majorBidi"/>
          <w:sz w:val="24"/>
          <w:szCs w:val="24"/>
        </w:rPr>
        <w:t xml:space="preserve"> </w:t>
      </w:r>
      <w:r>
        <w:rPr>
          <w:rFonts w:asciiTheme="majorBidi" w:eastAsia="TimesNewRoman" w:hAnsiTheme="majorBidi" w:cstheme="majorBidi"/>
          <w:sz w:val="24"/>
          <w:szCs w:val="24"/>
        </w:rPr>
        <w:t xml:space="preserve">faible perméabilité et </w:t>
      </w:r>
      <w:r w:rsidRPr="00D255F9">
        <w:rPr>
          <w:rFonts w:asciiTheme="majorBidi" w:eastAsia="TimesNewRoman" w:hAnsiTheme="majorBidi" w:cstheme="majorBidi"/>
          <w:sz w:val="24"/>
          <w:szCs w:val="24"/>
        </w:rPr>
        <w:t xml:space="preserve">plasticité, avec </w:t>
      </w:r>
      <w:r>
        <w:rPr>
          <w:rFonts w:asciiTheme="majorBidi" w:eastAsia="TimesNewRoman" w:hAnsiTheme="majorBidi" w:cstheme="majorBidi"/>
          <w:sz w:val="24"/>
          <w:szCs w:val="24"/>
        </w:rPr>
        <w:t>une</w:t>
      </w:r>
      <w:r w:rsidRPr="00D255F9">
        <w:rPr>
          <w:rFonts w:asciiTheme="majorBidi" w:eastAsia="TimesNewRoman" w:hAnsiTheme="majorBidi" w:cstheme="majorBidi"/>
          <w:sz w:val="24"/>
          <w:szCs w:val="24"/>
        </w:rPr>
        <w:t xml:space="preserve"> forte cohé</w:t>
      </w:r>
      <w:r>
        <w:rPr>
          <w:rFonts w:asciiTheme="majorBidi" w:eastAsia="TimesNewRoman" w:hAnsiTheme="majorBidi" w:cstheme="majorBidi"/>
          <w:sz w:val="24"/>
          <w:szCs w:val="24"/>
        </w:rPr>
        <w:t>sion et faible frottement inter</w:t>
      </w:r>
      <w:r w:rsidRPr="00D255F9">
        <w:rPr>
          <w:rFonts w:asciiTheme="majorBidi" w:eastAsia="TimesNewRoman" w:hAnsiTheme="majorBidi" w:cstheme="majorBidi"/>
          <w:sz w:val="24"/>
          <w:szCs w:val="24"/>
        </w:rPr>
        <w:t xml:space="preserve">-granulaires. </w:t>
      </w:r>
    </w:p>
    <w:p w:rsidR="002E3E7F" w:rsidRPr="00AF2412" w:rsidRDefault="002E3E7F" w:rsidP="002E3E7F">
      <w:pPr>
        <w:pStyle w:val="Paragraphedeliste"/>
        <w:autoSpaceDE w:val="0"/>
        <w:autoSpaceDN w:val="0"/>
        <w:adjustRightInd w:val="0"/>
        <w:spacing w:after="0" w:line="360" w:lineRule="auto"/>
        <w:ind w:left="0" w:firstLine="709"/>
        <w:jc w:val="both"/>
        <w:rPr>
          <w:rFonts w:asciiTheme="majorBidi" w:eastAsia="TimesNewRoman" w:hAnsiTheme="majorBidi" w:cstheme="majorBidi"/>
          <w:sz w:val="12"/>
          <w:szCs w:val="12"/>
        </w:rPr>
      </w:pPr>
    </w:p>
    <w:p w:rsidR="002E3E7F" w:rsidRDefault="002E3E7F" w:rsidP="002E3E7F">
      <w:pPr>
        <w:pStyle w:val="Paragraphedeliste"/>
        <w:autoSpaceDE w:val="0"/>
        <w:autoSpaceDN w:val="0"/>
        <w:adjustRightInd w:val="0"/>
        <w:spacing w:after="0" w:line="360" w:lineRule="auto"/>
        <w:ind w:left="0" w:firstLine="709"/>
        <w:jc w:val="both"/>
        <w:rPr>
          <w:rFonts w:asciiTheme="majorBidi" w:eastAsia="TimesNewRoman" w:hAnsiTheme="majorBidi" w:cstheme="majorBidi"/>
          <w:sz w:val="24"/>
          <w:szCs w:val="24"/>
        </w:rPr>
      </w:pPr>
      <w:r w:rsidRPr="00D255F9">
        <w:rPr>
          <w:rFonts w:asciiTheme="majorBidi" w:eastAsia="TimesNewRoman" w:hAnsiTheme="majorBidi" w:cstheme="majorBidi"/>
          <w:sz w:val="24"/>
          <w:szCs w:val="24"/>
        </w:rPr>
        <w:t>Ainsi, sous l'effet d</w:t>
      </w:r>
      <w:r>
        <w:rPr>
          <w:rFonts w:asciiTheme="majorBidi" w:eastAsia="TimesNewRoman" w:hAnsiTheme="majorBidi" w:cstheme="majorBidi"/>
          <w:sz w:val="24"/>
          <w:szCs w:val="24"/>
        </w:rPr>
        <w:t>e</w:t>
      </w:r>
      <w:r w:rsidRPr="00D255F9">
        <w:rPr>
          <w:rFonts w:asciiTheme="majorBidi" w:eastAsia="TimesNewRoman" w:hAnsiTheme="majorBidi" w:cstheme="majorBidi"/>
          <w:sz w:val="24"/>
          <w:szCs w:val="24"/>
        </w:rPr>
        <w:t xml:space="preserve"> surcharge </w:t>
      </w:r>
      <w:r>
        <w:rPr>
          <w:rFonts w:asciiTheme="majorBidi" w:eastAsia="TimesNewRoman" w:hAnsiTheme="majorBidi" w:cstheme="majorBidi"/>
          <w:sz w:val="24"/>
          <w:szCs w:val="24"/>
        </w:rPr>
        <w:t>véhiculée</w:t>
      </w:r>
      <w:r w:rsidRPr="00D255F9">
        <w:rPr>
          <w:rFonts w:asciiTheme="majorBidi" w:eastAsia="TimesNewRoman" w:hAnsiTheme="majorBidi" w:cstheme="majorBidi"/>
          <w:sz w:val="24"/>
          <w:szCs w:val="24"/>
        </w:rPr>
        <w:t xml:space="preserve"> par les fondations </w:t>
      </w:r>
      <w:r>
        <w:rPr>
          <w:rFonts w:asciiTheme="majorBidi" w:eastAsia="TimesNewRoman" w:hAnsiTheme="majorBidi" w:cstheme="majorBidi"/>
          <w:sz w:val="24"/>
          <w:szCs w:val="24"/>
        </w:rPr>
        <w:t>vers le</w:t>
      </w:r>
      <w:r w:rsidRPr="00D255F9">
        <w:rPr>
          <w:rFonts w:asciiTheme="majorBidi" w:eastAsia="TimesNewRoman" w:hAnsiTheme="majorBidi" w:cstheme="majorBidi"/>
          <w:sz w:val="24"/>
          <w:szCs w:val="24"/>
        </w:rPr>
        <w:t xml:space="preserve"> sol, l'eau interstitielle s'infiltre </w:t>
      </w:r>
      <w:r>
        <w:rPr>
          <w:rFonts w:asciiTheme="majorBidi" w:eastAsia="TimesNewRoman" w:hAnsiTheme="majorBidi" w:cstheme="majorBidi"/>
          <w:sz w:val="24"/>
          <w:szCs w:val="24"/>
        </w:rPr>
        <w:t xml:space="preserve">peu à peu </w:t>
      </w:r>
      <w:r w:rsidRPr="00D255F9">
        <w:rPr>
          <w:rFonts w:asciiTheme="majorBidi" w:eastAsia="TimesNewRoman" w:hAnsiTheme="majorBidi" w:cstheme="majorBidi"/>
          <w:sz w:val="24"/>
          <w:szCs w:val="24"/>
        </w:rPr>
        <w:t>et le volume du squelette granulaire diminue. La réduction du volume se reflète par le tassement du sol</w:t>
      </w:r>
      <w:r>
        <w:rPr>
          <w:rFonts w:asciiTheme="majorBidi" w:eastAsia="TimesNewRoman" w:hAnsiTheme="majorBidi" w:cstheme="majorBidi"/>
          <w:sz w:val="24"/>
          <w:szCs w:val="24"/>
        </w:rPr>
        <w:t xml:space="preserve">, </w:t>
      </w:r>
      <w:r w:rsidRPr="00D255F9">
        <w:rPr>
          <w:rFonts w:asciiTheme="majorBidi" w:eastAsia="TimesNewRoman" w:hAnsiTheme="majorBidi" w:cstheme="majorBidi"/>
          <w:sz w:val="24"/>
          <w:szCs w:val="24"/>
        </w:rPr>
        <w:t xml:space="preserve">qui évolue </w:t>
      </w:r>
      <w:r w:rsidRPr="00CD087F">
        <w:rPr>
          <w:rFonts w:asciiTheme="majorBidi" w:eastAsia="TimesNewRoman" w:hAnsiTheme="majorBidi" w:cstheme="majorBidi"/>
          <w:sz w:val="24"/>
          <w:szCs w:val="24"/>
        </w:rPr>
        <w:t>conjointement</w:t>
      </w:r>
      <w:r>
        <w:rPr>
          <w:rFonts w:asciiTheme="majorBidi" w:eastAsia="TimesNewRoman" w:hAnsiTheme="majorBidi" w:cstheme="majorBidi"/>
          <w:sz w:val="24"/>
          <w:szCs w:val="24"/>
        </w:rPr>
        <w:t xml:space="preserve"> </w:t>
      </w:r>
      <w:r w:rsidRPr="00D255F9">
        <w:rPr>
          <w:rFonts w:asciiTheme="majorBidi" w:eastAsia="TimesNewRoman" w:hAnsiTheme="majorBidi" w:cstheme="majorBidi"/>
          <w:sz w:val="24"/>
          <w:szCs w:val="24"/>
        </w:rPr>
        <w:t xml:space="preserve">avec l'écoulement de l'eau. On parle </w:t>
      </w:r>
      <w:r w:rsidRPr="00E23E1F">
        <w:rPr>
          <w:rFonts w:asciiTheme="majorBidi" w:eastAsia="TimesNewRoman" w:hAnsiTheme="majorBidi" w:cstheme="majorBidi"/>
          <w:sz w:val="24"/>
          <w:szCs w:val="24"/>
        </w:rPr>
        <w:t>alors</w:t>
      </w:r>
      <w:r>
        <w:rPr>
          <w:rFonts w:asciiTheme="majorBidi" w:eastAsia="TimesNewRoman" w:hAnsiTheme="majorBidi" w:cstheme="majorBidi"/>
          <w:sz w:val="24"/>
          <w:szCs w:val="24"/>
        </w:rPr>
        <w:t xml:space="preserve">, </w:t>
      </w:r>
      <w:r w:rsidRPr="00D255F9">
        <w:rPr>
          <w:rFonts w:asciiTheme="majorBidi" w:eastAsia="TimesNewRoman" w:hAnsiTheme="majorBidi" w:cstheme="majorBidi"/>
          <w:sz w:val="24"/>
          <w:szCs w:val="24"/>
        </w:rPr>
        <w:t>d'un tassement du sol par consolidation.</w:t>
      </w:r>
    </w:p>
    <w:p w:rsidR="006A60FF" w:rsidRPr="006A60FF" w:rsidRDefault="006A60FF" w:rsidP="002E3E7F">
      <w:pPr>
        <w:autoSpaceDE w:val="0"/>
        <w:autoSpaceDN w:val="0"/>
        <w:adjustRightInd w:val="0"/>
        <w:spacing w:line="360" w:lineRule="auto"/>
        <w:ind w:firstLine="709"/>
        <w:jc w:val="both"/>
        <w:rPr>
          <w:rFonts w:asciiTheme="majorBidi" w:eastAsia="TimesNewRoman" w:hAnsiTheme="majorBidi" w:cstheme="majorBidi"/>
          <w:sz w:val="12"/>
          <w:szCs w:val="12"/>
        </w:rPr>
      </w:pPr>
    </w:p>
    <w:p w:rsidR="002E3E7F" w:rsidRPr="00E12A76" w:rsidRDefault="002E3E7F" w:rsidP="002E3E7F">
      <w:pPr>
        <w:autoSpaceDE w:val="0"/>
        <w:autoSpaceDN w:val="0"/>
        <w:adjustRightInd w:val="0"/>
        <w:spacing w:line="360" w:lineRule="auto"/>
        <w:ind w:firstLine="709"/>
        <w:jc w:val="both"/>
        <w:rPr>
          <w:rFonts w:asciiTheme="majorBidi" w:eastAsia="TimesNewRoman" w:hAnsiTheme="majorBidi" w:cstheme="majorBidi"/>
        </w:rPr>
      </w:pPr>
      <w:r w:rsidRPr="00CD087F">
        <w:rPr>
          <w:rFonts w:asciiTheme="majorBidi" w:eastAsia="TimesNewRoman" w:hAnsiTheme="majorBidi" w:cstheme="majorBidi"/>
        </w:rPr>
        <w:t>En effet, la consolidation</w:t>
      </w:r>
      <w:r w:rsidRPr="00E12A76">
        <w:rPr>
          <w:rFonts w:asciiTheme="majorBidi" w:eastAsia="TimesNewRoman" w:hAnsiTheme="majorBidi" w:cstheme="majorBidi"/>
        </w:rPr>
        <w:t xml:space="preserve"> primaire d'un sol fin saturé </w:t>
      </w:r>
      <w:r>
        <w:rPr>
          <w:rFonts w:asciiTheme="majorBidi" w:eastAsia="TimesNewRoman" w:hAnsiTheme="majorBidi" w:cstheme="majorBidi"/>
        </w:rPr>
        <w:t>résulte</w:t>
      </w:r>
      <w:r w:rsidRPr="00E12A76">
        <w:rPr>
          <w:rFonts w:asciiTheme="majorBidi" w:eastAsia="TimesNewRoman" w:hAnsiTheme="majorBidi" w:cstheme="majorBidi"/>
        </w:rPr>
        <w:t xml:space="preserve"> de l'effet de la surpression interstitielle (</w:t>
      </w:r>
      <w:r w:rsidRPr="00E12A76">
        <w:rPr>
          <w:rFonts w:asciiTheme="majorBidi" w:eastAsia="TimesNewRoman" w:hAnsiTheme="majorBidi" w:cstheme="majorBidi"/>
          <w:i/>
          <w:iCs/>
        </w:rPr>
        <w:t>Δu</w:t>
      </w:r>
      <w:r w:rsidRPr="00E12A76">
        <w:rPr>
          <w:rFonts w:asciiTheme="majorBidi" w:eastAsia="TimesNewRoman" w:hAnsiTheme="majorBidi" w:cstheme="majorBidi"/>
        </w:rPr>
        <w:t>) créée</w:t>
      </w:r>
      <w:r>
        <w:rPr>
          <w:rFonts w:asciiTheme="majorBidi" w:eastAsia="TimesNewRoman" w:hAnsiTheme="majorBidi" w:cstheme="majorBidi"/>
        </w:rPr>
        <w:t xml:space="preserve"> </w:t>
      </w:r>
      <w:r w:rsidRPr="00E12A76">
        <w:rPr>
          <w:rFonts w:asciiTheme="majorBidi" w:eastAsia="TimesNewRoman" w:hAnsiTheme="majorBidi" w:cstheme="majorBidi"/>
        </w:rPr>
        <w:t xml:space="preserve">par </w:t>
      </w:r>
      <w:r>
        <w:rPr>
          <w:rFonts w:asciiTheme="majorBidi" w:eastAsia="TimesNewRoman" w:hAnsiTheme="majorBidi" w:cstheme="majorBidi"/>
        </w:rPr>
        <w:t>la</w:t>
      </w:r>
      <w:r w:rsidRPr="00E12A76">
        <w:rPr>
          <w:rFonts w:asciiTheme="majorBidi" w:eastAsia="TimesNewRoman" w:hAnsiTheme="majorBidi" w:cstheme="majorBidi"/>
        </w:rPr>
        <w:t xml:space="preserve"> pression appliquée au massif. Durant ce phénomène, les contraintes effectives dans le squelette granulaire augmentent</w:t>
      </w:r>
      <w:r>
        <w:rPr>
          <w:rFonts w:asciiTheme="majorBidi" w:eastAsia="TimesNewRoman" w:hAnsiTheme="majorBidi" w:cstheme="majorBidi"/>
        </w:rPr>
        <w:t xml:space="preserve"> </w:t>
      </w:r>
      <w:r w:rsidRPr="00E12A76">
        <w:rPr>
          <w:rFonts w:asciiTheme="majorBidi" w:eastAsia="TimesNewRoman" w:hAnsiTheme="majorBidi" w:cstheme="majorBidi"/>
        </w:rPr>
        <w:t>avec le temps, jusqu'à la reprise totale de l'augmentation de la contrainte totale (</w:t>
      </w:r>
      <w:r w:rsidRPr="00E12A76">
        <w:rPr>
          <w:rFonts w:asciiTheme="majorBidi" w:eastAsia="TimesNewRoman" w:hAnsiTheme="majorBidi" w:cstheme="majorBidi"/>
          <w:i/>
          <w:iCs/>
        </w:rPr>
        <w:t>Δσ</w:t>
      </w:r>
      <w:r w:rsidRPr="00E12A76">
        <w:rPr>
          <w:rFonts w:asciiTheme="majorBidi" w:eastAsia="TimesNewRoman" w:hAnsiTheme="majorBidi" w:cstheme="majorBidi"/>
        </w:rPr>
        <w:t xml:space="preserve">). </w:t>
      </w:r>
      <w:r>
        <w:rPr>
          <w:rFonts w:asciiTheme="majorBidi" w:eastAsia="TimesNewRoman" w:hAnsiTheme="majorBidi" w:cstheme="majorBidi"/>
        </w:rPr>
        <w:t>Mais,</w:t>
      </w:r>
      <w:r w:rsidRPr="00E12A76">
        <w:rPr>
          <w:rFonts w:asciiTheme="majorBidi" w:eastAsia="TimesNewRoman" w:hAnsiTheme="majorBidi" w:cstheme="majorBidi"/>
        </w:rPr>
        <w:t xml:space="preserve"> la pression interstitielle diminue et tend en fin de </w:t>
      </w:r>
      <w:r>
        <w:rPr>
          <w:rFonts w:asciiTheme="majorBidi" w:eastAsia="TimesNewRoman" w:hAnsiTheme="majorBidi" w:cstheme="majorBidi"/>
        </w:rPr>
        <w:t xml:space="preserve">consolidation </w:t>
      </w:r>
      <w:r w:rsidRPr="00E12A76">
        <w:rPr>
          <w:rFonts w:asciiTheme="majorBidi" w:eastAsia="TimesNewRoman" w:hAnsiTheme="majorBidi" w:cstheme="majorBidi"/>
        </w:rPr>
        <w:t>vers la pression hydrostatique (</w:t>
      </w:r>
      <w:r w:rsidRPr="00E12A76">
        <w:rPr>
          <w:rFonts w:asciiTheme="majorBidi" w:eastAsia="TimesNewRoman" w:hAnsiTheme="majorBidi" w:cstheme="majorBidi"/>
          <w:i/>
          <w:iCs/>
        </w:rPr>
        <w:t>u</w:t>
      </w:r>
      <w:r w:rsidRPr="00E12A76">
        <w:rPr>
          <w:rFonts w:asciiTheme="majorBidi" w:eastAsia="TimesNewRoman" w:hAnsiTheme="majorBidi" w:cstheme="majorBidi"/>
          <w:i/>
          <w:iCs/>
          <w:vertAlign w:val="subscript"/>
        </w:rPr>
        <w:t>0</w:t>
      </w:r>
      <w:r w:rsidRPr="00E12A76">
        <w:rPr>
          <w:rFonts w:asciiTheme="majorBidi" w:eastAsia="TimesNewRoman" w:hAnsiTheme="majorBidi" w:cstheme="majorBidi"/>
        </w:rPr>
        <w:t>).</w:t>
      </w:r>
    </w:p>
    <w:p w:rsidR="002E3E7F" w:rsidRPr="00E12A76" w:rsidRDefault="002E3E7F" w:rsidP="002E3E7F">
      <w:pPr>
        <w:autoSpaceDE w:val="0"/>
        <w:autoSpaceDN w:val="0"/>
        <w:adjustRightInd w:val="0"/>
        <w:spacing w:line="360" w:lineRule="auto"/>
        <w:ind w:firstLine="709"/>
        <w:jc w:val="both"/>
        <w:rPr>
          <w:rFonts w:asciiTheme="majorBidi" w:eastAsia="TimesNewRoman" w:hAnsiTheme="majorBidi" w:cstheme="majorBidi"/>
          <w:sz w:val="12"/>
          <w:szCs w:val="12"/>
        </w:rPr>
      </w:pPr>
    </w:p>
    <w:p w:rsidR="002E3E7F" w:rsidRDefault="002E3E7F" w:rsidP="002E3E7F">
      <w:pPr>
        <w:autoSpaceDE w:val="0"/>
        <w:autoSpaceDN w:val="0"/>
        <w:adjustRightInd w:val="0"/>
        <w:spacing w:line="360" w:lineRule="auto"/>
        <w:ind w:firstLine="709"/>
        <w:jc w:val="both"/>
        <w:rPr>
          <w:rFonts w:asciiTheme="majorBidi" w:eastAsia="TimesNewRoman" w:hAnsiTheme="majorBidi" w:cstheme="majorBidi"/>
        </w:rPr>
      </w:pPr>
      <w:r w:rsidRPr="00D255F9">
        <w:rPr>
          <w:rFonts w:asciiTheme="majorBidi" w:eastAsia="TimesNewRoman" w:hAnsiTheme="majorBidi" w:cstheme="majorBidi"/>
        </w:rPr>
        <w:lastRenderedPageBreak/>
        <w:t>Par ailleurs, l’augmentation de la teneur en eau du sol argileux détermine sa</w:t>
      </w:r>
      <w:r>
        <w:rPr>
          <w:rFonts w:asciiTheme="majorBidi" w:eastAsia="TimesNewRoman" w:hAnsiTheme="majorBidi" w:cstheme="majorBidi"/>
        </w:rPr>
        <w:t xml:space="preserve"> </w:t>
      </w:r>
      <w:r w:rsidRPr="00D255F9">
        <w:rPr>
          <w:rFonts w:asciiTheme="majorBidi" w:eastAsia="TimesNewRoman" w:hAnsiTheme="majorBidi" w:cstheme="majorBidi"/>
        </w:rPr>
        <w:t>consistance</w:t>
      </w:r>
      <w:r>
        <w:rPr>
          <w:rFonts w:asciiTheme="majorBidi" w:eastAsia="TimesNewRoman" w:hAnsiTheme="majorBidi" w:cstheme="majorBidi"/>
        </w:rPr>
        <w:t>. O</w:t>
      </w:r>
      <w:r w:rsidRPr="00D255F9">
        <w:rPr>
          <w:rFonts w:asciiTheme="majorBidi" w:eastAsia="TimesNewRoman" w:hAnsiTheme="majorBidi" w:cstheme="majorBidi"/>
        </w:rPr>
        <w:t xml:space="preserve">ù, il passe de l'état solide à l'état plastique, puis </w:t>
      </w:r>
      <w:r>
        <w:rPr>
          <w:rFonts w:asciiTheme="majorBidi" w:eastAsia="TimesNewRoman" w:hAnsiTheme="majorBidi" w:cstheme="majorBidi"/>
        </w:rPr>
        <w:t>vers</w:t>
      </w:r>
      <w:r w:rsidRPr="00D255F9">
        <w:rPr>
          <w:rFonts w:asciiTheme="majorBidi" w:eastAsia="TimesNewRoman" w:hAnsiTheme="majorBidi" w:cstheme="majorBidi"/>
        </w:rPr>
        <w:t xml:space="preserve"> l'état liquide. </w:t>
      </w:r>
      <w:r>
        <w:rPr>
          <w:rFonts w:asciiTheme="majorBidi" w:eastAsia="TimesNewRoman" w:hAnsiTheme="majorBidi" w:cstheme="majorBidi"/>
        </w:rPr>
        <w:t>Enfin</w:t>
      </w:r>
      <w:r w:rsidRPr="00D255F9">
        <w:rPr>
          <w:rFonts w:asciiTheme="majorBidi" w:eastAsia="TimesNewRoman" w:hAnsiTheme="majorBidi" w:cstheme="majorBidi"/>
        </w:rPr>
        <w:t>, la</w:t>
      </w:r>
      <w:r>
        <w:rPr>
          <w:rFonts w:asciiTheme="majorBidi" w:eastAsia="TimesNewRoman" w:hAnsiTheme="majorBidi" w:cstheme="majorBidi"/>
        </w:rPr>
        <w:t xml:space="preserve"> </w:t>
      </w:r>
      <w:r w:rsidRPr="00D255F9">
        <w:rPr>
          <w:rFonts w:asciiTheme="majorBidi" w:eastAsia="TimesNewRoman" w:hAnsiTheme="majorBidi" w:cstheme="majorBidi"/>
        </w:rPr>
        <w:t xml:space="preserve">plupart des caractéristiques des sols argileux sont </w:t>
      </w:r>
      <w:r>
        <w:rPr>
          <w:rFonts w:asciiTheme="majorBidi" w:eastAsia="TimesNewRoman" w:hAnsiTheme="majorBidi" w:cstheme="majorBidi"/>
        </w:rPr>
        <w:t>réput</w:t>
      </w:r>
      <w:r w:rsidRPr="00D255F9">
        <w:rPr>
          <w:rFonts w:asciiTheme="majorBidi" w:eastAsia="TimesNewRoman" w:hAnsiTheme="majorBidi" w:cstheme="majorBidi"/>
        </w:rPr>
        <w:t xml:space="preserve">ées </w:t>
      </w:r>
      <w:r>
        <w:rPr>
          <w:rFonts w:asciiTheme="majorBidi" w:eastAsia="TimesNewRoman" w:hAnsiTheme="majorBidi" w:cstheme="majorBidi"/>
        </w:rPr>
        <w:t>de</w:t>
      </w:r>
      <w:r w:rsidRPr="00D255F9">
        <w:rPr>
          <w:rFonts w:asciiTheme="majorBidi" w:eastAsia="TimesNewRoman" w:hAnsiTheme="majorBidi" w:cstheme="majorBidi"/>
        </w:rPr>
        <w:t xml:space="preserve"> mauvaises pour la construction. </w:t>
      </w:r>
    </w:p>
    <w:p w:rsidR="002E3E7F" w:rsidRPr="00E12A76" w:rsidRDefault="002E3E7F" w:rsidP="002E3E7F">
      <w:pPr>
        <w:autoSpaceDE w:val="0"/>
        <w:autoSpaceDN w:val="0"/>
        <w:adjustRightInd w:val="0"/>
        <w:spacing w:line="360" w:lineRule="auto"/>
        <w:ind w:firstLine="709"/>
        <w:jc w:val="both"/>
        <w:rPr>
          <w:rFonts w:asciiTheme="majorBidi" w:eastAsia="TimesNewRoman" w:hAnsiTheme="majorBidi" w:cstheme="majorBidi"/>
          <w:sz w:val="12"/>
          <w:szCs w:val="12"/>
        </w:rPr>
      </w:pPr>
    </w:p>
    <w:p w:rsidR="002E3E7F" w:rsidRPr="00D255F9" w:rsidRDefault="002E3E7F" w:rsidP="002E3E7F">
      <w:pPr>
        <w:autoSpaceDE w:val="0"/>
        <w:autoSpaceDN w:val="0"/>
        <w:adjustRightInd w:val="0"/>
        <w:spacing w:line="360" w:lineRule="auto"/>
        <w:ind w:firstLine="709"/>
        <w:jc w:val="both"/>
        <w:rPr>
          <w:rFonts w:asciiTheme="majorBidi" w:eastAsia="TimesNewRoman" w:hAnsiTheme="majorBidi" w:cstheme="majorBidi"/>
        </w:rPr>
      </w:pPr>
      <w:r w:rsidRPr="00D255F9">
        <w:rPr>
          <w:rFonts w:asciiTheme="majorBidi" w:eastAsia="TimesNewRoman" w:hAnsiTheme="majorBidi" w:cstheme="majorBidi"/>
        </w:rPr>
        <w:t xml:space="preserve">Pour ce qui est de la classification des sols fins, </w:t>
      </w:r>
      <w:r>
        <w:rPr>
          <w:rFonts w:asciiTheme="majorBidi" w:eastAsia="TimesNewRoman" w:hAnsiTheme="majorBidi" w:cstheme="majorBidi"/>
        </w:rPr>
        <w:t>l</w:t>
      </w:r>
      <w:r w:rsidRPr="00D255F9">
        <w:rPr>
          <w:rFonts w:asciiTheme="majorBidi" w:eastAsia="TimesNewRoman" w:hAnsiTheme="majorBidi" w:cstheme="majorBidi"/>
        </w:rPr>
        <w:t xml:space="preserve">es critères de plasticité </w:t>
      </w:r>
      <w:r>
        <w:rPr>
          <w:rFonts w:asciiTheme="majorBidi" w:eastAsia="TimesNewRoman" w:hAnsiTheme="majorBidi" w:cstheme="majorBidi"/>
        </w:rPr>
        <w:t xml:space="preserve">sont </w:t>
      </w:r>
      <w:r w:rsidRPr="00D255F9">
        <w:rPr>
          <w:rFonts w:asciiTheme="majorBidi" w:eastAsia="TimesNewRoman" w:hAnsiTheme="majorBidi" w:cstheme="majorBidi"/>
        </w:rPr>
        <w:t xml:space="preserve">liés aux </w:t>
      </w:r>
      <w:r w:rsidRPr="00D255F9">
        <w:rPr>
          <w:rFonts w:asciiTheme="majorBidi" w:eastAsia="TimesNewRoman" w:hAnsiTheme="majorBidi" w:cstheme="majorBidi"/>
          <w:i/>
          <w:iCs/>
        </w:rPr>
        <w:t xml:space="preserve">limites d'Atterberg </w:t>
      </w:r>
      <w:r w:rsidRPr="00D255F9">
        <w:rPr>
          <w:rFonts w:asciiTheme="majorBidi" w:eastAsia="TimesNewRoman" w:hAnsiTheme="majorBidi" w:cstheme="majorBidi"/>
        </w:rPr>
        <w:t>ont été pris en considération</w:t>
      </w:r>
      <w:r w:rsidRPr="00D255F9">
        <w:rPr>
          <w:rFonts w:asciiTheme="majorBidi" w:eastAsia="TimesNewRoman" w:hAnsiTheme="majorBidi" w:cstheme="majorBidi"/>
          <w:i/>
          <w:iCs/>
        </w:rPr>
        <w:t xml:space="preserve">. </w:t>
      </w:r>
      <w:r w:rsidRPr="00D255F9">
        <w:rPr>
          <w:rFonts w:asciiTheme="majorBidi" w:eastAsia="TimesNewRoman" w:hAnsiTheme="majorBidi" w:cstheme="majorBidi"/>
        </w:rPr>
        <w:t xml:space="preserve">Ce qui est précisé dans le diagramme de plasticité de </w:t>
      </w:r>
      <w:r w:rsidRPr="00D255F9">
        <w:rPr>
          <w:rFonts w:asciiTheme="majorBidi" w:eastAsia="TimesNewRoman" w:hAnsiTheme="majorBidi" w:cstheme="majorBidi"/>
          <w:i/>
          <w:iCs/>
        </w:rPr>
        <w:t>Casagrande</w:t>
      </w:r>
      <w:r w:rsidRPr="00D255F9">
        <w:rPr>
          <w:rFonts w:asciiTheme="majorBidi" w:eastAsia="TimesNewRoman" w:hAnsiTheme="majorBidi" w:cstheme="majorBidi"/>
        </w:rPr>
        <w:t>, en  figure 3.3 présentée ci</w:t>
      </w:r>
      <w:r>
        <w:rPr>
          <w:rFonts w:asciiTheme="majorBidi" w:eastAsia="TimesNewRoman" w:hAnsiTheme="majorBidi" w:cstheme="majorBidi"/>
        </w:rPr>
        <w:t>-</w:t>
      </w:r>
      <w:r w:rsidRPr="00D255F9">
        <w:rPr>
          <w:rFonts w:asciiTheme="majorBidi" w:eastAsia="TimesNewRoman" w:hAnsiTheme="majorBidi" w:cstheme="majorBidi"/>
        </w:rPr>
        <w:t>dessous.</w:t>
      </w:r>
    </w:p>
    <w:p w:rsidR="002E3E7F" w:rsidRPr="00CE4FFD" w:rsidRDefault="002E3E7F" w:rsidP="002E3E7F">
      <w:pPr>
        <w:autoSpaceDE w:val="0"/>
        <w:autoSpaceDN w:val="0"/>
        <w:adjustRightInd w:val="0"/>
        <w:spacing w:line="360" w:lineRule="auto"/>
        <w:ind w:firstLine="709"/>
        <w:jc w:val="both"/>
        <w:rPr>
          <w:rFonts w:asciiTheme="majorBidi" w:eastAsia="TimesNewRoman" w:hAnsiTheme="majorBidi" w:cstheme="majorBidi"/>
          <w:sz w:val="12"/>
          <w:szCs w:val="12"/>
        </w:rPr>
      </w:pPr>
    </w:p>
    <w:p w:rsidR="002E3E7F" w:rsidRPr="00D255F9" w:rsidRDefault="002E3E7F" w:rsidP="002E3E7F">
      <w:pPr>
        <w:autoSpaceDE w:val="0"/>
        <w:autoSpaceDN w:val="0"/>
        <w:adjustRightInd w:val="0"/>
        <w:spacing w:line="360" w:lineRule="auto"/>
        <w:ind w:firstLine="709"/>
        <w:jc w:val="both"/>
        <w:rPr>
          <w:rFonts w:asciiTheme="majorBidi" w:eastAsia="TimesNewRoman" w:hAnsiTheme="majorBidi" w:cstheme="majorBidi"/>
        </w:rPr>
      </w:pPr>
      <w:r w:rsidRPr="00D255F9">
        <w:rPr>
          <w:rFonts w:asciiTheme="majorBidi" w:eastAsia="TimesNewRoman" w:hAnsiTheme="majorBidi" w:cstheme="majorBidi"/>
        </w:rPr>
        <w:t xml:space="preserve">Il </w:t>
      </w:r>
      <w:r>
        <w:rPr>
          <w:rFonts w:asciiTheme="majorBidi" w:eastAsia="TimesNewRoman" w:hAnsiTheme="majorBidi" w:cstheme="majorBidi"/>
        </w:rPr>
        <w:t>convient de noter</w:t>
      </w:r>
      <w:r w:rsidRPr="00D255F9">
        <w:rPr>
          <w:rFonts w:asciiTheme="majorBidi" w:eastAsia="TimesNewRoman" w:hAnsiTheme="majorBidi" w:cstheme="majorBidi"/>
        </w:rPr>
        <w:t xml:space="preserve"> que les termes « </w:t>
      </w:r>
      <w:r w:rsidRPr="00D255F9">
        <w:rPr>
          <w:rFonts w:asciiTheme="majorBidi" w:eastAsia="TimesNewRoman" w:hAnsiTheme="majorBidi" w:cstheme="majorBidi"/>
          <w:i/>
          <w:iCs/>
        </w:rPr>
        <w:t>argile</w:t>
      </w:r>
      <w:r w:rsidRPr="00D255F9">
        <w:rPr>
          <w:rFonts w:asciiTheme="majorBidi" w:eastAsia="TimesNewRoman" w:hAnsiTheme="majorBidi" w:cstheme="majorBidi"/>
        </w:rPr>
        <w:t xml:space="preserve"> </w:t>
      </w:r>
      <w:r w:rsidRPr="00D255F9">
        <w:rPr>
          <w:rFonts w:asciiTheme="majorBidi" w:eastAsia="TimesNewRoman" w:hAnsiTheme="majorBidi" w:cstheme="majorBidi"/>
          <w:i/>
          <w:iCs/>
        </w:rPr>
        <w:t>et</w:t>
      </w:r>
      <w:r w:rsidRPr="00D255F9">
        <w:rPr>
          <w:rFonts w:asciiTheme="majorBidi" w:eastAsia="TimesNewRoman" w:hAnsiTheme="majorBidi" w:cstheme="majorBidi"/>
        </w:rPr>
        <w:t xml:space="preserve"> </w:t>
      </w:r>
      <w:r w:rsidRPr="00D255F9">
        <w:rPr>
          <w:rFonts w:asciiTheme="majorBidi" w:eastAsia="TimesNewRoman" w:hAnsiTheme="majorBidi" w:cstheme="majorBidi"/>
          <w:i/>
          <w:iCs/>
        </w:rPr>
        <w:t>limon »</w:t>
      </w:r>
      <w:r w:rsidRPr="00D255F9">
        <w:rPr>
          <w:rFonts w:asciiTheme="majorBidi" w:eastAsia="TimesNewRoman" w:hAnsiTheme="majorBidi" w:cstheme="majorBidi"/>
        </w:rPr>
        <w:t xml:space="preserve"> sont liés aux valeurs des </w:t>
      </w:r>
      <w:r w:rsidRPr="00D255F9">
        <w:rPr>
          <w:rFonts w:asciiTheme="majorBidi" w:eastAsia="TimesNewRoman" w:hAnsiTheme="majorBidi" w:cstheme="majorBidi"/>
          <w:i/>
          <w:iCs/>
        </w:rPr>
        <w:t>limites d'Atterberg</w:t>
      </w:r>
      <w:r w:rsidRPr="00D255F9">
        <w:rPr>
          <w:rFonts w:asciiTheme="majorBidi" w:eastAsia="TimesNewRoman" w:hAnsiTheme="majorBidi" w:cstheme="majorBidi"/>
        </w:rPr>
        <w:t xml:space="preserve"> </w:t>
      </w:r>
      <w:r w:rsidRPr="00D255F9">
        <w:rPr>
          <w:rFonts w:asciiTheme="majorBidi" w:eastAsia="TimesNewRoman" w:hAnsiTheme="majorBidi" w:cstheme="majorBidi"/>
          <w:i/>
          <w:iCs/>
        </w:rPr>
        <w:t>(plasticité</w:t>
      </w:r>
      <w:r w:rsidRPr="00D255F9">
        <w:rPr>
          <w:rFonts w:asciiTheme="majorBidi" w:eastAsia="TimesNewRoman" w:hAnsiTheme="majorBidi" w:cstheme="majorBidi"/>
        </w:rPr>
        <w:t xml:space="preserve">) et non aux classes. Il s'agit donc, d'une classification basée sur la nature minéralogique des particules du sol, </w:t>
      </w:r>
      <w:r w:rsidRPr="00E82997">
        <w:rPr>
          <w:rFonts w:asciiTheme="majorBidi" w:eastAsia="TimesNewRoman" w:hAnsiTheme="majorBidi" w:cstheme="majorBidi"/>
        </w:rPr>
        <w:t>et non de leur dimension</w:t>
      </w:r>
      <w:r>
        <w:rPr>
          <w:rFonts w:asciiTheme="majorBidi" w:eastAsia="TimesNewRoman" w:hAnsiTheme="majorBidi" w:cstheme="majorBidi"/>
        </w:rPr>
        <w:t xml:space="preserve">. </w:t>
      </w:r>
      <w:r w:rsidRPr="00D255F9">
        <w:rPr>
          <w:rFonts w:asciiTheme="majorBidi" w:eastAsia="TimesNewRoman" w:hAnsiTheme="majorBidi" w:cstheme="majorBidi"/>
        </w:rPr>
        <w:t>Quatre catégories principales, sont présentées </w:t>
      </w:r>
      <w:r>
        <w:rPr>
          <w:rFonts w:asciiTheme="majorBidi" w:eastAsia="TimesNewRoman" w:hAnsiTheme="majorBidi" w:cstheme="majorBidi"/>
        </w:rPr>
        <w:t>sur la figure 3.3</w:t>
      </w:r>
      <w:r w:rsidRPr="00D255F9">
        <w:rPr>
          <w:rFonts w:asciiTheme="majorBidi" w:eastAsia="TimesNewRoman" w:hAnsiTheme="majorBidi" w:cstheme="majorBidi"/>
        </w:rPr>
        <w:t xml:space="preserve">: </w:t>
      </w:r>
    </w:p>
    <w:p w:rsidR="002E3E7F" w:rsidRPr="004658A8" w:rsidRDefault="002E3E7F" w:rsidP="002E3E7F">
      <w:pPr>
        <w:autoSpaceDE w:val="0"/>
        <w:autoSpaceDN w:val="0"/>
        <w:adjustRightInd w:val="0"/>
        <w:spacing w:line="360" w:lineRule="auto"/>
        <w:ind w:firstLine="709"/>
        <w:jc w:val="both"/>
        <w:rPr>
          <w:rFonts w:asciiTheme="majorBidi" w:eastAsia="TimesNewRoman" w:hAnsiTheme="majorBidi" w:cstheme="majorBidi"/>
          <w:sz w:val="12"/>
          <w:szCs w:val="12"/>
        </w:rPr>
      </w:pPr>
    </w:p>
    <w:p w:rsidR="002E3E7F" w:rsidRPr="00D22BDC" w:rsidRDefault="002E3E7F" w:rsidP="002E3E7F">
      <w:pPr>
        <w:pStyle w:val="Paragraphedeliste"/>
        <w:autoSpaceDE w:val="0"/>
        <w:autoSpaceDN w:val="0"/>
        <w:adjustRightInd w:val="0"/>
        <w:spacing w:after="0" w:line="360" w:lineRule="auto"/>
        <w:ind w:left="0"/>
        <w:jc w:val="center"/>
        <w:rPr>
          <w:rFonts w:asciiTheme="majorBidi" w:eastAsia="TimesNewRoman" w:hAnsiTheme="majorBidi" w:cstheme="majorBidi"/>
          <w:sz w:val="24"/>
          <w:szCs w:val="24"/>
        </w:rPr>
      </w:pPr>
      <w:r>
        <w:rPr>
          <w:rFonts w:asciiTheme="majorBidi" w:eastAsia="TimesNewRoman" w:hAnsiTheme="majorBidi" w:cstheme="majorBidi"/>
          <w:noProof/>
          <w:sz w:val="24"/>
          <w:szCs w:val="24"/>
          <w:lang w:eastAsia="fr-FR"/>
        </w:rPr>
        <w:drawing>
          <wp:inline distT="0" distB="0" distL="0" distR="0">
            <wp:extent cx="3388108" cy="2766060"/>
            <wp:effectExtent l="57150" t="19050" r="117092" b="72390"/>
            <wp:docPr id="57" name="Imag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46"/>
                    <a:srcRect/>
                    <a:stretch>
                      <a:fillRect/>
                    </a:stretch>
                  </pic:blipFill>
                  <pic:spPr bwMode="auto">
                    <a:xfrm>
                      <a:off x="0" y="0"/>
                      <a:ext cx="3389945" cy="2767559"/>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2E3E7F" w:rsidRPr="00FE32CB" w:rsidRDefault="002E3E7F" w:rsidP="00697BBD">
      <w:pPr>
        <w:pStyle w:val="Paragraphedeliste"/>
        <w:autoSpaceDE w:val="0"/>
        <w:autoSpaceDN w:val="0"/>
        <w:adjustRightInd w:val="0"/>
        <w:spacing w:after="0" w:line="276" w:lineRule="auto"/>
        <w:ind w:left="0"/>
        <w:jc w:val="center"/>
        <w:rPr>
          <w:rFonts w:asciiTheme="majorBidi" w:hAnsiTheme="majorBidi" w:cstheme="majorBidi"/>
          <w:sz w:val="24"/>
          <w:szCs w:val="24"/>
        </w:rPr>
      </w:pPr>
      <w:r w:rsidRPr="00FE32CB">
        <w:rPr>
          <w:rFonts w:asciiTheme="majorBidi" w:hAnsiTheme="majorBidi" w:cstheme="majorBidi"/>
          <w:b/>
          <w:bCs/>
          <w:sz w:val="24"/>
          <w:szCs w:val="24"/>
        </w:rPr>
        <w:t>Figure 3.</w:t>
      </w:r>
      <w:r w:rsidR="00697BBD">
        <w:rPr>
          <w:rFonts w:asciiTheme="majorBidi" w:hAnsiTheme="majorBidi" w:cstheme="majorBidi"/>
          <w:b/>
          <w:bCs/>
          <w:sz w:val="24"/>
          <w:szCs w:val="24"/>
        </w:rPr>
        <w:t>2</w:t>
      </w:r>
      <w:r w:rsidRPr="00FE32CB">
        <w:rPr>
          <w:rFonts w:asciiTheme="majorBidi" w:hAnsiTheme="majorBidi" w:cstheme="majorBidi"/>
          <w:b/>
          <w:bCs/>
          <w:sz w:val="24"/>
          <w:szCs w:val="24"/>
        </w:rPr>
        <w:t xml:space="preserve"> :</w:t>
      </w:r>
      <w:r w:rsidRPr="00FE32CB">
        <w:rPr>
          <w:rFonts w:asciiTheme="majorBidi" w:hAnsiTheme="majorBidi" w:cstheme="majorBidi"/>
          <w:sz w:val="24"/>
          <w:szCs w:val="24"/>
        </w:rPr>
        <w:t xml:space="preserve"> Abaque de Casagrande des sols fin</w:t>
      </w:r>
      <w:r>
        <w:rPr>
          <w:rFonts w:asciiTheme="majorBidi" w:hAnsiTheme="majorBidi" w:cstheme="majorBidi"/>
          <w:sz w:val="24"/>
          <w:szCs w:val="24"/>
        </w:rPr>
        <w:t>s</w:t>
      </w:r>
      <w:r w:rsidRPr="00FE32CB">
        <w:rPr>
          <w:rFonts w:asciiTheme="majorBidi" w:hAnsiTheme="majorBidi" w:cstheme="majorBidi"/>
          <w:sz w:val="24"/>
          <w:szCs w:val="24"/>
        </w:rPr>
        <w:t xml:space="preserve"> classification </w:t>
      </w:r>
      <w:r>
        <w:rPr>
          <w:rFonts w:asciiTheme="majorBidi" w:hAnsiTheme="majorBidi" w:cstheme="majorBidi"/>
          <w:sz w:val="24"/>
          <w:szCs w:val="24"/>
        </w:rPr>
        <w:t>(</w:t>
      </w:r>
      <w:r w:rsidRPr="00FE32CB">
        <w:rPr>
          <w:rFonts w:asciiTheme="majorBidi" w:hAnsiTheme="majorBidi" w:cstheme="majorBidi"/>
          <w:sz w:val="24"/>
          <w:szCs w:val="24"/>
        </w:rPr>
        <w:t>L.P.C</w:t>
      </w:r>
      <w:r>
        <w:rPr>
          <w:rFonts w:asciiTheme="majorBidi" w:hAnsiTheme="majorBidi" w:cstheme="majorBidi"/>
          <w:sz w:val="24"/>
          <w:szCs w:val="24"/>
        </w:rPr>
        <w:t>).</w:t>
      </w:r>
      <w:r w:rsidRPr="00FE32CB">
        <w:rPr>
          <w:rFonts w:asciiTheme="majorBidi" w:hAnsiTheme="majorBidi" w:cstheme="majorBidi"/>
          <w:sz w:val="24"/>
          <w:szCs w:val="24"/>
        </w:rPr>
        <w:t xml:space="preserve"> </w:t>
      </w:r>
    </w:p>
    <w:p w:rsidR="002E3E7F" w:rsidRDefault="002E3E7F" w:rsidP="002E3E7F">
      <w:pPr>
        <w:pStyle w:val="Paragraphedeliste"/>
        <w:autoSpaceDE w:val="0"/>
        <w:autoSpaceDN w:val="0"/>
        <w:adjustRightInd w:val="0"/>
        <w:spacing w:after="0" w:line="360" w:lineRule="auto"/>
        <w:ind w:left="0"/>
        <w:rPr>
          <w:rFonts w:asciiTheme="majorBidi" w:hAnsiTheme="majorBidi" w:cstheme="majorBidi"/>
          <w:sz w:val="12"/>
          <w:szCs w:val="12"/>
        </w:rPr>
      </w:pPr>
    </w:p>
    <w:p w:rsidR="002E3E7F" w:rsidRDefault="002E3E7F" w:rsidP="002E3E7F">
      <w:pPr>
        <w:autoSpaceDE w:val="0"/>
        <w:autoSpaceDN w:val="0"/>
        <w:adjustRightInd w:val="0"/>
        <w:spacing w:line="360" w:lineRule="auto"/>
        <w:ind w:firstLine="709"/>
        <w:jc w:val="both"/>
        <w:rPr>
          <w:rFonts w:asciiTheme="majorBidi" w:eastAsia="TimesNewRoman" w:hAnsiTheme="majorBidi" w:cstheme="majorBidi"/>
        </w:rPr>
      </w:pPr>
      <w:r w:rsidRPr="001E1AC1">
        <w:rPr>
          <w:rFonts w:asciiTheme="majorBidi" w:eastAsia="TimesNewRoman" w:hAnsiTheme="majorBidi" w:cstheme="majorBidi"/>
        </w:rPr>
        <w:t>Tandis qu’un autre type de classification triangulaire des sols fins est exposé par «</w:t>
      </w:r>
      <w:r>
        <w:rPr>
          <w:rFonts w:asciiTheme="majorBidi" w:eastAsia="TimesNewRoman" w:hAnsiTheme="majorBidi" w:cstheme="majorBidi"/>
        </w:rPr>
        <w:t xml:space="preserve"> </w:t>
      </w:r>
      <w:r w:rsidRPr="001E1AC1">
        <w:rPr>
          <w:rFonts w:asciiTheme="majorBidi" w:eastAsia="TimesNewRoman" w:hAnsiTheme="majorBidi" w:cstheme="majorBidi"/>
          <w:i/>
          <w:iCs/>
        </w:rPr>
        <w:t>Public Road Administration</w:t>
      </w:r>
      <w:r>
        <w:rPr>
          <w:rFonts w:asciiTheme="majorBidi" w:eastAsia="TimesNewRoman" w:hAnsiTheme="majorBidi" w:cstheme="majorBidi"/>
          <w:i/>
          <w:iCs/>
        </w:rPr>
        <w:t xml:space="preserve"> </w:t>
      </w:r>
      <w:r w:rsidRPr="001E1AC1">
        <w:rPr>
          <w:rFonts w:asciiTheme="majorBidi" w:eastAsia="TimesNewRoman" w:hAnsiTheme="majorBidi" w:cstheme="majorBidi"/>
          <w:i/>
          <w:iCs/>
        </w:rPr>
        <w:t>»</w:t>
      </w:r>
      <w:r w:rsidRPr="001E1AC1">
        <w:rPr>
          <w:rFonts w:asciiTheme="majorBidi" w:eastAsia="TimesNewRoman" w:hAnsiTheme="majorBidi" w:cstheme="majorBidi"/>
        </w:rPr>
        <w:t>.</w:t>
      </w:r>
      <w:r>
        <w:rPr>
          <w:rFonts w:asciiTheme="majorBidi" w:eastAsia="TimesNewRoman" w:hAnsiTheme="majorBidi" w:cstheme="majorBidi"/>
        </w:rPr>
        <w:t xml:space="preserve"> </w:t>
      </w:r>
      <w:r w:rsidRPr="001E1AC1">
        <w:rPr>
          <w:rFonts w:asciiTheme="majorBidi" w:eastAsia="TimesNewRoman" w:hAnsiTheme="majorBidi" w:cstheme="majorBidi"/>
        </w:rPr>
        <w:t>Alors, qu’elle n'est appliqué</w:t>
      </w:r>
      <w:r>
        <w:rPr>
          <w:rFonts w:asciiTheme="majorBidi" w:eastAsia="TimesNewRoman" w:hAnsiTheme="majorBidi" w:cstheme="majorBidi"/>
        </w:rPr>
        <w:t>e</w:t>
      </w:r>
      <w:r w:rsidRPr="001E1AC1">
        <w:rPr>
          <w:rFonts w:asciiTheme="majorBidi" w:eastAsia="TimesNewRoman" w:hAnsiTheme="majorBidi" w:cstheme="majorBidi"/>
        </w:rPr>
        <w:t xml:space="preserve"> ni aux sables, ni aux graviers. </w:t>
      </w:r>
    </w:p>
    <w:p w:rsidR="002E3E7F" w:rsidRPr="00A36959" w:rsidRDefault="002E3E7F" w:rsidP="002E3E7F">
      <w:pPr>
        <w:autoSpaceDE w:val="0"/>
        <w:autoSpaceDN w:val="0"/>
        <w:adjustRightInd w:val="0"/>
        <w:spacing w:line="360" w:lineRule="auto"/>
        <w:ind w:firstLine="709"/>
        <w:jc w:val="both"/>
        <w:rPr>
          <w:rFonts w:asciiTheme="majorBidi" w:eastAsia="TimesNewRoman" w:hAnsiTheme="majorBidi" w:cstheme="majorBidi"/>
          <w:sz w:val="12"/>
          <w:szCs w:val="12"/>
        </w:rPr>
      </w:pPr>
    </w:p>
    <w:p w:rsidR="002E3E7F" w:rsidRDefault="002E3E7F" w:rsidP="002E3E7F">
      <w:pPr>
        <w:autoSpaceDE w:val="0"/>
        <w:autoSpaceDN w:val="0"/>
        <w:adjustRightInd w:val="0"/>
        <w:spacing w:line="360" w:lineRule="auto"/>
        <w:ind w:firstLine="709"/>
        <w:jc w:val="both"/>
        <w:rPr>
          <w:rFonts w:asciiTheme="majorBidi" w:eastAsia="TimesNewRoman" w:hAnsiTheme="majorBidi" w:cstheme="majorBidi"/>
        </w:rPr>
      </w:pPr>
      <w:r w:rsidRPr="001E1AC1">
        <w:rPr>
          <w:rFonts w:asciiTheme="majorBidi" w:eastAsia="TimesNewRoman" w:hAnsiTheme="majorBidi" w:cstheme="majorBidi"/>
        </w:rPr>
        <w:t xml:space="preserve">Mais dans un échantillon de sol, chargé à proportion variable, </w:t>
      </w:r>
      <w:r>
        <w:rPr>
          <w:rFonts w:asciiTheme="majorBidi" w:eastAsia="TimesNewRoman" w:hAnsiTheme="majorBidi" w:cstheme="majorBidi"/>
        </w:rPr>
        <w:t>de</w:t>
      </w:r>
      <w:r w:rsidRPr="001E1AC1">
        <w:rPr>
          <w:rFonts w:asciiTheme="majorBidi" w:eastAsia="TimesNewRoman" w:hAnsiTheme="majorBidi" w:cstheme="majorBidi"/>
        </w:rPr>
        <w:t xml:space="preserve"> sable, d</w:t>
      </w:r>
      <w:r>
        <w:rPr>
          <w:rFonts w:asciiTheme="majorBidi" w:eastAsia="TimesNewRoman" w:hAnsiTheme="majorBidi" w:cstheme="majorBidi"/>
        </w:rPr>
        <w:t>e</w:t>
      </w:r>
      <w:r w:rsidRPr="001E1AC1">
        <w:rPr>
          <w:rFonts w:asciiTheme="majorBidi" w:eastAsia="TimesNewRoman" w:hAnsiTheme="majorBidi" w:cstheme="majorBidi"/>
        </w:rPr>
        <w:t xml:space="preserve"> limon, et</w:t>
      </w:r>
    </w:p>
    <w:p w:rsidR="002E3E7F" w:rsidRDefault="002E3E7F" w:rsidP="002E3E7F">
      <w:pPr>
        <w:autoSpaceDE w:val="0"/>
        <w:autoSpaceDN w:val="0"/>
        <w:adjustRightInd w:val="0"/>
        <w:spacing w:line="360" w:lineRule="auto"/>
        <w:jc w:val="both"/>
        <w:rPr>
          <w:rFonts w:asciiTheme="majorBidi" w:eastAsia="TimesNewRoman" w:hAnsiTheme="majorBidi" w:cstheme="majorBidi"/>
        </w:rPr>
      </w:pPr>
      <w:r w:rsidRPr="001E1AC1">
        <w:rPr>
          <w:rFonts w:asciiTheme="majorBidi" w:eastAsia="TimesNewRoman" w:hAnsiTheme="majorBidi" w:cstheme="majorBidi"/>
        </w:rPr>
        <w:t xml:space="preserve"> d</w:t>
      </w:r>
      <w:r>
        <w:rPr>
          <w:rFonts w:asciiTheme="majorBidi" w:eastAsia="TimesNewRoman" w:hAnsiTheme="majorBidi" w:cstheme="majorBidi"/>
        </w:rPr>
        <w:t>’</w:t>
      </w:r>
      <w:r w:rsidRPr="001E1AC1">
        <w:rPr>
          <w:rFonts w:asciiTheme="majorBidi" w:eastAsia="TimesNewRoman" w:hAnsiTheme="majorBidi" w:cstheme="majorBidi"/>
        </w:rPr>
        <w:t>argile, en utilisant un diagramme triangulaire, présenté sur la figure 3.4</w:t>
      </w:r>
      <w:r>
        <w:rPr>
          <w:rFonts w:asciiTheme="majorBidi" w:eastAsia="TimesNewRoman" w:hAnsiTheme="majorBidi" w:cstheme="majorBidi"/>
        </w:rPr>
        <w:t>.</w:t>
      </w:r>
    </w:p>
    <w:p w:rsidR="002E3E7F" w:rsidRPr="00A96954" w:rsidRDefault="002E3E7F" w:rsidP="002E3E7F">
      <w:pPr>
        <w:autoSpaceDE w:val="0"/>
        <w:autoSpaceDN w:val="0"/>
        <w:adjustRightInd w:val="0"/>
        <w:spacing w:line="360" w:lineRule="auto"/>
        <w:jc w:val="both"/>
        <w:rPr>
          <w:rFonts w:asciiTheme="majorBidi" w:eastAsia="TimesNewRoman" w:hAnsiTheme="majorBidi" w:cstheme="majorBidi"/>
          <w:sz w:val="12"/>
          <w:szCs w:val="12"/>
        </w:rPr>
      </w:pPr>
    </w:p>
    <w:p w:rsidR="002E3E7F" w:rsidRPr="006A60FF" w:rsidRDefault="002E3E7F" w:rsidP="002E3E7F">
      <w:pPr>
        <w:autoSpaceDE w:val="0"/>
        <w:autoSpaceDN w:val="0"/>
        <w:adjustRightInd w:val="0"/>
        <w:spacing w:line="360" w:lineRule="auto"/>
        <w:jc w:val="center"/>
        <w:rPr>
          <w:rFonts w:asciiTheme="majorBidi" w:hAnsiTheme="majorBidi" w:cstheme="majorBidi"/>
          <w:b/>
          <w:bCs/>
          <w:sz w:val="12"/>
          <w:szCs w:val="12"/>
        </w:rPr>
      </w:pPr>
      <w:r>
        <w:rPr>
          <w:rFonts w:asciiTheme="majorBidi" w:eastAsia="TimesNewRoman" w:hAnsiTheme="majorBidi" w:cstheme="majorBidi"/>
          <w:noProof/>
        </w:rPr>
        <w:lastRenderedPageBreak/>
        <w:drawing>
          <wp:inline distT="0" distB="0" distL="0" distR="0">
            <wp:extent cx="3276000" cy="2869630"/>
            <wp:effectExtent l="57150" t="19050" r="114900" b="83120"/>
            <wp:docPr id="58"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47"/>
                    <a:srcRect/>
                    <a:stretch>
                      <a:fillRect/>
                    </a:stretch>
                  </pic:blipFill>
                  <pic:spPr bwMode="auto">
                    <a:xfrm>
                      <a:off x="0" y="0"/>
                      <a:ext cx="3276000" cy="2869630"/>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2E3E7F" w:rsidRDefault="002E3E7F" w:rsidP="00AF3268">
      <w:pPr>
        <w:autoSpaceDE w:val="0"/>
        <w:autoSpaceDN w:val="0"/>
        <w:adjustRightInd w:val="0"/>
        <w:jc w:val="center"/>
        <w:rPr>
          <w:rFonts w:asciiTheme="majorBidi" w:hAnsiTheme="majorBidi" w:cstheme="majorBidi"/>
        </w:rPr>
      </w:pPr>
      <w:r w:rsidRPr="00A36959">
        <w:rPr>
          <w:rFonts w:asciiTheme="majorBidi" w:hAnsiTheme="majorBidi" w:cstheme="majorBidi"/>
          <w:b/>
          <w:bCs/>
        </w:rPr>
        <w:t>Figure 3.</w:t>
      </w:r>
      <w:r w:rsidR="00AF3268">
        <w:rPr>
          <w:rFonts w:asciiTheme="majorBidi" w:hAnsiTheme="majorBidi" w:cstheme="majorBidi"/>
          <w:b/>
          <w:bCs/>
        </w:rPr>
        <w:t>3</w:t>
      </w:r>
      <w:r w:rsidRPr="00A36959">
        <w:rPr>
          <w:rFonts w:asciiTheme="majorBidi" w:hAnsiTheme="majorBidi" w:cstheme="majorBidi"/>
          <w:b/>
          <w:bCs/>
        </w:rPr>
        <w:t xml:space="preserve"> :</w:t>
      </w:r>
      <w:r w:rsidRPr="00A36959">
        <w:rPr>
          <w:rFonts w:asciiTheme="majorBidi" w:hAnsiTheme="majorBidi" w:cstheme="majorBidi"/>
        </w:rPr>
        <w:t xml:space="preserve"> Classification triangulaire des sols fins</w:t>
      </w:r>
    </w:p>
    <w:p w:rsidR="002E3E7F" w:rsidRPr="00A36959" w:rsidRDefault="002E3E7F" w:rsidP="002E3E7F">
      <w:pPr>
        <w:autoSpaceDE w:val="0"/>
        <w:autoSpaceDN w:val="0"/>
        <w:adjustRightInd w:val="0"/>
        <w:jc w:val="center"/>
        <w:rPr>
          <w:rFonts w:asciiTheme="majorBidi" w:hAnsiTheme="majorBidi" w:cstheme="majorBidi"/>
        </w:rPr>
      </w:pPr>
      <w:r>
        <w:rPr>
          <w:rFonts w:asciiTheme="majorBidi" w:hAnsiTheme="majorBidi" w:cstheme="majorBidi"/>
        </w:rPr>
        <w:t xml:space="preserve"> (30% d'éléments fins de 2 mm de diamètre).</w:t>
      </w:r>
    </w:p>
    <w:p w:rsidR="002E3E7F" w:rsidRPr="00AD6CDF" w:rsidRDefault="002E3E7F" w:rsidP="002E3E7F">
      <w:pPr>
        <w:autoSpaceDE w:val="0"/>
        <w:autoSpaceDN w:val="0"/>
        <w:adjustRightInd w:val="0"/>
        <w:spacing w:line="360" w:lineRule="auto"/>
        <w:ind w:firstLine="709"/>
        <w:jc w:val="both"/>
        <w:rPr>
          <w:rFonts w:asciiTheme="majorBidi" w:eastAsia="TimesNewRoman" w:hAnsiTheme="majorBidi" w:cstheme="majorBidi"/>
          <w:sz w:val="12"/>
          <w:szCs w:val="12"/>
        </w:rPr>
      </w:pPr>
    </w:p>
    <w:p w:rsidR="002E3E7F" w:rsidRDefault="002E3E7F" w:rsidP="002E3E7F">
      <w:pPr>
        <w:autoSpaceDE w:val="0"/>
        <w:autoSpaceDN w:val="0"/>
        <w:adjustRightInd w:val="0"/>
        <w:spacing w:line="360" w:lineRule="auto"/>
        <w:ind w:firstLine="709"/>
        <w:jc w:val="both"/>
        <w:rPr>
          <w:rFonts w:asciiTheme="majorBidi" w:eastAsia="TimesNewRoman" w:hAnsiTheme="majorBidi" w:cstheme="majorBidi"/>
        </w:rPr>
      </w:pPr>
      <w:r w:rsidRPr="004B3FE5">
        <w:rPr>
          <w:rFonts w:asciiTheme="majorBidi" w:eastAsia="TimesNewRoman" w:hAnsiTheme="majorBidi" w:cstheme="majorBidi"/>
        </w:rPr>
        <w:t xml:space="preserve">Pour appliquer ce diagramme, on détermine les pourcentages des trois </w:t>
      </w:r>
      <w:r w:rsidRPr="00697EB3">
        <w:rPr>
          <w:rFonts w:asciiTheme="majorBidi" w:eastAsia="TimesNewRoman" w:hAnsiTheme="majorBidi" w:cstheme="majorBidi"/>
        </w:rPr>
        <w:t>catégories de</w:t>
      </w:r>
      <w:r w:rsidRPr="004B3FE5">
        <w:rPr>
          <w:rFonts w:asciiTheme="majorBidi" w:eastAsia="TimesNewRoman" w:hAnsiTheme="majorBidi" w:cstheme="majorBidi"/>
        </w:rPr>
        <w:t xml:space="preserve"> sol par rapport à la fraction </w:t>
      </w:r>
      <w:r>
        <w:rPr>
          <w:rFonts w:asciiTheme="majorBidi" w:eastAsia="TimesNewRoman" w:hAnsiTheme="majorBidi" w:cstheme="majorBidi"/>
        </w:rPr>
        <w:t xml:space="preserve">qui est </w:t>
      </w:r>
      <w:r w:rsidRPr="004B3FE5">
        <w:rPr>
          <w:rFonts w:asciiTheme="majorBidi" w:eastAsia="TimesNewRoman" w:hAnsiTheme="majorBidi" w:cstheme="majorBidi"/>
        </w:rPr>
        <w:t>inférieure à 2 mm.</w:t>
      </w:r>
    </w:p>
    <w:p w:rsidR="002E3E7F" w:rsidRPr="00E82997" w:rsidRDefault="002E3E7F" w:rsidP="002E3E7F">
      <w:pPr>
        <w:autoSpaceDE w:val="0"/>
        <w:autoSpaceDN w:val="0"/>
        <w:adjustRightInd w:val="0"/>
        <w:spacing w:line="360" w:lineRule="auto"/>
        <w:ind w:firstLine="709"/>
        <w:jc w:val="both"/>
        <w:rPr>
          <w:rFonts w:asciiTheme="majorBidi" w:eastAsia="TimesNewRoman" w:hAnsiTheme="majorBidi" w:cstheme="majorBidi"/>
          <w:sz w:val="12"/>
          <w:szCs w:val="12"/>
        </w:rPr>
      </w:pPr>
    </w:p>
    <w:p w:rsidR="002E3E7F" w:rsidRPr="00B346F5" w:rsidRDefault="002E3E7F" w:rsidP="002E3E7F">
      <w:pPr>
        <w:autoSpaceDE w:val="0"/>
        <w:autoSpaceDN w:val="0"/>
        <w:adjustRightInd w:val="0"/>
        <w:spacing w:line="360" w:lineRule="auto"/>
        <w:ind w:firstLine="708"/>
        <w:mirrorIndents/>
        <w:jc w:val="both"/>
        <w:rPr>
          <w:rFonts w:asciiTheme="majorBidi" w:eastAsia="TimesNewRoman" w:hAnsiTheme="majorBidi" w:cstheme="majorBidi"/>
        </w:rPr>
      </w:pPr>
      <w:r w:rsidRPr="00B346F5">
        <w:rPr>
          <w:rFonts w:asciiTheme="majorBidi" w:eastAsia="TimesNewRoman" w:hAnsiTheme="majorBidi" w:cstheme="majorBidi"/>
        </w:rPr>
        <w:t>Les terrains sont formés de sols de différentes natures, répartis le plus souvent en couches successives plus ou moins continues. Chacune de ces couches d</w:t>
      </w:r>
      <w:r>
        <w:rPr>
          <w:rFonts w:asciiTheme="majorBidi" w:eastAsia="TimesNewRoman" w:hAnsiTheme="majorBidi" w:cstheme="majorBidi"/>
        </w:rPr>
        <w:t>e</w:t>
      </w:r>
      <w:r w:rsidRPr="00B346F5">
        <w:rPr>
          <w:rFonts w:asciiTheme="majorBidi" w:eastAsia="TimesNewRoman" w:hAnsiTheme="majorBidi" w:cstheme="majorBidi"/>
        </w:rPr>
        <w:t xml:space="preserve"> sol, </w:t>
      </w:r>
      <w:r>
        <w:rPr>
          <w:rFonts w:asciiTheme="majorBidi" w:eastAsia="TimesNewRoman" w:hAnsiTheme="majorBidi" w:cstheme="majorBidi"/>
        </w:rPr>
        <w:t>avec des</w:t>
      </w:r>
      <w:r w:rsidRPr="00B346F5">
        <w:rPr>
          <w:rFonts w:asciiTheme="majorBidi" w:eastAsia="TimesNewRoman" w:hAnsiTheme="majorBidi" w:cstheme="majorBidi"/>
        </w:rPr>
        <w:t xml:space="preserve"> caractéristiques très variées </w:t>
      </w:r>
      <w:r>
        <w:rPr>
          <w:rFonts w:asciiTheme="majorBidi" w:eastAsia="TimesNewRoman" w:hAnsiTheme="majorBidi" w:cstheme="majorBidi"/>
        </w:rPr>
        <w:t>est</w:t>
      </w:r>
      <w:r w:rsidRPr="00B346F5">
        <w:rPr>
          <w:rFonts w:asciiTheme="majorBidi" w:eastAsia="TimesNewRoman" w:hAnsiTheme="majorBidi" w:cstheme="majorBidi"/>
        </w:rPr>
        <w:t xml:space="preserve"> formée en majorité</w:t>
      </w:r>
      <w:r>
        <w:rPr>
          <w:rFonts w:asciiTheme="majorBidi" w:eastAsia="TimesNewRoman" w:hAnsiTheme="majorBidi" w:cstheme="majorBidi"/>
        </w:rPr>
        <w:t xml:space="preserve"> </w:t>
      </w:r>
      <w:r w:rsidRPr="00B346F5">
        <w:rPr>
          <w:rFonts w:asciiTheme="majorBidi" w:eastAsia="TimesNewRoman" w:hAnsiTheme="majorBidi" w:cstheme="majorBidi"/>
        </w:rPr>
        <w:t>de grains de différentes tailles, dont la répartition et les arrangements vont suffisamment déterminer le comportement global.</w:t>
      </w:r>
    </w:p>
    <w:p w:rsidR="002E3E7F" w:rsidRPr="00A96954" w:rsidRDefault="002E3E7F" w:rsidP="002E3E7F">
      <w:pPr>
        <w:autoSpaceDE w:val="0"/>
        <w:autoSpaceDN w:val="0"/>
        <w:adjustRightInd w:val="0"/>
        <w:spacing w:line="360" w:lineRule="auto"/>
        <w:jc w:val="both"/>
        <w:rPr>
          <w:b/>
          <w:bCs/>
        </w:rPr>
      </w:pPr>
    </w:p>
    <w:p w:rsidR="002E3E7F" w:rsidRPr="001E1AC1" w:rsidRDefault="002E3E7F" w:rsidP="002E3E7F">
      <w:pPr>
        <w:autoSpaceDE w:val="0"/>
        <w:autoSpaceDN w:val="0"/>
        <w:adjustRightInd w:val="0"/>
        <w:spacing w:line="360" w:lineRule="auto"/>
        <w:jc w:val="both"/>
        <w:rPr>
          <w:b/>
          <w:bCs/>
          <w:sz w:val="26"/>
          <w:szCs w:val="26"/>
        </w:rPr>
      </w:pPr>
      <w:r w:rsidRPr="004658A8">
        <w:rPr>
          <w:b/>
          <w:bCs/>
          <w:sz w:val="26"/>
          <w:szCs w:val="26"/>
        </w:rPr>
        <w:t xml:space="preserve">3.3 </w:t>
      </w:r>
      <w:r w:rsidRPr="001E1AC1">
        <w:rPr>
          <w:b/>
          <w:bCs/>
          <w:sz w:val="26"/>
          <w:szCs w:val="26"/>
        </w:rPr>
        <w:t>Consolidation des sols mous</w:t>
      </w:r>
    </w:p>
    <w:p w:rsidR="002E3E7F" w:rsidRDefault="002E3E7F" w:rsidP="002E3E7F">
      <w:pPr>
        <w:autoSpaceDE w:val="0"/>
        <w:autoSpaceDN w:val="0"/>
        <w:adjustRightInd w:val="0"/>
        <w:spacing w:line="360" w:lineRule="auto"/>
        <w:ind w:firstLine="708"/>
        <w:mirrorIndents/>
        <w:jc w:val="both"/>
      </w:pPr>
      <w:r w:rsidRPr="001E1AC1">
        <w:t xml:space="preserve">Mahfoud, </w:t>
      </w:r>
      <w:r>
        <w:t>(</w:t>
      </w:r>
      <w:r w:rsidRPr="001E1AC1">
        <w:t>1990) a indiqué que</w:t>
      </w:r>
      <w:r>
        <w:t xml:space="preserve"> </w:t>
      </w:r>
      <w:r w:rsidRPr="001E1AC1">
        <w:t xml:space="preserve">le phénomène de consolidation des sols mous </w:t>
      </w:r>
      <w:r>
        <w:t xml:space="preserve">est caractérisé par </w:t>
      </w:r>
      <w:r w:rsidRPr="001E1AC1">
        <w:t xml:space="preserve">une valeur </w:t>
      </w:r>
      <w:r>
        <w:t xml:space="preserve">faible de </w:t>
      </w:r>
      <w:r w:rsidRPr="001E1AC1">
        <w:t>perméabilité</w:t>
      </w:r>
      <w:r>
        <w:t xml:space="preserve">, qui </w:t>
      </w:r>
      <w:r w:rsidRPr="001E1AC1">
        <w:t xml:space="preserve">varie </w:t>
      </w:r>
      <w:r w:rsidRPr="001144C8">
        <w:t>entre (10</w:t>
      </w:r>
      <w:r w:rsidRPr="001144C8">
        <w:rPr>
          <w:vertAlign w:val="superscript"/>
        </w:rPr>
        <w:t>-8</w:t>
      </w:r>
      <w:r w:rsidRPr="001144C8">
        <w:t xml:space="preserve"> m/s à 10</w:t>
      </w:r>
      <w:r w:rsidRPr="001144C8">
        <w:rPr>
          <w:vertAlign w:val="superscript"/>
        </w:rPr>
        <w:t>-11</w:t>
      </w:r>
      <w:r>
        <w:t xml:space="preserve"> m/s), du </w:t>
      </w:r>
      <w:r w:rsidRPr="001144C8">
        <w:t>fait que les chargements appliqués sur ces sols</w:t>
      </w:r>
      <w:r>
        <w:t xml:space="preserve"> </w:t>
      </w:r>
      <w:r w:rsidRPr="001144C8">
        <w:t>provoquent des surpressions interstitielles. La disp</w:t>
      </w:r>
      <w:r>
        <w:t>er</w:t>
      </w:r>
      <w:r w:rsidRPr="001144C8">
        <w:t xml:space="preserve">sion </w:t>
      </w:r>
      <w:r>
        <w:t>d</w:t>
      </w:r>
      <w:r w:rsidRPr="001144C8">
        <w:t>es pressions se produit avec une vitesse</w:t>
      </w:r>
      <w:r>
        <w:t>,</w:t>
      </w:r>
      <w:r w:rsidRPr="001144C8">
        <w:t xml:space="preserve"> qui dépendra à la fois, des paramètres hydromécaniques du sol et de la vitesse du chargement imposé. Le temps de </w:t>
      </w:r>
      <w:r>
        <w:t xml:space="preserve">cette </w:t>
      </w:r>
      <w:r w:rsidRPr="001144C8">
        <w:t>disp</w:t>
      </w:r>
      <w:r>
        <w:t>ers</w:t>
      </w:r>
      <w:r w:rsidRPr="001144C8">
        <w:t>ion de pressions interstitielles est très variable</w:t>
      </w:r>
      <w:r>
        <w:t>.</w:t>
      </w:r>
      <w:r w:rsidRPr="001144C8">
        <w:t xml:space="preserve"> </w:t>
      </w:r>
      <w:r>
        <w:t>Il</w:t>
      </w:r>
      <w:r w:rsidRPr="001144C8">
        <w:t xml:space="preserve"> est </w:t>
      </w:r>
      <w:r>
        <w:t>d</w:t>
      </w:r>
      <w:r w:rsidRPr="001144C8">
        <w:t>'ordre de trois mois à vingt ans</w:t>
      </w:r>
      <w:r>
        <w:t xml:space="preserve"> </w:t>
      </w:r>
      <w:r w:rsidRPr="001144C8">
        <w:t xml:space="preserve">pour les fondations sous des sols </w:t>
      </w:r>
      <w:r>
        <w:t>m</w:t>
      </w:r>
      <w:r w:rsidRPr="001144C8">
        <w:t>ous ou des remblais usuels.</w:t>
      </w:r>
      <w:r w:rsidRPr="00B346F5">
        <w:t xml:space="preserve"> </w:t>
      </w:r>
    </w:p>
    <w:p w:rsidR="002E3E7F" w:rsidRPr="00A96954" w:rsidRDefault="002E3E7F" w:rsidP="002E3E7F">
      <w:pPr>
        <w:autoSpaceDE w:val="0"/>
        <w:autoSpaceDN w:val="0"/>
        <w:adjustRightInd w:val="0"/>
        <w:spacing w:line="360" w:lineRule="auto"/>
        <w:ind w:firstLine="708"/>
        <w:mirrorIndents/>
        <w:jc w:val="both"/>
        <w:rPr>
          <w:rFonts w:asciiTheme="majorBidi" w:eastAsia="TimesNewRoman" w:hAnsiTheme="majorBidi" w:cstheme="majorBidi"/>
          <w:sz w:val="12"/>
          <w:szCs w:val="12"/>
        </w:rPr>
      </w:pPr>
    </w:p>
    <w:p w:rsidR="002E3E7F" w:rsidRPr="00C07991" w:rsidRDefault="002E3E7F" w:rsidP="002E3E7F">
      <w:pPr>
        <w:autoSpaceDE w:val="0"/>
        <w:autoSpaceDN w:val="0"/>
        <w:adjustRightInd w:val="0"/>
        <w:spacing w:line="360" w:lineRule="auto"/>
        <w:ind w:firstLine="708"/>
        <w:mirrorIndents/>
        <w:jc w:val="both"/>
        <w:rPr>
          <w:rFonts w:asciiTheme="majorBidi" w:eastAsia="TimesNewRoman" w:hAnsiTheme="majorBidi" w:cstheme="majorBidi"/>
        </w:rPr>
      </w:pPr>
      <w:r>
        <w:rPr>
          <w:rFonts w:asciiTheme="majorBidi" w:eastAsia="TimesNewRoman" w:hAnsiTheme="majorBidi" w:cstheme="majorBidi"/>
        </w:rPr>
        <w:t xml:space="preserve">De plus, </w:t>
      </w:r>
      <w:r w:rsidRPr="00C07991">
        <w:rPr>
          <w:rFonts w:asciiTheme="majorBidi" w:eastAsia="TimesNewRoman" w:hAnsiTheme="majorBidi" w:cstheme="majorBidi"/>
        </w:rPr>
        <w:t xml:space="preserve">Kempfer et Gebreselassie, </w:t>
      </w:r>
      <w:r>
        <w:rPr>
          <w:rFonts w:asciiTheme="majorBidi" w:eastAsia="TimesNewRoman" w:hAnsiTheme="majorBidi" w:cstheme="majorBidi"/>
        </w:rPr>
        <w:t>(</w:t>
      </w:r>
      <w:r w:rsidRPr="00C07991">
        <w:rPr>
          <w:rFonts w:asciiTheme="majorBidi" w:eastAsia="TimesNewRoman" w:hAnsiTheme="majorBidi" w:cstheme="majorBidi"/>
        </w:rPr>
        <w:t>2006) ont affirmé que</w:t>
      </w:r>
      <w:r>
        <w:rPr>
          <w:rFonts w:asciiTheme="majorBidi" w:eastAsia="TimesNewRoman" w:hAnsiTheme="majorBidi" w:cstheme="majorBidi"/>
        </w:rPr>
        <w:t xml:space="preserve"> </w:t>
      </w:r>
      <w:r w:rsidRPr="00C07991">
        <w:rPr>
          <w:rFonts w:asciiTheme="majorBidi" w:eastAsia="TimesNewRoman" w:hAnsiTheme="majorBidi" w:cstheme="majorBidi"/>
        </w:rPr>
        <w:t xml:space="preserve">lors de la phase de </w:t>
      </w:r>
      <w:r>
        <w:rPr>
          <w:rFonts w:asciiTheme="majorBidi" w:eastAsia="TimesNewRoman" w:hAnsiTheme="majorBidi" w:cstheme="majorBidi"/>
        </w:rPr>
        <w:t xml:space="preserve">consolidation </w:t>
      </w:r>
      <w:r w:rsidRPr="00C07991">
        <w:rPr>
          <w:rFonts w:asciiTheme="majorBidi" w:eastAsia="TimesNewRoman" w:hAnsiTheme="majorBidi" w:cstheme="majorBidi"/>
        </w:rPr>
        <w:t>de la plupart des sols, la courbe représentative</w:t>
      </w:r>
      <w:r>
        <w:rPr>
          <w:rFonts w:asciiTheme="majorBidi" w:eastAsia="TimesNewRoman" w:hAnsiTheme="majorBidi" w:cstheme="majorBidi"/>
        </w:rPr>
        <w:t xml:space="preserve"> </w:t>
      </w:r>
      <w:r w:rsidRPr="00C07991">
        <w:rPr>
          <w:rFonts w:asciiTheme="majorBidi" w:eastAsia="TimesNewRoman" w:hAnsiTheme="majorBidi" w:cstheme="majorBidi"/>
        </w:rPr>
        <w:t>est souvent linéaire. Ce qui est représenté sur la figure 3.5.</w:t>
      </w:r>
    </w:p>
    <w:p w:rsidR="002E3E7F" w:rsidRPr="00C07991" w:rsidRDefault="002E3E7F" w:rsidP="002E3E7F">
      <w:pPr>
        <w:autoSpaceDE w:val="0"/>
        <w:autoSpaceDN w:val="0"/>
        <w:adjustRightInd w:val="0"/>
        <w:spacing w:line="360" w:lineRule="auto"/>
        <w:ind w:firstLine="708"/>
        <w:mirrorIndents/>
        <w:jc w:val="both"/>
        <w:rPr>
          <w:rFonts w:asciiTheme="majorBidi" w:eastAsia="TimesNewRoman" w:hAnsiTheme="majorBidi" w:cstheme="majorBidi"/>
          <w:sz w:val="12"/>
          <w:szCs w:val="12"/>
        </w:rPr>
      </w:pPr>
    </w:p>
    <w:p w:rsidR="002E3E7F" w:rsidRDefault="002E3E7F" w:rsidP="002E3E7F">
      <w:pPr>
        <w:autoSpaceDE w:val="0"/>
        <w:autoSpaceDN w:val="0"/>
        <w:adjustRightInd w:val="0"/>
        <w:spacing w:line="360" w:lineRule="auto"/>
        <w:mirrorIndents/>
        <w:jc w:val="center"/>
        <w:rPr>
          <w:rFonts w:asciiTheme="majorBidi" w:eastAsia="TimesNewRoman" w:hAnsiTheme="majorBidi" w:cstheme="majorBidi"/>
        </w:rPr>
      </w:pPr>
      <w:r w:rsidRPr="0061716D">
        <w:rPr>
          <w:rFonts w:asciiTheme="majorBidi" w:eastAsia="TimesNewRoman" w:hAnsiTheme="majorBidi" w:cstheme="majorBidi"/>
          <w:noProof/>
        </w:rPr>
        <w:lastRenderedPageBreak/>
        <w:drawing>
          <wp:inline distT="0" distB="0" distL="0" distR="0">
            <wp:extent cx="3381375" cy="1548013"/>
            <wp:effectExtent l="57150" t="19050" r="104775" b="71237"/>
            <wp:docPr id="60"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48"/>
                    <a:srcRect/>
                    <a:stretch>
                      <a:fillRect/>
                    </a:stretch>
                  </pic:blipFill>
                  <pic:spPr bwMode="auto">
                    <a:xfrm>
                      <a:off x="0" y="0"/>
                      <a:ext cx="3381346" cy="1548000"/>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2E3E7F" w:rsidRPr="00FE32CB" w:rsidRDefault="002E3E7F" w:rsidP="00AF3268">
      <w:pPr>
        <w:autoSpaceDE w:val="0"/>
        <w:autoSpaceDN w:val="0"/>
        <w:adjustRightInd w:val="0"/>
        <w:spacing w:line="276" w:lineRule="auto"/>
        <w:jc w:val="center"/>
        <w:rPr>
          <w:rFonts w:asciiTheme="majorBidi" w:hAnsiTheme="majorBidi" w:cstheme="majorBidi"/>
        </w:rPr>
      </w:pPr>
      <w:r w:rsidRPr="00FE32CB">
        <w:rPr>
          <w:rFonts w:asciiTheme="majorBidi" w:hAnsiTheme="majorBidi" w:cstheme="majorBidi"/>
          <w:b/>
          <w:bCs/>
        </w:rPr>
        <w:t>Figure 3.</w:t>
      </w:r>
      <w:r w:rsidR="00AF3268">
        <w:rPr>
          <w:rFonts w:asciiTheme="majorBidi" w:hAnsiTheme="majorBidi" w:cstheme="majorBidi"/>
          <w:b/>
          <w:bCs/>
        </w:rPr>
        <w:t>4</w:t>
      </w:r>
      <w:r w:rsidRPr="00FE32CB">
        <w:rPr>
          <w:rFonts w:asciiTheme="majorBidi" w:hAnsiTheme="majorBidi" w:cstheme="majorBidi"/>
          <w:b/>
          <w:bCs/>
        </w:rPr>
        <w:t xml:space="preserve"> :</w:t>
      </w:r>
      <w:r w:rsidRPr="00FE32CB">
        <w:rPr>
          <w:rFonts w:asciiTheme="majorBidi" w:hAnsiTheme="majorBidi" w:cstheme="majorBidi"/>
        </w:rPr>
        <w:t xml:space="preserve"> Consolidation primaire et secondaire</w:t>
      </w:r>
      <w:r>
        <w:rPr>
          <w:rFonts w:asciiTheme="majorBidi" w:hAnsiTheme="majorBidi" w:cstheme="majorBidi"/>
        </w:rPr>
        <w:t>.</w:t>
      </w:r>
    </w:p>
    <w:p w:rsidR="002E3E7F" w:rsidRPr="00C07991" w:rsidRDefault="002E3E7F" w:rsidP="002E3E7F">
      <w:pPr>
        <w:tabs>
          <w:tab w:val="left" w:pos="4500"/>
        </w:tabs>
        <w:autoSpaceDE w:val="0"/>
        <w:autoSpaceDN w:val="0"/>
        <w:adjustRightInd w:val="0"/>
        <w:spacing w:line="360" w:lineRule="auto"/>
        <w:ind w:firstLine="708"/>
        <w:mirrorIndents/>
        <w:rPr>
          <w:rFonts w:asciiTheme="majorBidi" w:eastAsia="TimesNewRoman" w:hAnsiTheme="majorBidi" w:cstheme="majorBidi"/>
          <w:sz w:val="12"/>
          <w:szCs w:val="12"/>
        </w:rPr>
      </w:pPr>
    </w:p>
    <w:p w:rsidR="002E3E7F" w:rsidRDefault="002E3E7F" w:rsidP="002E3E7F">
      <w:pPr>
        <w:autoSpaceDE w:val="0"/>
        <w:autoSpaceDN w:val="0"/>
        <w:adjustRightInd w:val="0"/>
        <w:spacing w:line="360" w:lineRule="auto"/>
        <w:ind w:firstLine="708"/>
        <w:mirrorIndents/>
        <w:jc w:val="both"/>
        <w:rPr>
          <w:rFonts w:asciiTheme="majorBidi" w:eastAsia="TimesNewRoman" w:hAnsiTheme="majorBidi" w:cstheme="majorBidi"/>
        </w:rPr>
      </w:pPr>
      <w:r>
        <w:rPr>
          <w:rFonts w:asciiTheme="majorBidi" w:eastAsia="TimesNewRoman" w:hAnsiTheme="majorBidi" w:cstheme="majorBidi"/>
        </w:rPr>
        <w:t xml:space="preserve">Cependant, </w:t>
      </w:r>
      <w:r w:rsidRPr="00C07991">
        <w:rPr>
          <w:rFonts w:asciiTheme="majorBidi" w:eastAsia="TimesNewRoman" w:hAnsiTheme="majorBidi" w:cstheme="majorBidi"/>
        </w:rPr>
        <w:t xml:space="preserve">Tsukada et Yasuhara, </w:t>
      </w:r>
      <w:r>
        <w:rPr>
          <w:rFonts w:asciiTheme="majorBidi" w:eastAsia="TimesNewRoman" w:hAnsiTheme="majorBidi" w:cstheme="majorBidi"/>
        </w:rPr>
        <w:t>(</w:t>
      </w:r>
      <w:r w:rsidRPr="00C07991">
        <w:rPr>
          <w:rFonts w:asciiTheme="majorBidi" w:eastAsia="TimesNewRoman" w:hAnsiTheme="majorBidi" w:cstheme="majorBidi"/>
        </w:rPr>
        <w:t xml:space="preserve">1995) ont corrélé </w:t>
      </w:r>
      <w:r w:rsidRPr="00C07991">
        <w:rPr>
          <w:rFonts w:asciiTheme="majorBidi" w:eastAsia="TimesNewRoman" w:hAnsiTheme="majorBidi" w:cstheme="majorBidi"/>
          <w:i/>
          <w:iCs/>
        </w:rPr>
        <w:t>C</w:t>
      </w:r>
      <w:r w:rsidRPr="00C07991">
        <w:rPr>
          <w:rFonts w:asciiTheme="majorBidi" w:eastAsia="TimesNewRoman" w:hAnsiTheme="majorBidi" w:cstheme="majorBidi"/>
          <w:i/>
          <w:iCs/>
          <w:vertAlign w:val="subscript"/>
        </w:rPr>
        <w:t>α</w:t>
      </w:r>
      <w:r w:rsidRPr="00C07991">
        <w:rPr>
          <w:rFonts w:asciiTheme="majorBidi" w:eastAsia="TimesNewRoman" w:hAnsiTheme="majorBidi" w:cstheme="majorBidi"/>
        </w:rPr>
        <w:t xml:space="preserve"> avec l'indice des vides initial, pour les sols mous, en </w:t>
      </w:r>
      <w:r>
        <w:rPr>
          <w:rFonts w:asciiTheme="majorBidi" w:eastAsia="TimesNewRoman" w:hAnsiTheme="majorBidi" w:cstheme="majorBidi"/>
        </w:rPr>
        <w:t>utilis</w:t>
      </w:r>
      <w:r w:rsidRPr="00C07991">
        <w:rPr>
          <w:rFonts w:asciiTheme="majorBidi" w:eastAsia="TimesNewRoman" w:hAnsiTheme="majorBidi" w:cstheme="majorBidi"/>
        </w:rPr>
        <w:t>ant la formule suivante :</w:t>
      </w:r>
      <w:r>
        <w:rPr>
          <w:rFonts w:asciiTheme="majorBidi" w:eastAsia="TimesNewRoman" w:hAnsiTheme="majorBidi" w:cstheme="majorBidi"/>
        </w:rPr>
        <w:t xml:space="preserve"> </w:t>
      </w:r>
    </w:p>
    <w:p w:rsidR="002E3E7F" w:rsidRPr="00B346F5" w:rsidRDefault="002E3E7F" w:rsidP="002E3E7F">
      <w:pPr>
        <w:autoSpaceDE w:val="0"/>
        <w:autoSpaceDN w:val="0"/>
        <w:adjustRightInd w:val="0"/>
        <w:spacing w:line="360" w:lineRule="auto"/>
        <w:ind w:firstLine="708"/>
        <w:mirrorIndents/>
        <w:jc w:val="center"/>
        <w:rPr>
          <w:rFonts w:asciiTheme="majorBidi" w:eastAsia="TimesNewRoman" w:hAnsiTheme="majorBidi" w:cstheme="majorBidi"/>
        </w:rPr>
      </w:pPr>
      <w:r w:rsidRPr="00B346F5">
        <w:rPr>
          <w:rFonts w:asciiTheme="majorBidi" w:eastAsia="TimesNewRoman" w:hAnsiTheme="majorBidi" w:cstheme="majorBidi"/>
        </w:rPr>
        <w:t>C</w:t>
      </w:r>
      <w:r w:rsidRPr="00B346F5">
        <w:rPr>
          <w:rFonts w:asciiTheme="majorBidi" w:eastAsia="TimesNewRoman" w:hAnsiTheme="majorBidi" w:cstheme="majorBidi"/>
          <w:vertAlign w:val="subscript"/>
        </w:rPr>
        <w:t>α</w:t>
      </w:r>
      <w:r w:rsidRPr="00B346F5">
        <w:rPr>
          <w:rFonts w:asciiTheme="majorBidi" w:eastAsia="TimesNewRoman" w:hAnsiTheme="majorBidi" w:cstheme="majorBidi"/>
        </w:rPr>
        <w:t>= 0,0145e</w:t>
      </w:r>
      <w:r w:rsidRPr="00B346F5">
        <w:rPr>
          <w:rFonts w:asciiTheme="majorBidi" w:eastAsia="TimesNewRoman" w:hAnsiTheme="majorBidi" w:cstheme="majorBidi"/>
          <w:vertAlign w:val="subscript"/>
        </w:rPr>
        <w:t>0</w:t>
      </w:r>
      <w:r w:rsidRPr="00B346F5">
        <w:rPr>
          <w:rFonts w:asciiTheme="majorBidi" w:eastAsia="TimesNewRoman" w:hAnsiTheme="majorBidi" w:cstheme="majorBidi"/>
          <w:vertAlign w:val="superscript"/>
        </w:rPr>
        <w:t>1,555</w:t>
      </w:r>
      <w:r w:rsidRPr="00B346F5">
        <w:rPr>
          <w:rFonts w:asciiTheme="majorBidi" w:eastAsia="TimesNewRoman" w:hAnsiTheme="majorBidi" w:cstheme="majorBidi"/>
        </w:rPr>
        <w:t xml:space="preserve"> .........................</w:t>
      </w:r>
      <w:r>
        <w:rPr>
          <w:rFonts w:asciiTheme="majorBidi" w:eastAsia="TimesNewRoman" w:hAnsiTheme="majorBidi" w:cstheme="majorBidi"/>
        </w:rPr>
        <w:t>..............</w:t>
      </w:r>
      <w:r w:rsidRPr="00B346F5">
        <w:rPr>
          <w:rFonts w:asciiTheme="majorBidi" w:eastAsia="TimesNewRoman" w:hAnsiTheme="majorBidi" w:cstheme="majorBidi"/>
        </w:rPr>
        <w:t>........................(</w:t>
      </w:r>
      <w:r>
        <w:rPr>
          <w:rFonts w:asciiTheme="majorBidi" w:eastAsia="TimesNewRoman" w:hAnsiTheme="majorBidi" w:cstheme="majorBidi"/>
        </w:rPr>
        <w:t>3.1</w:t>
      </w:r>
      <w:r w:rsidRPr="00B346F5">
        <w:rPr>
          <w:rFonts w:asciiTheme="majorBidi" w:eastAsia="TimesNewRoman" w:hAnsiTheme="majorBidi" w:cstheme="majorBidi"/>
        </w:rPr>
        <w:t>)</w:t>
      </w:r>
    </w:p>
    <w:p w:rsidR="002E3E7F" w:rsidRPr="00E03681" w:rsidRDefault="002E3E7F" w:rsidP="002E3E7F">
      <w:pPr>
        <w:autoSpaceDE w:val="0"/>
        <w:autoSpaceDN w:val="0"/>
        <w:adjustRightInd w:val="0"/>
        <w:spacing w:line="360" w:lineRule="auto"/>
        <w:mirrorIndents/>
        <w:rPr>
          <w:rFonts w:asciiTheme="majorBidi" w:eastAsia="TimesNewRoman" w:hAnsiTheme="majorBidi" w:cstheme="majorBidi"/>
        </w:rPr>
      </w:pPr>
    </w:p>
    <w:p w:rsidR="002E3E7F" w:rsidRPr="00ED6BB6" w:rsidRDefault="002E3E7F" w:rsidP="002E3E7F">
      <w:pPr>
        <w:tabs>
          <w:tab w:val="left" w:pos="4500"/>
        </w:tabs>
        <w:autoSpaceDE w:val="0"/>
        <w:autoSpaceDN w:val="0"/>
        <w:adjustRightInd w:val="0"/>
        <w:spacing w:line="360" w:lineRule="auto"/>
        <w:mirrorIndents/>
        <w:rPr>
          <w:b/>
          <w:bCs/>
          <w:sz w:val="26"/>
          <w:szCs w:val="26"/>
        </w:rPr>
      </w:pPr>
      <w:r w:rsidRPr="00ED6BB6">
        <w:rPr>
          <w:b/>
          <w:bCs/>
          <w:sz w:val="26"/>
          <w:szCs w:val="26"/>
        </w:rPr>
        <w:t>3.4 Résistance au cisaillement des sols mous</w:t>
      </w:r>
    </w:p>
    <w:p w:rsidR="002E3E7F" w:rsidRPr="00BA50DC" w:rsidRDefault="002E3E7F" w:rsidP="002E3E7F">
      <w:pPr>
        <w:autoSpaceDE w:val="0"/>
        <w:autoSpaceDN w:val="0"/>
        <w:adjustRightInd w:val="0"/>
        <w:spacing w:line="360" w:lineRule="auto"/>
        <w:ind w:firstLine="708"/>
        <w:mirrorIndents/>
        <w:jc w:val="both"/>
        <w:rPr>
          <w:rFonts w:asciiTheme="majorBidi" w:eastAsia="TimesNewRoman" w:hAnsiTheme="majorBidi" w:cstheme="majorBidi"/>
        </w:rPr>
      </w:pPr>
      <w:r>
        <w:rPr>
          <w:rFonts w:asciiTheme="majorBidi" w:eastAsia="TimesNewRoman" w:hAnsiTheme="majorBidi" w:cstheme="majorBidi"/>
        </w:rPr>
        <w:t xml:space="preserve">Pour </w:t>
      </w:r>
      <w:r w:rsidRPr="00BA50DC">
        <w:rPr>
          <w:rFonts w:asciiTheme="majorBidi" w:eastAsia="TimesNewRoman" w:hAnsiTheme="majorBidi" w:cstheme="majorBidi"/>
        </w:rPr>
        <w:t xml:space="preserve">Durville et sève, </w:t>
      </w:r>
      <w:r>
        <w:rPr>
          <w:rFonts w:asciiTheme="majorBidi" w:eastAsia="TimesNewRoman" w:hAnsiTheme="majorBidi" w:cstheme="majorBidi"/>
        </w:rPr>
        <w:t>(</w:t>
      </w:r>
      <w:r w:rsidRPr="00BA50DC">
        <w:rPr>
          <w:rFonts w:asciiTheme="majorBidi" w:eastAsia="TimesNewRoman" w:hAnsiTheme="majorBidi" w:cstheme="majorBidi"/>
        </w:rPr>
        <w:t>1996)</w:t>
      </w:r>
      <w:r>
        <w:rPr>
          <w:rFonts w:asciiTheme="majorBidi" w:eastAsia="TimesNewRoman" w:hAnsiTheme="majorBidi" w:cstheme="majorBidi"/>
        </w:rPr>
        <w:t xml:space="preserve">, </w:t>
      </w:r>
      <w:r w:rsidRPr="00BA50DC">
        <w:rPr>
          <w:rFonts w:asciiTheme="majorBidi" w:eastAsia="TimesNewRoman" w:hAnsiTheme="majorBidi" w:cstheme="majorBidi"/>
        </w:rPr>
        <w:t>ont constaté que le comportement du sol fin est variable</w:t>
      </w:r>
      <w:r>
        <w:rPr>
          <w:rFonts w:asciiTheme="majorBidi" w:eastAsia="TimesNewRoman" w:hAnsiTheme="majorBidi" w:cstheme="majorBidi"/>
        </w:rPr>
        <w:t xml:space="preserve"> </w:t>
      </w:r>
      <w:r w:rsidRPr="00BA50DC">
        <w:rPr>
          <w:rFonts w:asciiTheme="majorBidi" w:eastAsia="TimesNewRoman" w:hAnsiTheme="majorBidi" w:cstheme="majorBidi"/>
        </w:rPr>
        <w:t>dans le temps, suivant la dép</w:t>
      </w:r>
      <w:r>
        <w:rPr>
          <w:rFonts w:asciiTheme="majorBidi" w:eastAsia="TimesNewRoman" w:hAnsiTheme="majorBidi" w:cstheme="majorBidi"/>
        </w:rPr>
        <w:t>erdition</w:t>
      </w:r>
      <w:r w:rsidRPr="00BA50DC">
        <w:rPr>
          <w:rFonts w:asciiTheme="majorBidi" w:eastAsia="TimesNewRoman" w:hAnsiTheme="majorBidi" w:cstheme="majorBidi"/>
        </w:rPr>
        <w:t xml:space="preserve"> des surpressions interstitielles</w:t>
      </w:r>
      <w:r>
        <w:rPr>
          <w:rFonts w:asciiTheme="majorBidi" w:eastAsia="TimesNewRoman" w:hAnsiTheme="majorBidi" w:cstheme="majorBidi"/>
        </w:rPr>
        <w:t>,</w:t>
      </w:r>
      <w:r w:rsidRPr="00BA50DC">
        <w:rPr>
          <w:rFonts w:asciiTheme="majorBidi" w:eastAsia="TimesNewRoman" w:hAnsiTheme="majorBidi" w:cstheme="majorBidi"/>
        </w:rPr>
        <w:t xml:space="preserve"> lors de l'effet du cisaillement. Ce qui di</w:t>
      </w:r>
      <w:r>
        <w:rPr>
          <w:rFonts w:asciiTheme="majorBidi" w:eastAsia="TimesNewRoman" w:hAnsiTheme="majorBidi" w:cstheme="majorBidi"/>
        </w:rPr>
        <w:t xml:space="preserve">fférencie </w:t>
      </w:r>
      <w:r w:rsidRPr="00BA50DC">
        <w:rPr>
          <w:rFonts w:asciiTheme="majorBidi" w:eastAsia="TimesNewRoman" w:hAnsiTheme="majorBidi" w:cstheme="majorBidi"/>
        </w:rPr>
        <w:t>la résistance à court terme (conditions non drainées) de celle à long terme (conditions drainées).</w:t>
      </w:r>
      <w:r>
        <w:rPr>
          <w:rFonts w:asciiTheme="majorBidi" w:eastAsia="TimesNewRoman" w:hAnsiTheme="majorBidi" w:cstheme="majorBidi"/>
        </w:rPr>
        <w:t xml:space="preserve"> L</w:t>
      </w:r>
      <w:r w:rsidRPr="00BA50DC">
        <w:rPr>
          <w:rFonts w:asciiTheme="majorBidi" w:eastAsia="TimesNewRoman" w:hAnsiTheme="majorBidi" w:cstheme="majorBidi"/>
        </w:rPr>
        <w:t xml:space="preserve">e tableau 3.3 </w:t>
      </w:r>
      <w:r>
        <w:rPr>
          <w:rFonts w:asciiTheme="majorBidi" w:eastAsia="TimesNewRoman" w:hAnsiTheme="majorBidi" w:cstheme="majorBidi"/>
        </w:rPr>
        <w:t>affiche distinctement ces valeurs.</w:t>
      </w:r>
    </w:p>
    <w:p w:rsidR="002E3E7F" w:rsidRPr="00CE4FFD" w:rsidRDefault="002E3E7F" w:rsidP="002E3E7F">
      <w:pPr>
        <w:autoSpaceDE w:val="0"/>
        <w:autoSpaceDN w:val="0"/>
        <w:adjustRightInd w:val="0"/>
        <w:spacing w:line="360" w:lineRule="auto"/>
        <w:ind w:firstLine="708"/>
        <w:mirrorIndents/>
        <w:jc w:val="both"/>
        <w:rPr>
          <w:rFonts w:asciiTheme="majorBidi" w:eastAsia="TimesNewRoman" w:hAnsiTheme="majorBidi" w:cstheme="majorBidi"/>
          <w:sz w:val="12"/>
          <w:szCs w:val="12"/>
        </w:rPr>
      </w:pPr>
    </w:p>
    <w:p w:rsidR="002E3E7F" w:rsidRPr="00A738EE" w:rsidRDefault="002E3E7F" w:rsidP="002E3E7F">
      <w:pPr>
        <w:rPr>
          <w:rFonts w:asciiTheme="majorBidi" w:hAnsiTheme="majorBidi" w:cstheme="majorBidi"/>
          <w:sz w:val="22"/>
          <w:szCs w:val="22"/>
        </w:rPr>
      </w:pPr>
      <w:r>
        <w:rPr>
          <w:rFonts w:asciiTheme="majorBidi" w:hAnsiTheme="majorBidi" w:cstheme="majorBidi"/>
          <w:b/>
          <w:bCs/>
        </w:rPr>
        <w:t xml:space="preserve">Tableau </w:t>
      </w:r>
      <w:r w:rsidRPr="00A36959">
        <w:rPr>
          <w:rFonts w:asciiTheme="majorBidi" w:hAnsiTheme="majorBidi" w:cstheme="majorBidi"/>
          <w:b/>
          <w:bCs/>
        </w:rPr>
        <w:t>3.3</w:t>
      </w:r>
      <w:r>
        <w:rPr>
          <w:rFonts w:asciiTheme="majorBidi" w:hAnsiTheme="majorBidi" w:cstheme="majorBidi"/>
          <w:b/>
          <w:bCs/>
        </w:rPr>
        <w:t xml:space="preserve"> </w:t>
      </w:r>
      <w:r w:rsidRPr="00A36959">
        <w:rPr>
          <w:rFonts w:asciiTheme="majorBidi" w:hAnsiTheme="majorBidi" w:cstheme="majorBidi"/>
          <w:b/>
          <w:bCs/>
        </w:rPr>
        <w:t xml:space="preserve">: </w:t>
      </w:r>
      <w:r w:rsidRPr="00A738EE">
        <w:rPr>
          <w:rFonts w:asciiTheme="majorBidi" w:hAnsiTheme="majorBidi" w:cstheme="majorBidi"/>
          <w:sz w:val="22"/>
          <w:szCs w:val="22"/>
        </w:rPr>
        <w:t>Valeurs des caractéristiques mécaniques des différents sols Durville et Sève, (1996).</w:t>
      </w:r>
    </w:p>
    <w:p w:rsidR="002E3E7F" w:rsidRPr="00A36959" w:rsidRDefault="002E3E7F" w:rsidP="002E3E7F">
      <w:pPr>
        <w:jc w:val="both"/>
        <w:rPr>
          <w:rFonts w:asciiTheme="majorBidi" w:hAnsiTheme="majorBidi" w:cstheme="majorBidi"/>
          <w:sz w:val="12"/>
          <w:szCs w:val="12"/>
        </w:rPr>
      </w:pPr>
    </w:p>
    <w:tbl>
      <w:tblPr>
        <w:tblW w:w="81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885"/>
        <w:gridCol w:w="1070"/>
        <w:gridCol w:w="946"/>
        <w:gridCol w:w="1269"/>
        <w:gridCol w:w="845"/>
        <w:gridCol w:w="1043"/>
        <w:gridCol w:w="1113"/>
      </w:tblGrid>
      <w:tr w:rsidR="002E3E7F" w:rsidRPr="00DF1633" w:rsidTr="00591B6A">
        <w:trPr>
          <w:trHeight w:val="567"/>
          <w:jc w:val="center"/>
        </w:trPr>
        <w:tc>
          <w:tcPr>
            <w:tcW w:w="1885" w:type="dxa"/>
            <w:vAlign w:val="center"/>
          </w:tcPr>
          <w:p w:rsidR="002E3E7F" w:rsidRPr="003533F5" w:rsidRDefault="002E3E7F" w:rsidP="002E3E7F">
            <w:pPr>
              <w:jc w:val="center"/>
              <w:rPr>
                <w:b/>
                <w:bCs/>
              </w:rPr>
            </w:pPr>
            <w:r w:rsidRPr="003533F5">
              <w:rPr>
                <w:b/>
                <w:bCs/>
              </w:rPr>
              <w:t>Type de sol</w:t>
            </w:r>
          </w:p>
        </w:tc>
        <w:tc>
          <w:tcPr>
            <w:tcW w:w="1070" w:type="dxa"/>
            <w:vAlign w:val="center"/>
          </w:tcPr>
          <w:p w:rsidR="002E3E7F" w:rsidRPr="003533F5" w:rsidRDefault="002E3E7F" w:rsidP="002E3E7F">
            <w:pPr>
              <w:jc w:val="center"/>
              <w:rPr>
                <w:b/>
                <w:bCs/>
              </w:rPr>
            </w:pPr>
            <w:r w:rsidRPr="003533F5">
              <w:rPr>
                <w:b/>
                <w:bCs/>
              </w:rPr>
              <w:t>γ</w:t>
            </w:r>
          </w:p>
          <w:p w:rsidR="002E3E7F" w:rsidRPr="003533F5" w:rsidRDefault="002E3E7F" w:rsidP="002E3E7F">
            <w:pPr>
              <w:jc w:val="center"/>
              <w:rPr>
                <w:b/>
                <w:bCs/>
              </w:rPr>
            </w:pPr>
            <w:r w:rsidRPr="003533F5">
              <w:rPr>
                <w:b/>
                <w:bCs/>
              </w:rPr>
              <w:t>(kN/m3)</w:t>
            </w:r>
          </w:p>
        </w:tc>
        <w:tc>
          <w:tcPr>
            <w:tcW w:w="946" w:type="dxa"/>
            <w:vAlign w:val="center"/>
          </w:tcPr>
          <w:p w:rsidR="002E3E7F" w:rsidRPr="003533F5" w:rsidRDefault="002E3E7F" w:rsidP="002E3E7F">
            <w:pPr>
              <w:jc w:val="center"/>
              <w:rPr>
                <w:b/>
                <w:bCs/>
              </w:rPr>
            </w:pPr>
            <w:r w:rsidRPr="003533F5">
              <w:rPr>
                <w:b/>
                <w:bCs/>
              </w:rPr>
              <w:t>C'pic</w:t>
            </w:r>
          </w:p>
          <w:p w:rsidR="002E3E7F" w:rsidRPr="003533F5" w:rsidRDefault="002E3E7F" w:rsidP="002E3E7F">
            <w:pPr>
              <w:jc w:val="center"/>
              <w:rPr>
                <w:b/>
                <w:bCs/>
              </w:rPr>
            </w:pPr>
            <w:r w:rsidRPr="003533F5">
              <w:rPr>
                <w:b/>
                <w:bCs/>
              </w:rPr>
              <w:t>(kPa)</w:t>
            </w:r>
          </w:p>
        </w:tc>
        <w:tc>
          <w:tcPr>
            <w:tcW w:w="1269" w:type="dxa"/>
            <w:vAlign w:val="center"/>
          </w:tcPr>
          <w:p w:rsidR="002E3E7F" w:rsidRPr="003533F5" w:rsidRDefault="002E3E7F" w:rsidP="002E3E7F">
            <w:pPr>
              <w:jc w:val="center"/>
              <w:rPr>
                <w:b/>
                <w:bCs/>
              </w:rPr>
            </w:pPr>
            <w:r w:rsidRPr="003533F5">
              <w:rPr>
                <w:b/>
                <w:bCs/>
              </w:rPr>
              <w:t>φ'pic</w:t>
            </w:r>
          </w:p>
          <w:p w:rsidR="002E3E7F" w:rsidRPr="003533F5" w:rsidRDefault="002E3E7F" w:rsidP="002E3E7F">
            <w:pPr>
              <w:jc w:val="center"/>
              <w:rPr>
                <w:b/>
                <w:bCs/>
              </w:rPr>
            </w:pPr>
            <w:r w:rsidRPr="003533F5">
              <w:rPr>
                <w:b/>
                <w:bCs/>
              </w:rPr>
              <w:t>(degrés)</w:t>
            </w:r>
          </w:p>
        </w:tc>
        <w:tc>
          <w:tcPr>
            <w:tcW w:w="845" w:type="dxa"/>
            <w:vAlign w:val="center"/>
          </w:tcPr>
          <w:p w:rsidR="002E3E7F" w:rsidRPr="003533F5" w:rsidRDefault="002E3E7F" w:rsidP="002E3E7F">
            <w:pPr>
              <w:jc w:val="center"/>
              <w:rPr>
                <w:b/>
                <w:bCs/>
              </w:rPr>
            </w:pPr>
            <w:r w:rsidRPr="003533F5">
              <w:rPr>
                <w:b/>
                <w:bCs/>
              </w:rPr>
              <w:t>C'r</w:t>
            </w:r>
          </w:p>
          <w:p w:rsidR="002E3E7F" w:rsidRPr="003533F5" w:rsidRDefault="002E3E7F" w:rsidP="002E3E7F">
            <w:pPr>
              <w:jc w:val="center"/>
              <w:rPr>
                <w:b/>
                <w:bCs/>
              </w:rPr>
            </w:pPr>
            <w:r w:rsidRPr="003533F5">
              <w:rPr>
                <w:b/>
                <w:bCs/>
              </w:rPr>
              <w:t>(kPa)</w:t>
            </w:r>
          </w:p>
        </w:tc>
        <w:tc>
          <w:tcPr>
            <w:tcW w:w="1043" w:type="dxa"/>
            <w:vAlign w:val="center"/>
          </w:tcPr>
          <w:p w:rsidR="002E3E7F" w:rsidRPr="003533F5" w:rsidRDefault="002E3E7F" w:rsidP="002E3E7F">
            <w:pPr>
              <w:jc w:val="center"/>
              <w:rPr>
                <w:b/>
                <w:bCs/>
              </w:rPr>
            </w:pPr>
            <w:r w:rsidRPr="003533F5">
              <w:rPr>
                <w:b/>
                <w:bCs/>
              </w:rPr>
              <w:t>φ'r</w:t>
            </w:r>
          </w:p>
          <w:p w:rsidR="002E3E7F" w:rsidRPr="003533F5" w:rsidRDefault="002E3E7F" w:rsidP="002E3E7F">
            <w:pPr>
              <w:jc w:val="center"/>
              <w:rPr>
                <w:b/>
                <w:bCs/>
              </w:rPr>
            </w:pPr>
            <w:r w:rsidRPr="003533F5">
              <w:rPr>
                <w:b/>
                <w:bCs/>
              </w:rPr>
              <w:t>(degrés)</w:t>
            </w:r>
          </w:p>
        </w:tc>
        <w:tc>
          <w:tcPr>
            <w:tcW w:w="1113" w:type="dxa"/>
            <w:vAlign w:val="center"/>
          </w:tcPr>
          <w:p w:rsidR="002E3E7F" w:rsidRPr="003533F5" w:rsidRDefault="002E3E7F" w:rsidP="002E3E7F">
            <w:pPr>
              <w:jc w:val="center"/>
              <w:rPr>
                <w:b/>
                <w:bCs/>
              </w:rPr>
            </w:pPr>
            <w:r w:rsidRPr="003533F5">
              <w:rPr>
                <w:b/>
                <w:bCs/>
              </w:rPr>
              <w:t>Cu</w:t>
            </w:r>
          </w:p>
          <w:p w:rsidR="002E3E7F" w:rsidRPr="003533F5" w:rsidRDefault="002E3E7F" w:rsidP="002E3E7F">
            <w:pPr>
              <w:jc w:val="center"/>
              <w:rPr>
                <w:b/>
                <w:bCs/>
              </w:rPr>
            </w:pPr>
            <w:r w:rsidRPr="003533F5">
              <w:rPr>
                <w:b/>
                <w:bCs/>
              </w:rPr>
              <w:t>(kPa)</w:t>
            </w:r>
          </w:p>
        </w:tc>
      </w:tr>
      <w:tr w:rsidR="002E3E7F" w:rsidRPr="00DF1633" w:rsidTr="00591B6A">
        <w:trPr>
          <w:trHeight w:val="567"/>
          <w:jc w:val="center"/>
        </w:trPr>
        <w:tc>
          <w:tcPr>
            <w:tcW w:w="1885" w:type="dxa"/>
            <w:vAlign w:val="center"/>
          </w:tcPr>
          <w:p w:rsidR="002E3E7F" w:rsidRPr="00E03681" w:rsidRDefault="002E3E7F" w:rsidP="002E3E7F">
            <w:pPr>
              <w:jc w:val="center"/>
            </w:pPr>
            <w:r w:rsidRPr="00E03681">
              <w:t>Vase organique</w:t>
            </w:r>
          </w:p>
        </w:tc>
        <w:tc>
          <w:tcPr>
            <w:tcW w:w="1070" w:type="dxa"/>
            <w:vAlign w:val="center"/>
          </w:tcPr>
          <w:p w:rsidR="002E3E7F" w:rsidRPr="00E03681" w:rsidRDefault="002E3E7F" w:rsidP="002E3E7F">
            <w:pPr>
              <w:jc w:val="center"/>
            </w:pPr>
            <w:r w:rsidRPr="00E03681">
              <w:t>13 à 15</w:t>
            </w:r>
          </w:p>
        </w:tc>
        <w:tc>
          <w:tcPr>
            <w:tcW w:w="946" w:type="dxa"/>
            <w:vAlign w:val="center"/>
          </w:tcPr>
          <w:p w:rsidR="002E3E7F" w:rsidRPr="00E03681" w:rsidRDefault="002E3E7F" w:rsidP="002E3E7F">
            <w:pPr>
              <w:jc w:val="center"/>
            </w:pPr>
            <w:r w:rsidRPr="00E03681">
              <w:t>0 à 10</w:t>
            </w:r>
          </w:p>
        </w:tc>
        <w:tc>
          <w:tcPr>
            <w:tcW w:w="1269" w:type="dxa"/>
            <w:vAlign w:val="center"/>
          </w:tcPr>
          <w:p w:rsidR="002E3E7F" w:rsidRPr="00E03681" w:rsidRDefault="002E3E7F" w:rsidP="002E3E7F">
            <w:pPr>
              <w:jc w:val="center"/>
            </w:pPr>
            <w:r w:rsidRPr="00E03681">
              <w:t>25 à 32</w:t>
            </w:r>
          </w:p>
        </w:tc>
        <w:tc>
          <w:tcPr>
            <w:tcW w:w="845" w:type="dxa"/>
            <w:vAlign w:val="center"/>
          </w:tcPr>
          <w:p w:rsidR="002E3E7F" w:rsidRPr="00E03681" w:rsidRDefault="002E3E7F" w:rsidP="002E3E7F">
            <w:pPr>
              <w:jc w:val="center"/>
            </w:pPr>
            <w:r w:rsidRPr="00E03681">
              <w:t>0</w:t>
            </w:r>
          </w:p>
        </w:tc>
        <w:tc>
          <w:tcPr>
            <w:tcW w:w="1043" w:type="dxa"/>
            <w:vAlign w:val="center"/>
          </w:tcPr>
          <w:p w:rsidR="002E3E7F" w:rsidRPr="00E03681" w:rsidRDefault="002E3E7F" w:rsidP="002E3E7F">
            <w:pPr>
              <w:jc w:val="center"/>
            </w:pPr>
            <w:r w:rsidRPr="00E03681">
              <w:t>25 à 30</w:t>
            </w:r>
          </w:p>
        </w:tc>
        <w:tc>
          <w:tcPr>
            <w:tcW w:w="1113" w:type="dxa"/>
            <w:vAlign w:val="center"/>
          </w:tcPr>
          <w:p w:rsidR="002E3E7F" w:rsidRPr="00E03681" w:rsidRDefault="002E3E7F" w:rsidP="002E3E7F">
            <w:pPr>
              <w:jc w:val="center"/>
            </w:pPr>
            <w:r w:rsidRPr="00E03681">
              <w:t>14 à 18</w:t>
            </w:r>
          </w:p>
        </w:tc>
      </w:tr>
      <w:tr w:rsidR="002E3E7F" w:rsidRPr="00DF1633" w:rsidTr="00591B6A">
        <w:trPr>
          <w:trHeight w:val="567"/>
          <w:jc w:val="center"/>
        </w:trPr>
        <w:tc>
          <w:tcPr>
            <w:tcW w:w="1885" w:type="dxa"/>
            <w:vAlign w:val="center"/>
          </w:tcPr>
          <w:p w:rsidR="002E3E7F" w:rsidRPr="00E03681" w:rsidRDefault="002E3E7F" w:rsidP="002E3E7F">
            <w:pPr>
              <w:jc w:val="center"/>
            </w:pPr>
            <w:r w:rsidRPr="00E03681">
              <w:t>Argile molle</w:t>
            </w:r>
          </w:p>
        </w:tc>
        <w:tc>
          <w:tcPr>
            <w:tcW w:w="1070" w:type="dxa"/>
            <w:vAlign w:val="center"/>
          </w:tcPr>
          <w:p w:rsidR="002E3E7F" w:rsidRPr="00E03681" w:rsidRDefault="002E3E7F" w:rsidP="002E3E7F">
            <w:pPr>
              <w:jc w:val="center"/>
            </w:pPr>
            <w:r w:rsidRPr="00E03681">
              <w:t>15 à 19</w:t>
            </w:r>
          </w:p>
        </w:tc>
        <w:tc>
          <w:tcPr>
            <w:tcW w:w="946" w:type="dxa"/>
            <w:vAlign w:val="center"/>
          </w:tcPr>
          <w:p w:rsidR="002E3E7F" w:rsidRPr="00E03681" w:rsidRDefault="002E3E7F" w:rsidP="002E3E7F">
            <w:pPr>
              <w:jc w:val="center"/>
            </w:pPr>
            <w:r w:rsidRPr="00E03681">
              <w:t>0 à 10</w:t>
            </w:r>
          </w:p>
        </w:tc>
        <w:tc>
          <w:tcPr>
            <w:tcW w:w="1269" w:type="dxa"/>
            <w:vAlign w:val="center"/>
          </w:tcPr>
          <w:p w:rsidR="002E3E7F" w:rsidRPr="00E03681" w:rsidRDefault="002E3E7F" w:rsidP="002E3E7F">
            <w:pPr>
              <w:jc w:val="center"/>
            </w:pPr>
            <w:r w:rsidRPr="00E03681">
              <w:t>28 à 34</w:t>
            </w:r>
          </w:p>
        </w:tc>
        <w:tc>
          <w:tcPr>
            <w:tcW w:w="845" w:type="dxa"/>
            <w:vAlign w:val="center"/>
          </w:tcPr>
          <w:p w:rsidR="002E3E7F" w:rsidRPr="00E03681" w:rsidRDefault="002E3E7F" w:rsidP="002E3E7F">
            <w:pPr>
              <w:jc w:val="center"/>
            </w:pPr>
            <w:r w:rsidRPr="00E03681">
              <w:t>0 à 5</w:t>
            </w:r>
          </w:p>
        </w:tc>
        <w:tc>
          <w:tcPr>
            <w:tcW w:w="1043" w:type="dxa"/>
            <w:vAlign w:val="center"/>
          </w:tcPr>
          <w:p w:rsidR="002E3E7F" w:rsidRPr="00E03681" w:rsidRDefault="002E3E7F" w:rsidP="002E3E7F">
            <w:pPr>
              <w:jc w:val="center"/>
            </w:pPr>
            <w:r w:rsidRPr="00E03681">
              <w:t>10 à 15</w:t>
            </w:r>
          </w:p>
        </w:tc>
        <w:tc>
          <w:tcPr>
            <w:tcW w:w="1113" w:type="dxa"/>
            <w:vAlign w:val="center"/>
          </w:tcPr>
          <w:p w:rsidR="002E3E7F" w:rsidRPr="00E03681" w:rsidRDefault="002E3E7F" w:rsidP="002E3E7F">
            <w:pPr>
              <w:jc w:val="center"/>
            </w:pPr>
            <w:r w:rsidRPr="00E03681">
              <w:t>˂25</w:t>
            </w:r>
          </w:p>
        </w:tc>
      </w:tr>
      <w:tr w:rsidR="002E3E7F" w:rsidRPr="00DF1633" w:rsidTr="00591B6A">
        <w:trPr>
          <w:trHeight w:val="567"/>
          <w:jc w:val="center"/>
        </w:trPr>
        <w:tc>
          <w:tcPr>
            <w:tcW w:w="1885" w:type="dxa"/>
            <w:vAlign w:val="center"/>
          </w:tcPr>
          <w:p w:rsidR="002E3E7F" w:rsidRPr="00E03681" w:rsidRDefault="002E3E7F" w:rsidP="002E3E7F">
            <w:pPr>
              <w:jc w:val="center"/>
            </w:pPr>
            <w:r w:rsidRPr="00E03681">
              <w:t>Argile raide  non fissurée</w:t>
            </w:r>
          </w:p>
        </w:tc>
        <w:tc>
          <w:tcPr>
            <w:tcW w:w="1070" w:type="dxa"/>
            <w:vAlign w:val="center"/>
          </w:tcPr>
          <w:p w:rsidR="002E3E7F" w:rsidRPr="00E03681" w:rsidRDefault="002E3E7F" w:rsidP="002E3E7F">
            <w:pPr>
              <w:jc w:val="center"/>
            </w:pPr>
            <w:r w:rsidRPr="00E03681">
              <w:t>18 à 20</w:t>
            </w:r>
          </w:p>
        </w:tc>
        <w:tc>
          <w:tcPr>
            <w:tcW w:w="946" w:type="dxa"/>
            <w:vAlign w:val="center"/>
          </w:tcPr>
          <w:p w:rsidR="002E3E7F" w:rsidRPr="00E03681" w:rsidRDefault="002E3E7F" w:rsidP="002E3E7F">
            <w:pPr>
              <w:jc w:val="center"/>
            </w:pPr>
            <w:r w:rsidRPr="00E03681">
              <w:t>10 à 40</w:t>
            </w:r>
          </w:p>
        </w:tc>
        <w:tc>
          <w:tcPr>
            <w:tcW w:w="1269" w:type="dxa"/>
            <w:vAlign w:val="center"/>
          </w:tcPr>
          <w:p w:rsidR="002E3E7F" w:rsidRPr="00E03681" w:rsidRDefault="002E3E7F" w:rsidP="002E3E7F">
            <w:pPr>
              <w:jc w:val="center"/>
            </w:pPr>
            <w:r w:rsidRPr="00E03681">
              <w:t>15 à 25</w:t>
            </w:r>
          </w:p>
        </w:tc>
        <w:tc>
          <w:tcPr>
            <w:tcW w:w="845" w:type="dxa"/>
            <w:vAlign w:val="center"/>
          </w:tcPr>
          <w:p w:rsidR="002E3E7F" w:rsidRPr="00E03681" w:rsidRDefault="002E3E7F" w:rsidP="002E3E7F">
            <w:pPr>
              <w:jc w:val="center"/>
            </w:pPr>
            <w:r w:rsidRPr="00E03681">
              <w:t>0 à 5</w:t>
            </w:r>
          </w:p>
        </w:tc>
        <w:tc>
          <w:tcPr>
            <w:tcW w:w="1043" w:type="dxa"/>
            <w:vAlign w:val="center"/>
          </w:tcPr>
          <w:p w:rsidR="002E3E7F" w:rsidRPr="00E03681" w:rsidRDefault="002E3E7F" w:rsidP="002E3E7F">
            <w:pPr>
              <w:jc w:val="center"/>
            </w:pPr>
            <w:r w:rsidRPr="00E03681">
              <w:t>6 à 15</w:t>
            </w:r>
          </w:p>
        </w:tc>
        <w:tc>
          <w:tcPr>
            <w:tcW w:w="1113" w:type="dxa"/>
            <w:vAlign w:val="center"/>
          </w:tcPr>
          <w:p w:rsidR="002E3E7F" w:rsidRPr="00E03681" w:rsidRDefault="002E3E7F" w:rsidP="002E3E7F">
            <w:pPr>
              <w:jc w:val="center"/>
            </w:pPr>
            <w:r w:rsidRPr="00E03681">
              <w:t>20 à 200</w:t>
            </w:r>
          </w:p>
        </w:tc>
      </w:tr>
      <w:tr w:rsidR="002E3E7F" w:rsidRPr="00DF1633" w:rsidTr="00591B6A">
        <w:trPr>
          <w:trHeight w:val="567"/>
          <w:jc w:val="center"/>
        </w:trPr>
        <w:tc>
          <w:tcPr>
            <w:tcW w:w="1885" w:type="dxa"/>
            <w:vAlign w:val="center"/>
          </w:tcPr>
          <w:p w:rsidR="002E3E7F" w:rsidRPr="00E03681" w:rsidRDefault="002E3E7F" w:rsidP="002E3E7F">
            <w:pPr>
              <w:jc w:val="center"/>
            </w:pPr>
            <w:r w:rsidRPr="00E03681">
              <w:t>Limon</w:t>
            </w:r>
          </w:p>
        </w:tc>
        <w:tc>
          <w:tcPr>
            <w:tcW w:w="1070" w:type="dxa"/>
            <w:vAlign w:val="center"/>
          </w:tcPr>
          <w:p w:rsidR="002E3E7F" w:rsidRPr="00E03681" w:rsidRDefault="002E3E7F" w:rsidP="002E3E7F">
            <w:pPr>
              <w:jc w:val="center"/>
            </w:pPr>
            <w:r w:rsidRPr="00E03681">
              <w:t>17 à 19</w:t>
            </w:r>
          </w:p>
        </w:tc>
        <w:tc>
          <w:tcPr>
            <w:tcW w:w="946" w:type="dxa"/>
            <w:vAlign w:val="center"/>
          </w:tcPr>
          <w:p w:rsidR="002E3E7F" w:rsidRPr="00E03681" w:rsidRDefault="002E3E7F" w:rsidP="002E3E7F">
            <w:pPr>
              <w:jc w:val="center"/>
            </w:pPr>
            <w:r w:rsidRPr="00E03681">
              <w:t>0 à 40</w:t>
            </w:r>
          </w:p>
        </w:tc>
        <w:tc>
          <w:tcPr>
            <w:tcW w:w="1269" w:type="dxa"/>
            <w:vAlign w:val="center"/>
          </w:tcPr>
          <w:p w:rsidR="002E3E7F" w:rsidRPr="00E03681" w:rsidRDefault="002E3E7F" w:rsidP="002E3E7F">
            <w:pPr>
              <w:jc w:val="center"/>
            </w:pPr>
            <w:r w:rsidRPr="00E03681">
              <w:t>25 à 35</w:t>
            </w:r>
          </w:p>
        </w:tc>
        <w:tc>
          <w:tcPr>
            <w:tcW w:w="845" w:type="dxa"/>
            <w:vAlign w:val="center"/>
          </w:tcPr>
          <w:p w:rsidR="002E3E7F" w:rsidRPr="00E03681" w:rsidRDefault="002E3E7F" w:rsidP="002E3E7F">
            <w:pPr>
              <w:jc w:val="center"/>
            </w:pPr>
            <w:r w:rsidRPr="00E03681">
              <w:t>0</w:t>
            </w:r>
          </w:p>
        </w:tc>
        <w:tc>
          <w:tcPr>
            <w:tcW w:w="1043" w:type="dxa"/>
            <w:vAlign w:val="center"/>
          </w:tcPr>
          <w:p w:rsidR="002E3E7F" w:rsidRPr="00E03681" w:rsidRDefault="002E3E7F" w:rsidP="002E3E7F">
            <w:pPr>
              <w:jc w:val="center"/>
            </w:pPr>
            <w:r w:rsidRPr="00E03681">
              <w:t>20 à 30</w:t>
            </w:r>
          </w:p>
        </w:tc>
        <w:tc>
          <w:tcPr>
            <w:tcW w:w="1113" w:type="dxa"/>
            <w:vAlign w:val="center"/>
          </w:tcPr>
          <w:p w:rsidR="002E3E7F" w:rsidRPr="00E03681" w:rsidRDefault="002E3E7F" w:rsidP="002E3E7F">
            <w:pPr>
              <w:jc w:val="center"/>
            </w:pPr>
            <w:r w:rsidRPr="00E03681">
              <w:t>40 à 50</w:t>
            </w:r>
          </w:p>
        </w:tc>
      </w:tr>
      <w:tr w:rsidR="002E3E7F" w:rsidRPr="00DF1633" w:rsidTr="00591B6A">
        <w:trPr>
          <w:trHeight w:val="567"/>
          <w:jc w:val="center"/>
        </w:trPr>
        <w:tc>
          <w:tcPr>
            <w:tcW w:w="1885" w:type="dxa"/>
            <w:vAlign w:val="center"/>
          </w:tcPr>
          <w:p w:rsidR="002E3E7F" w:rsidRPr="00E03681" w:rsidRDefault="002E3E7F" w:rsidP="002E3E7F">
            <w:pPr>
              <w:jc w:val="center"/>
            </w:pPr>
            <w:r w:rsidRPr="00E03681">
              <w:t>Sable</w:t>
            </w:r>
          </w:p>
        </w:tc>
        <w:tc>
          <w:tcPr>
            <w:tcW w:w="1070" w:type="dxa"/>
            <w:vAlign w:val="center"/>
          </w:tcPr>
          <w:p w:rsidR="002E3E7F" w:rsidRPr="00E03681" w:rsidRDefault="002E3E7F" w:rsidP="002E3E7F">
            <w:pPr>
              <w:jc w:val="center"/>
            </w:pPr>
            <w:r w:rsidRPr="00E03681">
              <w:t xml:space="preserve">16 à 21 </w:t>
            </w:r>
          </w:p>
        </w:tc>
        <w:tc>
          <w:tcPr>
            <w:tcW w:w="946" w:type="dxa"/>
            <w:vAlign w:val="center"/>
          </w:tcPr>
          <w:p w:rsidR="002E3E7F" w:rsidRPr="00E03681" w:rsidRDefault="002E3E7F" w:rsidP="002E3E7F">
            <w:pPr>
              <w:jc w:val="center"/>
            </w:pPr>
            <w:r w:rsidRPr="00E03681">
              <w:t>0</w:t>
            </w:r>
          </w:p>
        </w:tc>
        <w:tc>
          <w:tcPr>
            <w:tcW w:w="1269" w:type="dxa"/>
            <w:vAlign w:val="center"/>
          </w:tcPr>
          <w:p w:rsidR="002E3E7F" w:rsidRPr="00E03681" w:rsidRDefault="002E3E7F" w:rsidP="002E3E7F">
            <w:pPr>
              <w:jc w:val="center"/>
            </w:pPr>
            <w:r w:rsidRPr="00E03681">
              <w:t>30 à 45</w:t>
            </w:r>
          </w:p>
        </w:tc>
        <w:tc>
          <w:tcPr>
            <w:tcW w:w="845" w:type="dxa"/>
            <w:vAlign w:val="center"/>
          </w:tcPr>
          <w:p w:rsidR="002E3E7F" w:rsidRPr="00E03681" w:rsidRDefault="002E3E7F" w:rsidP="002E3E7F">
            <w:pPr>
              <w:jc w:val="center"/>
            </w:pPr>
            <w:r w:rsidRPr="00E03681">
              <w:t>0</w:t>
            </w:r>
          </w:p>
        </w:tc>
        <w:tc>
          <w:tcPr>
            <w:tcW w:w="1043" w:type="dxa"/>
            <w:vAlign w:val="center"/>
          </w:tcPr>
          <w:p w:rsidR="002E3E7F" w:rsidRPr="00E03681" w:rsidRDefault="002E3E7F" w:rsidP="002E3E7F">
            <w:pPr>
              <w:jc w:val="center"/>
            </w:pPr>
            <w:r w:rsidRPr="00E03681">
              <w:t>25 à 35</w:t>
            </w:r>
          </w:p>
        </w:tc>
        <w:tc>
          <w:tcPr>
            <w:tcW w:w="1113" w:type="dxa"/>
            <w:vAlign w:val="center"/>
          </w:tcPr>
          <w:p w:rsidR="002E3E7F" w:rsidRPr="00E03681" w:rsidRDefault="002E3E7F" w:rsidP="002E3E7F">
            <w:pPr>
              <w:jc w:val="center"/>
            </w:pPr>
            <w:r>
              <w:t>/</w:t>
            </w:r>
          </w:p>
        </w:tc>
      </w:tr>
      <w:tr w:rsidR="002E3E7F" w:rsidRPr="00DF1633" w:rsidTr="00591B6A">
        <w:trPr>
          <w:trHeight w:val="567"/>
          <w:jc w:val="center"/>
        </w:trPr>
        <w:tc>
          <w:tcPr>
            <w:tcW w:w="1885" w:type="dxa"/>
            <w:vAlign w:val="center"/>
          </w:tcPr>
          <w:p w:rsidR="002E3E7F" w:rsidRPr="00E03681" w:rsidRDefault="002E3E7F" w:rsidP="002E3E7F">
            <w:pPr>
              <w:jc w:val="center"/>
            </w:pPr>
            <w:r w:rsidRPr="00E03681">
              <w:t>Sable et graviers</w:t>
            </w:r>
          </w:p>
        </w:tc>
        <w:tc>
          <w:tcPr>
            <w:tcW w:w="1070" w:type="dxa"/>
            <w:vAlign w:val="center"/>
          </w:tcPr>
          <w:p w:rsidR="002E3E7F" w:rsidRPr="00E03681" w:rsidRDefault="002E3E7F" w:rsidP="002E3E7F">
            <w:pPr>
              <w:jc w:val="center"/>
            </w:pPr>
            <w:r w:rsidRPr="00E03681">
              <w:t>16 à 22</w:t>
            </w:r>
          </w:p>
        </w:tc>
        <w:tc>
          <w:tcPr>
            <w:tcW w:w="946" w:type="dxa"/>
            <w:vAlign w:val="center"/>
          </w:tcPr>
          <w:p w:rsidR="002E3E7F" w:rsidRPr="00E03681" w:rsidRDefault="002E3E7F" w:rsidP="002E3E7F">
            <w:pPr>
              <w:jc w:val="center"/>
            </w:pPr>
            <w:r w:rsidRPr="00E03681">
              <w:t>0</w:t>
            </w:r>
          </w:p>
        </w:tc>
        <w:tc>
          <w:tcPr>
            <w:tcW w:w="1269" w:type="dxa"/>
            <w:vAlign w:val="center"/>
          </w:tcPr>
          <w:p w:rsidR="002E3E7F" w:rsidRPr="00E03681" w:rsidRDefault="002E3E7F" w:rsidP="002E3E7F">
            <w:pPr>
              <w:jc w:val="center"/>
            </w:pPr>
            <w:r w:rsidRPr="00E03681">
              <w:t>35 à 48</w:t>
            </w:r>
          </w:p>
        </w:tc>
        <w:tc>
          <w:tcPr>
            <w:tcW w:w="845" w:type="dxa"/>
            <w:vAlign w:val="center"/>
          </w:tcPr>
          <w:p w:rsidR="002E3E7F" w:rsidRPr="00E03681" w:rsidRDefault="002E3E7F" w:rsidP="002E3E7F">
            <w:pPr>
              <w:jc w:val="center"/>
            </w:pPr>
            <w:r w:rsidRPr="00E03681">
              <w:t>0</w:t>
            </w:r>
          </w:p>
        </w:tc>
        <w:tc>
          <w:tcPr>
            <w:tcW w:w="1043" w:type="dxa"/>
            <w:vAlign w:val="center"/>
          </w:tcPr>
          <w:p w:rsidR="002E3E7F" w:rsidRPr="00E03681" w:rsidRDefault="002E3E7F" w:rsidP="002E3E7F">
            <w:pPr>
              <w:jc w:val="center"/>
            </w:pPr>
            <w:r w:rsidRPr="00E03681">
              <w:t>30 à 35</w:t>
            </w:r>
          </w:p>
        </w:tc>
        <w:tc>
          <w:tcPr>
            <w:tcW w:w="1113" w:type="dxa"/>
            <w:vAlign w:val="center"/>
          </w:tcPr>
          <w:p w:rsidR="002E3E7F" w:rsidRPr="00E03681" w:rsidRDefault="002E3E7F" w:rsidP="002E3E7F">
            <w:pPr>
              <w:jc w:val="center"/>
            </w:pPr>
            <w:r>
              <w:t>/</w:t>
            </w:r>
          </w:p>
        </w:tc>
      </w:tr>
    </w:tbl>
    <w:p w:rsidR="002E3E7F" w:rsidRPr="00AF2412" w:rsidRDefault="002E3E7F" w:rsidP="002E3E7F">
      <w:pPr>
        <w:autoSpaceDE w:val="0"/>
        <w:autoSpaceDN w:val="0"/>
        <w:adjustRightInd w:val="0"/>
        <w:spacing w:line="360" w:lineRule="auto"/>
        <w:ind w:firstLine="708"/>
        <w:mirrorIndents/>
        <w:jc w:val="both"/>
        <w:rPr>
          <w:rFonts w:asciiTheme="majorBidi" w:eastAsia="TimesNewRoman" w:hAnsiTheme="majorBidi" w:cstheme="majorBidi"/>
          <w:sz w:val="12"/>
          <w:szCs w:val="12"/>
        </w:rPr>
      </w:pPr>
    </w:p>
    <w:p w:rsidR="002E3E7F" w:rsidRDefault="002E3E7F" w:rsidP="002E3E7F">
      <w:pPr>
        <w:autoSpaceDE w:val="0"/>
        <w:autoSpaceDN w:val="0"/>
        <w:adjustRightInd w:val="0"/>
        <w:spacing w:line="360" w:lineRule="auto"/>
        <w:ind w:firstLine="708"/>
        <w:mirrorIndents/>
        <w:jc w:val="both"/>
        <w:rPr>
          <w:rFonts w:asciiTheme="majorBidi" w:eastAsia="TimesNewRoman" w:hAnsiTheme="majorBidi" w:cstheme="majorBidi"/>
        </w:rPr>
      </w:pPr>
      <w:r w:rsidRPr="00E82997">
        <w:rPr>
          <w:rFonts w:asciiTheme="majorBidi" w:eastAsia="TimesNewRoman" w:hAnsiTheme="majorBidi" w:cstheme="majorBidi"/>
        </w:rPr>
        <w:t>Aussi, les caractéristiques de résistance des différents sols à utiliser, selon le type des glissements, récents (valeur de pic) ou la réactivation des glissements a</w:t>
      </w:r>
      <w:r>
        <w:rPr>
          <w:rFonts w:asciiTheme="majorBidi" w:eastAsia="TimesNewRoman" w:hAnsiTheme="majorBidi" w:cstheme="majorBidi"/>
        </w:rPr>
        <w:t xml:space="preserve">ntérieurs (valeur résiduelle). D'après </w:t>
      </w:r>
      <w:r w:rsidRPr="00BA50DC">
        <w:rPr>
          <w:rFonts w:asciiTheme="majorBidi" w:eastAsia="TimesNewRoman" w:hAnsiTheme="majorBidi" w:cstheme="majorBidi"/>
        </w:rPr>
        <w:t xml:space="preserve">Schlosser, </w:t>
      </w:r>
      <w:r>
        <w:rPr>
          <w:rFonts w:asciiTheme="majorBidi" w:eastAsia="TimesNewRoman" w:hAnsiTheme="majorBidi" w:cstheme="majorBidi"/>
        </w:rPr>
        <w:t>(</w:t>
      </w:r>
      <w:r w:rsidRPr="00BA50DC">
        <w:rPr>
          <w:rFonts w:asciiTheme="majorBidi" w:eastAsia="TimesNewRoman" w:hAnsiTheme="majorBidi" w:cstheme="majorBidi"/>
        </w:rPr>
        <w:t xml:space="preserve">1973), trois types de cisaillement peuvent être </w:t>
      </w:r>
      <w:r>
        <w:rPr>
          <w:rFonts w:asciiTheme="majorBidi" w:eastAsia="TimesNewRoman" w:hAnsiTheme="majorBidi" w:cstheme="majorBidi"/>
        </w:rPr>
        <w:t xml:space="preserve">déterminés </w:t>
      </w:r>
      <w:r w:rsidRPr="00BA50DC">
        <w:rPr>
          <w:rFonts w:asciiTheme="majorBidi" w:eastAsia="TimesNewRoman" w:hAnsiTheme="majorBidi" w:cstheme="majorBidi"/>
        </w:rPr>
        <w:t>pour, définir les différents paramètres mécaniques d</w:t>
      </w:r>
      <w:r>
        <w:rPr>
          <w:rFonts w:asciiTheme="majorBidi" w:eastAsia="TimesNewRoman" w:hAnsiTheme="majorBidi" w:cstheme="majorBidi"/>
        </w:rPr>
        <w:t xml:space="preserve">u </w:t>
      </w:r>
      <w:r w:rsidRPr="00BA50DC">
        <w:rPr>
          <w:rFonts w:asciiTheme="majorBidi" w:eastAsia="TimesNewRoman" w:hAnsiTheme="majorBidi" w:cstheme="majorBidi"/>
        </w:rPr>
        <w:t>sol</w:t>
      </w:r>
      <w:r>
        <w:rPr>
          <w:rFonts w:asciiTheme="majorBidi" w:eastAsia="TimesNewRoman" w:hAnsiTheme="majorBidi" w:cstheme="majorBidi"/>
        </w:rPr>
        <w:t>, et qui s’annoncent ainsi :</w:t>
      </w:r>
    </w:p>
    <w:p w:rsidR="002E3E7F" w:rsidRPr="00E03681" w:rsidRDefault="002E3E7F" w:rsidP="002E3E7F">
      <w:pPr>
        <w:autoSpaceDE w:val="0"/>
        <w:autoSpaceDN w:val="0"/>
        <w:adjustRightInd w:val="0"/>
        <w:spacing w:line="360" w:lineRule="auto"/>
        <w:ind w:firstLine="708"/>
        <w:mirrorIndents/>
        <w:jc w:val="both"/>
        <w:rPr>
          <w:rFonts w:asciiTheme="majorBidi" w:eastAsia="TimesNewRoman" w:hAnsiTheme="majorBidi" w:cstheme="majorBidi"/>
          <w:sz w:val="12"/>
          <w:szCs w:val="12"/>
        </w:rPr>
      </w:pPr>
    </w:p>
    <w:p w:rsidR="002E3E7F" w:rsidRPr="00F7237B" w:rsidRDefault="002E3E7F" w:rsidP="002E3E7F">
      <w:pPr>
        <w:autoSpaceDE w:val="0"/>
        <w:autoSpaceDN w:val="0"/>
        <w:adjustRightInd w:val="0"/>
        <w:spacing w:line="360" w:lineRule="auto"/>
        <w:ind w:firstLine="708"/>
        <w:mirrorIndents/>
        <w:jc w:val="both"/>
        <w:rPr>
          <w:rFonts w:asciiTheme="majorBidi" w:eastAsia="TimesNewRoman" w:hAnsiTheme="majorBidi" w:cstheme="majorBidi"/>
          <w:b/>
          <w:bCs/>
        </w:rPr>
      </w:pPr>
      <w:r w:rsidRPr="00F7237B">
        <w:rPr>
          <w:rFonts w:asciiTheme="majorBidi" w:eastAsia="TimesNewRoman" w:hAnsiTheme="majorBidi" w:cstheme="majorBidi"/>
          <w:b/>
          <w:bCs/>
        </w:rPr>
        <w:lastRenderedPageBreak/>
        <w:t>a</w:t>
      </w:r>
      <w:r>
        <w:rPr>
          <w:rFonts w:asciiTheme="majorBidi" w:eastAsia="TimesNewRoman" w:hAnsiTheme="majorBidi" w:cstheme="majorBidi"/>
          <w:b/>
          <w:bCs/>
        </w:rPr>
        <w:t xml:space="preserve"> </w:t>
      </w:r>
      <w:r w:rsidRPr="00E90C2C">
        <w:rPr>
          <w:rFonts w:asciiTheme="majorBidi" w:eastAsia="TimesNewRoman" w:hAnsiTheme="majorBidi" w:cstheme="majorBidi"/>
        </w:rPr>
        <w:t>-</w:t>
      </w:r>
      <w:r w:rsidRPr="00F7237B">
        <w:rPr>
          <w:rFonts w:asciiTheme="majorBidi" w:eastAsia="TimesNewRoman" w:hAnsiTheme="majorBidi" w:cstheme="majorBidi"/>
          <w:b/>
          <w:bCs/>
        </w:rPr>
        <w:t xml:space="preserve"> Essai non consolidé non drainé </w:t>
      </w:r>
      <w:r>
        <w:rPr>
          <w:rFonts w:asciiTheme="majorBidi" w:eastAsia="TimesNewRoman" w:hAnsiTheme="majorBidi" w:cstheme="majorBidi"/>
          <w:b/>
          <w:bCs/>
        </w:rPr>
        <w:t>(</w:t>
      </w:r>
      <w:r w:rsidRPr="00F7237B">
        <w:rPr>
          <w:rFonts w:asciiTheme="majorBidi" w:eastAsia="TimesNewRoman" w:hAnsiTheme="majorBidi" w:cstheme="majorBidi"/>
          <w:b/>
          <w:bCs/>
          <w:i/>
          <w:iCs/>
        </w:rPr>
        <w:t>UU</w:t>
      </w:r>
      <w:r>
        <w:rPr>
          <w:rFonts w:asciiTheme="majorBidi" w:eastAsia="TimesNewRoman" w:hAnsiTheme="majorBidi" w:cstheme="majorBidi"/>
          <w:b/>
          <w:bCs/>
          <w:i/>
          <w:iCs/>
        </w:rPr>
        <w:t>)</w:t>
      </w:r>
      <w:r w:rsidRPr="00F7237B">
        <w:rPr>
          <w:rFonts w:asciiTheme="majorBidi" w:eastAsia="TimesNewRoman" w:hAnsiTheme="majorBidi" w:cstheme="majorBidi"/>
          <w:b/>
          <w:bCs/>
        </w:rPr>
        <w:t xml:space="preserve"> </w:t>
      </w:r>
    </w:p>
    <w:p w:rsidR="002E3E7F" w:rsidRPr="00A11986" w:rsidRDefault="002E3E7F" w:rsidP="002E3E7F">
      <w:pPr>
        <w:autoSpaceDE w:val="0"/>
        <w:autoSpaceDN w:val="0"/>
        <w:adjustRightInd w:val="0"/>
        <w:spacing w:line="360" w:lineRule="auto"/>
        <w:ind w:firstLine="708"/>
        <w:mirrorIndents/>
        <w:jc w:val="both"/>
      </w:pPr>
      <w:r>
        <w:t xml:space="preserve">Dans un essai non consolidé et non </w:t>
      </w:r>
      <w:r w:rsidRPr="00A11986">
        <w:t>drainé, l'échantillon subit un chargement rapide avec une vitesse de déformation constante. On utilise cette variante pour évaluer les caractéristiques du sol à court terme, particulièrement pour celles qui maintiennent la stabilité des terrains lors des travaux.</w:t>
      </w:r>
      <w:r>
        <w:t xml:space="preserve"> Enfin, l'essai non </w:t>
      </w:r>
      <w:r w:rsidRPr="00A11986">
        <w:t>consolidé non</w:t>
      </w:r>
      <w:r>
        <w:t xml:space="preserve"> </w:t>
      </w:r>
      <w:r w:rsidRPr="00A11986">
        <w:t>drainé ne convient que pour les sols peu perméables. Il est important de réaliser l’essai avec une vitesse de cisaillement élevée à 1mm/mn.</w:t>
      </w:r>
    </w:p>
    <w:p w:rsidR="002E3E7F" w:rsidRPr="00391335" w:rsidRDefault="002E3E7F" w:rsidP="002E3E7F">
      <w:pPr>
        <w:autoSpaceDE w:val="0"/>
        <w:autoSpaceDN w:val="0"/>
        <w:adjustRightInd w:val="0"/>
        <w:spacing w:line="360" w:lineRule="auto"/>
        <w:ind w:firstLine="709"/>
        <w:mirrorIndents/>
        <w:jc w:val="both"/>
        <w:rPr>
          <w:sz w:val="12"/>
          <w:szCs w:val="12"/>
        </w:rPr>
      </w:pPr>
    </w:p>
    <w:p w:rsidR="002E3E7F" w:rsidRPr="00967D13" w:rsidRDefault="002E3E7F" w:rsidP="002E3E7F">
      <w:pPr>
        <w:autoSpaceDE w:val="0"/>
        <w:autoSpaceDN w:val="0"/>
        <w:adjustRightInd w:val="0"/>
        <w:spacing w:line="360" w:lineRule="auto"/>
        <w:ind w:firstLine="708"/>
        <w:mirrorIndents/>
        <w:jc w:val="both"/>
        <w:rPr>
          <w:rFonts w:asciiTheme="majorBidi" w:eastAsia="TimesNewRoman" w:hAnsiTheme="majorBidi" w:cstheme="majorBidi"/>
          <w:b/>
          <w:bCs/>
        </w:rPr>
      </w:pPr>
      <w:r w:rsidRPr="00967D13">
        <w:rPr>
          <w:rFonts w:asciiTheme="majorBidi" w:eastAsia="TimesNewRoman" w:hAnsiTheme="majorBidi" w:cstheme="majorBidi"/>
          <w:b/>
          <w:bCs/>
        </w:rPr>
        <w:t>b</w:t>
      </w:r>
      <w:r w:rsidRPr="00967D13">
        <w:rPr>
          <w:rFonts w:asciiTheme="majorBidi" w:eastAsia="TimesNewRoman" w:hAnsiTheme="majorBidi" w:cstheme="majorBidi"/>
        </w:rPr>
        <w:t>-</w:t>
      </w:r>
      <w:r w:rsidRPr="00967D13">
        <w:rPr>
          <w:rFonts w:asciiTheme="majorBidi" w:eastAsia="TimesNewRoman" w:hAnsiTheme="majorBidi" w:cstheme="majorBidi"/>
          <w:b/>
          <w:bCs/>
        </w:rPr>
        <w:t xml:space="preserve"> Essai consolidé non drainé </w:t>
      </w:r>
      <w:r>
        <w:rPr>
          <w:rFonts w:asciiTheme="majorBidi" w:eastAsia="TimesNewRoman" w:hAnsiTheme="majorBidi" w:cstheme="majorBidi"/>
          <w:b/>
          <w:bCs/>
        </w:rPr>
        <w:t>(</w:t>
      </w:r>
      <w:r w:rsidRPr="00967D13">
        <w:rPr>
          <w:rFonts w:asciiTheme="majorBidi" w:eastAsia="TimesNewRoman" w:hAnsiTheme="majorBidi" w:cstheme="majorBidi"/>
          <w:b/>
          <w:bCs/>
          <w:i/>
          <w:iCs/>
        </w:rPr>
        <w:t>CU</w:t>
      </w:r>
      <w:r>
        <w:rPr>
          <w:rFonts w:asciiTheme="majorBidi" w:eastAsia="TimesNewRoman" w:hAnsiTheme="majorBidi" w:cstheme="majorBidi"/>
          <w:b/>
          <w:bCs/>
          <w:i/>
          <w:iCs/>
        </w:rPr>
        <w:t>)</w:t>
      </w:r>
      <w:r w:rsidRPr="00967D13">
        <w:rPr>
          <w:rFonts w:asciiTheme="majorBidi" w:eastAsia="TimesNewRoman" w:hAnsiTheme="majorBidi" w:cstheme="majorBidi"/>
          <w:b/>
          <w:bCs/>
        </w:rPr>
        <w:t xml:space="preserve"> </w:t>
      </w:r>
    </w:p>
    <w:p w:rsidR="002E3E7F" w:rsidRDefault="002E3E7F" w:rsidP="002E3E7F">
      <w:pPr>
        <w:autoSpaceDE w:val="0"/>
        <w:autoSpaceDN w:val="0"/>
        <w:adjustRightInd w:val="0"/>
        <w:spacing w:line="360" w:lineRule="auto"/>
        <w:ind w:firstLine="708"/>
        <w:mirrorIndents/>
        <w:jc w:val="both"/>
      </w:pPr>
      <w:r>
        <w:t xml:space="preserve">Dans un essai consolidé et non </w:t>
      </w:r>
      <w:r w:rsidRPr="00391335">
        <w:t>drainé, l'échantillon est maintenu</w:t>
      </w:r>
      <w:r>
        <w:t xml:space="preserve"> dans une cellule étanche </w:t>
      </w:r>
      <w:r w:rsidRPr="00391335">
        <w:t>de façon à ce que l'eau interstitielle ne soit pas évacuée</w:t>
      </w:r>
      <w:r w:rsidRPr="00A11986">
        <w:t>, autrement dit, la teneur</w:t>
      </w:r>
      <w:r w:rsidRPr="00391335">
        <w:t xml:space="preserve"> en eau de l'échantillon est maintenue constante. Le plus souvent, elle est  à 100 %.</w:t>
      </w:r>
      <w:r>
        <w:t xml:space="preserve"> </w:t>
      </w:r>
    </w:p>
    <w:p w:rsidR="002E3E7F" w:rsidRDefault="002E3E7F" w:rsidP="002E3E7F">
      <w:pPr>
        <w:autoSpaceDE w:val="0"/>
        <w:autoSpaceDN w:val="0"/>
        <w:adjustRightInd w:val="0"/>
        <w:spacing w:line="360" w:lineRule="auto"/>
        <w:ind w:firstLine="708"/>
        <w:mirrorIndents/>
        <w:jc w:val="both"/>
      </w:pPr>
      <w:r w:rsidRPr="00967D13">
        <w:t>L’essai consolidé non drainé</w:t>
      </w:r>
      <w:r w:rsidRPr="00967D13">
        <w:rPr>
          <w:rFonts w:asciiTheme="majorBidi" w:eastAsia="TimesNewRoman" w:hAnsiTheme="majorBidi" w:cstheme="majorBidi"/>
          <w:b/>
          <w:bCs/>
        </w:rPr>
        <w:t xml:space="preserve"> </w:t>
      </w:r>
      <w:r w:rsidRPr="00967D13">
        <w:t>n</w:t>
      </w:r>
      <w:r>
        <w:t xml:space="preserve">'est réalisé </w:t>
      </w:r>
      <w:r w:rsidRPr="00967D13">
        <w:t>que pour les sols de faibles perméabilités. La phase de consolidation est identique à celle de l’essai consolidé drainé.</w:t>
      </w:r>
    </w:p>
    <w:p w:rsidR="002E3E7F" w:rsidRPr="00254570" w:rsidRDefault="002E3E7F" w:rsidP="002E3E7F">
      <w:pPr>
        <w:autoSpaceDE w:val="0"/>
        <w:autoSpaceDN w:val="0"/>
        <w:adjustRightInd w:val="0"/>
        <w:spacing w:line="360" w:lineRule="auto"/>
        <w:ind w:firstLine="708"/>
        <w:mirrorIndents/>
        <w:jc w:val="both"/>
        <w:rPr>
          <w:rFonts w:asciiTheme="majorBidi" w:eastAsia="TimesNewRoman" w:hAnsiTheme="majorBidi" w:cstheme="majorBidi"/>
          <w:b/>
          <w:bCs/>
          <w:sz w:val="12"/>
          <w:szCs w:val="12"/>
        </w:rPr>
      </w:pPr>
    </w:p>
    <w:p w:rsidR="002E3E7F" w:rsidRPr="00967D13" w:rsidRDefault="002E3E7F" w:rsidP="002E3E7F">
      <w:pPr>
        <w:autoSpaceDE w:val="0"/>
        <w:autoSpaceDN w:val="0"/>
        <w:adjustRightInd w:val="0"/>
        <w:spacing w:line="360" w:lineRule="auto"/>
        <w:ind w:firstLine="708"/>
        <w:mirrorIndents/>
        <w:jc w:val="both"/>
        <w:rPr>
          <w:rFonts w:asciiTheme="majorBidi" w:eastAsia="TimesNewRoman" w:hAnsiTheme="majorBidi" w:cstheme="majorBidi"/>
          <w:b/>
          <w:bCs/>
          <w:i/>
          <w:iCs/>
        </w:rPr>
      </w:pPr>
      <w:r w:rsidRPr="00967D13">
        <w:rPr>
          <w:rFonts w:asciiTheme="majorBidi" w:eastAsia="TimesNewRoman" w:hAnsiTheme="majorBidi" w:cstheme="majorBidi"/>
          <w:b/>
          <w:bCs/>
        </w:rPr>
        <w:t>c</w:t>
      </w:r>
      <w:r w:rsidRPr="00967D13">
        <w:rPr>
          <w:rFonts w:asciiTheme="majorBidi" w:eastAsia="TimesNewRoman" w:hAnsiTheme="majorBidi" w:cstheme="majorBidi"/>
        </w:rPr>
        <w:t>-</w:t>
      </w:r>
      <w:r w:rsidRPr="00967D13">
        <w:rPr>
          <w:rFonts w:asciiTheme="majorBidi" w:eastAsia="TimesNewRoman" w:hAnsiTheme="majorBidi" w:cstheme="majorBidi"/>
          <w:b/>
          <w:bCs/>
        </w:rPr>
        <w:t xml:space="preserve"> Essai consolidé drainé </w:t>
      </w:r>
      <w:r>
        <w:rPr>
          <w:rFonts w:asciiTheme="majorBidi" w:eastAsia="TimesNewRoman" w:hAnsiTheme="majorBidi" w:cstheme="majorBidi"/>
          <w:b/>
          <w:bCs/>
        </w:rPr>
        <w:t>(</w:t>
      </w:r>
      <w:r w:rsidRPr="00967D13">
        <w:rPr>
          <w:rFonts w:asciiTheme="majorBidi" w:eastAsia="TimesNewRoman" w:hAnsiTheme="majorBidi" w:cstheme="majorBidi"/>
          <w:b/>
          <w:bCs/>
          <w:i/>
          <w:iCs/>
        </w:rPr>
        <w:t>CD</w:t>
      </w:r>
      <w:r>
        <w:rPr>
          <w:rFonts w:asciiTheme="majorBidi" w:eastAsia="TimesNewRoman" w:hAnsiTheme="majorBidi" w:cstheme="majorBidi"/>
          <w:b/>
          <w:bCs/>
          <w:i/>
          <w:iCs/>
        </w:rPr>
        <w:t>)</w:t>
      </w:r>
    </w:p>
    <w:p w:rsidR="002E3E7F" w:rsidRPr="00967D13" w:rsidRDefault="002E3E7F" w:rsidP="002E3E7F">
      <w:pPr>
        <w:autoSpaceDE w:val="0"/>
        <w:autoSpaceDN w:val="0"/>
        <w:adjustRightInd w:val="0"/>
        <w:spacing w:line="360" w:lineRule="auto"/>
        <w:ind w:firstLine="708"/>
        <w:mirrorIndents/>
        <w:jc w:val="both"/>
      </w:pPr>
      <w:r w:rsidRPr="00967D13">
        <w:t>Dans un essai consolidé drainé, l'échantillon subit une consolidation et un cisaillement</w:t>
      </w:r>
      <w:r>
        <w:t xml:space="preserve"> </w:t>
      </w:r>
      <w:r w:rsidRPr="00967D13">
        <w:t xml:space="preserve">par compression </w:t>
      </w:r>
      <w:r>
        <w:t xml:space="preserve">assez </w:t>
      </w:r>
      <w:r w:rsidRPr="00967D13">
        <w:t xml:space="preserve">lente, </w:t>
      </w:r>
      <w:r>
        <w:t>afin</w:t>
      </w:r>
      <w:r w:rsidRPr="00967D13">
        <w:t xml:space="preserve"> que la surpression interstitielle</w:t>
      </w:r>
      <w:r>
        <w:t xml:space="preserve"> </w:t>
      </w:r>
      <w:r w:rsidRPr="00967D13">
        <w:t>se dissipe.</w:t>
      </w:r>
      <w:r>
        <w:t xml:space="preserve"> </w:t>
      </w:r>
      <w:r w:rsidRPr="00967D13">
        <w:t xml:space="preserve">L’échantillon est consolidé sous l’effort </w:t>
      </w:r>
      <w:r w:rsidRPr="009E2BFD">
        <w:rPr>
          <w:i/>
          <w:iCs/>
        </w:rPr>
        <w:t>N</w:t>
      </w:r>
      <w:r w:rsidRPr="00967D13">
        <w:t xml:space="preserve"> constant. Cet essai</w:t>
      </w:r>
      <w:r>
        <w:t>,</w:t>
      </w:r>
      <w:r w:rsidRPr="00967D13">
        <w:t xml:space="preserve"> permet de mesurer les paramètres</w:t>
      </w:r>
      <w:r>
        <w:t xml:space="preserve"> </w:t>
      </w:r>
      <w:r w:rsidRPr="00A11986">
        <w:t>tels que,</w:t>
      </w:r>
      <w:r w:rsidRPr="00967D13">
        <w:t xml:space="preserve"> l'angle de frottement drainé φ</w:t>
      </w:r>
      <w:r w:rsidRPr="009E2BFD">
        <w:rPr>
          <w:vertAlign w:val="subscript"/>
        </w:rPr>
        <w:t>D</w:t>
      </w:r>
      <w:r w:rsidRPr="00967D13">
        <w:t xml:space="preserve"> et la cohésion drainé</w:t>
      </w:r>
      <w:r>
        <w:t>e</w:t>
      </w:r>
      <w:r w:rsidRPr="00967D13">
        <w:t xml:space="preserve"> C</w:t>
      </w:r>
      <w:r w:rsidRPr="00912E44">
        <w:t>D</w:t>
      </w:r>
      <w:r w:rsidRPr="00967D13">
        <w:rPr>
          <w:b/>
          <w:bCs/>
        </w:rPr>
        <w:t xml:space="preserve">. </w:t>
      </w:r>
      <w:r w:rsidRPr="00967D13">
        <w:t xml:space="preserve">La vitesse de cisaillement est </w:t>
      </w:r>
      <w:r w:rsidRPr="00391335">
        <w:t>d’environ 1µ/mn. Elle  doit</w:t>
      </w:r>
      <w:r w:rsidRPr="00967D13">
        <w:t xml:space="preserve"> être choisie en fonction de la perméabilité du sol </w:t>
      </w:r>
      <w:r w:rsidRPr="00A11986">
        <w:t>testé. Comme il est  présenté sur le tableau</w:t>
      </w:r>
      <w:r w:rsidRPr="00967D13">
        <w:t xml:space="preserve"> 3.4.</w:t>
      </w:r>
    </w:p>
    <w:p w:rsidR="002E3E7F" w:rsidRPr="00DE0648" w:rsidRDefault="002E3E7F" w:rsidP="002E3E7F">
      <w:pPr>
        <w:autoSpaceDE w:val="0"/>
        <w:autoSpaceDN w:val="0"/>
        <w:adjustRightInd w:val="0"/>
        <w:spacing w:line="360" w:lineRule="auto"/>
        <w:ind w:firstLine="708"/>
        <w:mirrorIndents/>
        <w:jc w:val="both"/>
        <w:rPr>
          <w:sz w:val="12"/>
          <w:szCs w:val="12"/>
        </w:rPr>
      </w:pPr>
    </w:p>
    <w:p w:rsidR="002E3E7F" w:rsidRPr="00DE0648" w:rsidRDefault="002E3E7F" w:rsidP="002E3E7F">
      <w:pPr>
        <w:autoSpaceDE w:val="0"/>
        <w:autoSpaceDN w:val="0"/>
        <w:adjustRightInd w:val="0"/>
        <w:spacing w:line="360" w:lineRule="auto"/>
        <w:mirrorIndents/>
        <w:rPr>
          <w:rFonts w:asciiTheme="majorBidi" w:hAnsiTheme="majorBidi" w:cstheme="majorBidi"/>
        </w:rPr>
      </w:pPr>
      <w:r w:rsidRPr="00DE0648">
        <w:rPr>
          <w:rFonts w:asciiTheme="majorBidi" w:hAnsiTheme="majorBidi" w:cstheme="majorBidi"/>
          <w:b/>
          <w:bCs/>
        </w:rPr>
        <w:t xml:space="preserve">Tableau 3.4 : </w:t>
      </w:r>
      <w:r w:rsidRPr="00DE0648">
        <w:rPr>
          <w:rFonts w:asciiTheme="majorBidi" w:hAnsiTheme="majorBidi" w:cstheme="majorBidi"/>
        </w:rPr>
        <w:t>Vitesses des essais de cisaillement (Choukri et Baitiche, 2017)</w:t>
      </w:r>
      <w:r>
        <w:rPr>
          <w:rFonts w:asciiTheme="majorBidi" w:hAnsiTheme="majorBidi" w:cstheme="majorBidi"/>
        </w:rPr>
        <w:t>.</w:t>
      </w:r>
    </w:p>
    <w:tbl>
      <w:tblPr>
        <w:tblW w:w="0" w:type="auto"/>
        <w:jc w:val="center"/>
        <w:tblBorders>
          <w:top w:val="single" w:sz="4" w:space="0" w:color="000000" w:themeColor="text1"/>
          <w:bottom w:val="single" w:sz="4" w:space="0" w:color="000000" w:themeColor="text1"/>
          <w:insideH w:val="single" w:sz="4" w:space="0" w:color="000000" w:themeColor="text1"/>
        </w:tblBorders>
        <w:tblLook w:val="04A0"/>
      </w:tblPr>
      <w:tblGrid>
        <w:gridCol w:w="3792"/>
        <w:gridCol w:w="241"/>
        <w:gridCol w:w="2426"/>
      </w:tblGrid>
      <w:tr w:rsidR="002E3E7F" w:rsidRPr="00967D13" w:rsidTr="002E3E7F">
        <w:trPr>
          <w:trHeight w:val="510"/>
          <w:jc w:val="center"/>
        </w:trPr>
        <w:tc>
          <w:tcPr>
            <w:tcW w:w="3792" w:type="dxa"/>
            <w:tcBorders>
              <w:left w:val="single" w:sz="4" w:space="0" w:color="auto"/>
            </w:tcBorders>
            <w:vAlign w:val="center"/>
          </w:tcPr>
          <w:p w:rsidR="002E3E7F" w:rsidRPr="003533F5" w:rsidRDefault="002E3E7F" w:rsidP="002E3E7F">
            <w:pPr>
              <w:jc w:val="center"/>
              <w:rPr>
                <w:b/>
                <w:bCs/>
              </w:rPr>
            </w:pPr>
            <w:r w:rsidRPr="003533F5">
              <w:rPr>
                <w:b/>
                <w:bCs/>
              </w:rPr>
              <w:t>Type d'essai</w:t>
            </w:r>
          </w:p>
        </w:tc>
        <w:tc>
          <w:tcPr>
            <w:tcW w:w="241" w:type="dxa"/>
            <w:tcBorders>
              <w:right w:val="single" w:sz="4" w:space="0" w:color="auto"/>
            </w:tcBorders>
            <w:vAlign w:val="center"/>
          </w:tcPr>
          <w:p w:rsidR="002E3E7F" w:rsidRPr="003533F5" w:rsidRDefault="002E3E7F" w:rsidP="002E3E7F">
            <w:pPr>
              <w:jc w:val="center"/>
              <w:rPr>
                <w:b/>
                <w:bCs/>
              </w:rPr>
            </w:pPr>
          </w:p>
        </w:tc>
        <w:tc>
          <w:tcPr>
            <w:tcW w:w="2426" w:type="dxa"/>
            <w:tcBorders>
              <w:right w:val="single" w:sz="4" w:space="0" w:color="auto"/>
            </w:tcBorders>
            <w:vAlign w:val="center"/>
          </w:tcPr>
          <w:p w:rsidR="002E3E7F" w:rsidRPr="003533F5" w:rsidRDefault="002E3E7F" w:rsidP="002E3E7F">
            <w:pPr>
              <w:jc w:val="center"/>
              <w:rPr>
                <w:b/>
                <w:bCs/>
              </w:rPr>
            </w:pPr>
            <w:r w:rsidRPr="003533F5">
              <w:rPr>
                <w:b/>
                <w:bCs/>
              </w:rPr>
              <w:t>Vitesse</w:t>
            </w:r>
          </w:p>
        </w:tc>
      </w:tr>
      <w:tr w:rsidR="002E3E7F" w:rsidRPr="00967D13" w:rsidTr="002E3E7F">
        <w:trPr>
          <w:trHeight w:val="510"/>
          <w:jc w:val="center"/>
        </w:trPr>
        <w:tc>
          <w:tcPr>
            <w:tcW w:w="3792" w:type="dxa"/>
            <w:tcBorders>
              <w:left w:val="single" w:sz="4" w:space="0" w:color="auto"/>
            </w:tcBorders>
            <w:vAlign w:val="center"/>
          </w:tcPr>
          <w:p w:rsidR="002E3E7F" w:rsidRPr="003533F5" w:rsidRDefault="002E3E7F" w:rsidP="002E3E7F">
            <w:r w:rsidRPr="003533F5">
              <w:t>Essai non consolidé non drainé UU</w:t>
            </w:r>
          </w:p>
        </w:tc>
        <w:tc>
          <w:tcPr>
            <w:tcW w:w="241" w:type="dxa"/>
            <w:tcBorders>
              <w:right w:val="single" w:sz="4" w:space="0" w:color="auto"/>
            </w:tcBorders>
            <w:vAlign w:val="center"/>
          </w:tcPr>
          <w:p w:rsidR="002E3E7F" w:rsidRPr="003533F5" w:rsidRDefault="002E3E7F" w:rsidP="002E3E7F">
            <w:pPr>
              <w:jc w:val="center"/>
            </w:pPr>
          </w:p>
        </w:tc>
        <w:tc>
          <w:tcPr>
            <w:tcW w:w="2426" w:type="dxa"/>
            <w:tcBorders>
              <w:right w:val="single" w:sz="4" w:space="0" w:color="auto"/>
            </w:tcBorders>
            <w:vAlign w:val="center"/>
          </w:tcPr>
          <w:p w:rsidR="002E3E7F" w:rsidRPr="003533F5" w:rsidRDefault="002E3E7F" w:rsidP="002E3E7F">
            <w:pPr>
              <w:jc w:val="center"/>
            </w:pPr>
            <w:r w:rsidRPr="003533F5">
              <w:t>0,25 - 0,5 mm/mn</w:t>
            </w:r>
          </w:p>
        </w:tc>
      </w:tr>
      <w:tr w:rsidR="002E3E7F" w:rsidRPr="00967D13" w:rsidTr="002E3E7F">
        <w:trPr>
          <w:trHeight w:val="510"/>
          <w:jc w:val="center"/>
        </w:trPr>
        <w:tc>
          <w:tcPr>
            <w:tcW w:w="3792" w:type="dxa"/>
            <w:tcBorders>
              <w:left w:val="single" w:sz="4" w:space="0" w:color="auto"/>
            </w:tcBorders>
            <w:vAlign w:val="center"/>
          </w:tcPr>
          <w:p w:rsidR="002E3E7F" w:rsidRPr="003533F5" w:rsidRDefault="002E3E7F" w:rsidP="002E3E7F">
            <w:r w:rsidRPr="003533F5">
              <w:t>Essai consolidé non drainé CU</w:t>
            </w:r>
          </w:p>
        </w:tc>
        <w:tc>
          <w:tcPr>
            <w:tcW w:w="241" w:type="dxa"/>
            <w:tcBorders>
              <w:right w:val="single" w:sz="4" w:space="0" w:color="auto"/>
            </w:tcBorders>
            <w:vAlign w:val="center"/>
          </w:tcPr>
          <w:p w:rsidR="002E3E7F" w:rsidRPr="003533F5" w:rsidRDefault="002E3E7F" w:rsidP="002E3E7F">
            <w:pPr>
              <w:jc w:val="center"/>
            </w:pPr>
          </w:p>
        </w:tc>
        <w:tc>
          <w:tcPr>
            <w:tcW w:w="2426" w:type="dxa"/>
            <w:tcBorders>
              <w:right w:val="single" w:sz="4" w:space="0" w:color="auto"/>
            </w:tcBorders>
            <w:vAlign w:val="center"/>
          </w:tcPr>
          <w:p w:rsidR="002E3E7F" w:rsidRPr="003533F5" w:rsidRDefault="002E3E7F" w:rsidP="002E3E7F">
            <w:pPr>
              <w:jc w:val="center"/>
            </w:pPr>
            <w:r w:rsidRPr="003533F5">
              <w:t>2 - 20 μm/mn</w:t>
            </w:r>
          </w:p>
        </w:tc>
      </w:tr>
      <w:tr w:rsidR="002E3E7F" w:rsidRPr="00967D13" w:rsidTr="002E3E7F">
        <w:trPr>
          <w:trHeight w:val="510"/>
          <w:jc w:val="center"/>
        </w:trPr>
        <w:tc>
          <w:tcPr>
            <w:tcW w:w="3792" w:type="dxa"/>
            <w:tcBorders>
              <w:left w:val="single" w:sz="4" w:space="0" w:color="auto"/>
            </w:tcBorders>
            <w:vAlign w:val="center"/>
          </w:tcPr>
          <w:p w:rsidR="002E3E7F" w:rsidRPr="003533F5" w:rsidRDefault="002E3E7F" w:rsidP="002E3E7F">
            <w:r w:rsidRPr="003533F5">
              <w:t>Essai consolidé drainé CD</w:t>
            </w:r>
          </w:p>
        </w:tc>
        <w:tc>
          <w:tcPr>
            <w:tcW w:w="241" w:type="dxa"/>
            <w:tcBorders>
              <w:right w:val="single" w:sz="4" w:space="0" w:color="auto"/>
            </w:tcBorders>
            <w:vAlign w:val="center"/>
          </w:tcPr>
          <w:p w:rsidR="002E3E7F" w:rsidRPr="003533F5" w:rsidRDefault="002E3E7F" w:rsidP="002E3E7F">
            <w:pPr>
              <w:jc w:val="center"/>
            </w:pPr>
          </w:p>
        </w:tc>
        <w:tc>
          <w:tcPr>
            <w:tcW w:w="2426" w:type="dxa"/>
            <w:tcBorders>
              <w:right w:val="single" w:sz="4" w:space="0" w:color="auto"/>
            </w:tcBorders>
            <w:vAlign w:val="center"/>
          </w:tcPr>
          <w:p w:rsidR="002E3E7F" w:rsidRPr="003533F5" w:rsidRDefault="002E3E7F" w:rsidP="002E3E7F">
            <w:pPr>
              <w:jc w:val="center"/>
            </w:pPr>
            <w:r w:rsidRPr="003533F5">
              <w:t>0,5 - 2 μm/mn</w:t>
            </w:r>
          </w:p>
        </w:tc>
      </w:tr>
    </w:tbl>
    <w:p w:rsidR="002E3E7F" w:rsidRPr="00A738EE" w:rsidRDefault="002E3E7F" w:rsidP="002E3E7F">
      <w:pPr>
        <w:autoSpaceDE w:val="0"/>
        <w:autoSpaceDN w:val="0"/>
        <w:adjustRightInd w:val="0"/>
        <w:spacing w:line="360" w:lineRule="auto"/>
        <w:ind w:firstLine="708"/>
        <w:mirrorIndents/>
        <w:jc w:val="both"/>
        <w:rPr>
          <w:sz w:val="12"/>
          <w:szCs w:val="12"/>
        </w:rPr>
      </w:pPr>
    </w:p>
    <w:p w:rsidR="002E3E7F" w:rsidRPr="006A5FC9" w:rsidRDefault="002E3E7F" w:rsidP="002E3E7F">
      <w:pPr>
        <w:autoSpaceDE w:val="0"/>
        <w:autoSpaceDN w:val="0"/>
        <w:adjustRightInd w:val="0"/>
        <w:spacing w:line="360" w:lineRule="auto"/>
        <w:ind w:firstLine="708"/>
        <w:mirrorIndents/>
        <w:jc w:val="both"/>
        <w:rPr>
          <w:rFonts w:asciiTheme="majorBidi" w:eastAsia="TimesNewRoman" w:hAnsiTheme="majorBidi" w:cstheme="majorBidi"/>
          <w:sz w:val="12"/>
          <w:szCs w:val="12"/>
        </w:rPr>
      </w:pPr>
      <w:r w:rsidRPr="00967D13">
        <w:t xml:space="preserve">Ces types d'analyse de problèmes géotechniques sont résumés dans l’organigramme, présenté </w:t>
      </w:r>
      <w:r w:rsidRPr="001304FE">
        <w:t xml:space="preserve">sur la </w:t>
      </w:r>
      <w:r w:rsidRPr="001304FE">
        <w:rPr>
          <w:rFonts w:asciiTheme="majorBidi" w:hAnsiTheme="majorBidi" w:cstheme="majorBidi"/>
        </w:rPr>
        <w:t>figure 3.6 ci-après</w:t>
      </w:r>
      <w:r>
        <w:rPr>
          <w:rFonts w:asciiTheme="majorBidi" w:hAnsiTheme="majorBidi" w:cstheme="majorBidi"/>
        </w:rPr>
        <w:t xml:space="preserve"> ;</w:t>
      </w:r>
      <w:r w:rsidRPr="001304FE">
        <w:rPr>
          <w:rFonts w:asciiTheme="majorBidi" w:hAnsiTheme="majorBidi" w:cstheme="majorBidi"/>
        </w:rPr>
        <w:t xml:space="preserve"> </w:t>
      </w:r>
      <w:r w:rsidRPr="001304FE">
        <w:t xml:space="preserve"> </w:t>
      </w:r>
    </w:p>
    <w:p w:rsidR="002E3E7F" w:rsidRDefault="002E3E7F" w:rsidP="002E3E7F">
      <w:pPr>
        <w:autoSpaceDE w:val="0"/>
        <w:autoSpaceDN w:val="0"/>
        <w:adjustRightInd w:val="0"/>
        <w:spacing w:line="360" w:lineRule="auto"/>
        <w:mirrorIndents/>
        <w:jc w:val="center"/>
        <w:rPr>
          <w:rFonts w:asciiTheme="majorBidi" w:eastAsia="TimesNewRoman" w:hAnsiTheme="majorBidi" w:cstheme="majorBidi"/>
        </w:rPr>
      </w:pPr>
      <w:r>
        <w:rPr>
          <w:rFonts w:asciiTheme="majorBidi" w:eastAsia="TimesNewRoman" w:hAnsiTheme="majorBidi" w:cstheme="majorBidi"/>
          <w:noProof/>
        </w:rPr>
        <w:lastRenderedPageBreak/>
        <w:drawing>
          <wp:inline distT="0" distB="0" distL="0" distR="0">
            <wp:extent cx="5616000" cy="2659414"/>
            <wp:effectExtent l="19050" t="0" r="3750" b="0"/>
            <wp:docPr id="66"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9"/>
                    <a:srcRect/>
                    <a:stretch>
                      <a:fillRect/>
                    </a:stretch>
                  </pic:blipFill>
                  <pic:spPr bwMode="auto">
                    <a:xfrm>
                      <a:off x="0" y="0"/>
                      <a:ext cx="5616000" cy="2659414"/>
                    </a:xfrm>
                    <a:prstGeom prst="rect">
                      <a:avLst/>
                    </a:prstGeom>
                    <a:noFill/>
                    <a:ln w="9525">
                      <a:noFill/>
                      <a:miter lim="800000"/>
                      <a:headEnd/>
                      <a:tailEnd/>
                    </a:ln>
                  </pic:spPr>
                </pic:pic>
              </a:graphicData>
            </a:graphic>
          </wp:inline>
        </w:drawing>
      </w:r>
    </w:p>
    <w:p w:rsidR="002E3E7F" w:rsidRPr="00FE32CB" w:rsidRDefault="002E3E7F" w:rsidP="00697BBD">
      <w:pPr>
        <w:tabs>
          <w:tab w:val="left" w:pos="1185"/>
        </w:tabs>
        <w:jc w:val="center"/>
        <w:rPr>
          <w:rFonts w:asciiTheme="majorBidi" w:hAnsiTheme="majorBidi" w:cstheme="majorBidi"/>
        </w:rPr>
      </w:pPr>
      <w:r w:rsidRPr="00FE32CB">
        <w:rPr>
          <w:rFonts w:asciiTheme="majorBidi" w:hAnsiTheme="majorBidi" w:cstheme="majorBidi"/>
          <w:b/>
          <w:bCs/>
        </w:rPr>
        <w:t>Figure 3.</w:t>
      </w:r>
      <w:r w:rsidR="00697BBD">
        <w:rPr>
          <w:rFonts w:asciiTheme="majorBidi" w:hAnsiTheme="majorBidi" w:cstheme="majorBidi"/>
          <w:b/>
          <w:bCs/>
        </w:rPr>
        <w:t>5</w:t>
      </w:r>
      <w:r w:rsidRPr="00FE32CB">
        <w:rPr>
          <w:rFonts w:asciiTheme="majorBidi" w:hAnsiTheme="majorBidi" w:cstheme="majorBidi"/>
          <w:b/>
          <w:bCs/>
        </w:rPr>
        <w:t xml:space="preserve"> :</w:t>
      </w:r>
      <w:r w:rsidRPr="00FE32CB">
        <w:rPr>
          <w:rFonts w:asciiTheme="majorBidi" w:hAnsiTheme="majorBidi" w:cstheme="majorBidi"/>
        </w:rPr>
        <w:t xml:space="preserve"> Types d'analyse des problèmes de géotechniques</w:t>
      </w:r>
    </w:p>
    <w:p w:rsidR="002E3E7F" w:rsidRPr="00FE32CB" w:rsidRDefault="002E3E7F" w:rsidP="002E3E7F">
      <w:pPr>
        <w:tabs>
          <w:tab w:val="left" w:pos="1185"/>
        </w:tabs>
        <w:jc w:val="center"/>
        <w:rPr>
          <w:rFonts w:asciiTheme="majorBidi" w:hAnsiTheme="majorBidi" w:cstheme="majorBidi"/>
        </w:rPr>
      </w:pPr>
      <w:r w:rsidRPr="00FE32CB">
        <w:rPr>
          <w:rFonts w:asciiTheme="majorBidi" w:hAnsiTheme="majorBidi" w:cstheme="majorBidi"/>
        </w:rPr>
        <w:t xml:space="preserve">                    (Kempfer et Gebreselassie, 2006)</w:t>
      </w:r>
      <w:r>
        <w:rPr>
          <w:rFonts w:asciiTheme="majorBidi" w:hAnsiTheme="majorBidi" w:cstheme="majorBidi"/>
        </w:rPr>
        <w:t>.</w:t>
      </w:r>
    </w:p>
    <w:p w:rsidR="002E3E7F" w:rsidRPr="00254570" w:rsidRDefault="002E3E7F" w:rsidP="002E3E7F">
      <w:pPr>
        <w:autoSpaceDE w:val="0"/>
        <w:autoSpaceDN w:val="0"/>
        <w:adjustRightInd w:val="0"/>
        <w:spacing w:line="360" w:lineRule="auto"/>
        <w:jc w:val="both"/>
        <w:rPr>
          <w:b/>
          <w:bCs/>
        </w:rPr>
      </w:pPr>
    </w:p>
    <w:p w:rsidR="002E3E7F" w:rsidRPr="007A595F" w:rsidRDefault="002E3E7F" w:rsidP="002E3E7F">
      <w:pPr>
        <w:autoSpaceDE w:val="0"/>
        <w:autoSpaceDN w:val="0"/>
        <w:adjustRightInd w:val="0"/>
        <w:spacing w:line="360" w:lineRule="auto"/>
        <w:jc w:val="both"/>
        <w:rPr>
          <w:b/>
          <w:bCs/>
          <w:sz w:val="26"/>
          <w:szCs w:val="26"/>
        </w:rPr>
      </w:pPr>
      <w:r w:rsidRPr="007A595F">
        <w:rPr>
          <w:b/>
          <w:bCs/>
          <w:sz w:val="26"/>
          <w:szCs w:val="26"/>
        </w:rPr>
        <w:t>3.5 Comportement des sols mous</w:t>
      </w:r>
    </w:p>
    <w:p w:rsidR="002E3E7F" w:rsidRDefault="002E3E7F" w:rsidP="002E3E7F">
      <w:pPr>
        <w:autoSpaceDE w:val="0"/>
        <w:autoSpaceDN w:val="0"/>
        <w:adjustRightInd w:val="0"/>
        <w:spacing w:line="360" w:lineRule="auto"/>
        <w:ind w:firstLine="708"/>
        <w:jc w:val="both"/>
      </w:pPr>
      <w:r>
        <w:t xml:space="preserve">Les sols mous </w:t>
      </w:r>
      <w:r w:rsidRPr="00CC2D4C">
        <w:t xml:space="preserve">sont des </w:t>
      </w:r>
      <w:r>
        <w:t xml:space="preserve">sols consolidés et parfois sous </w:t>
      </w:r>
      <w:r w:rsidRPr="00CC2D4C">
        <w:t>consolidés</w:t>
      </w:r>
      <w:r>
        <w:t xml:space="preserve"> qui ont une </w:t>
      </w:r>
      <w:r w:rsidRPr="00CC2D4C">
        <w:t xml:space="preserve">faible capacité portante et </w:t>
      </w:r>
      <w:r>
        <w:t xml:space="preserve">des </w:t>
      </w:r>
      <w:r w:rsidRPr="00CC2D4C">
        <w:t>caractéristiques mécaniques</w:t>
      </w:r>
      <w:r>
        <w:t xml:space="preserve"> médiocres. Ajouter à cela,</w:t>
      </w:r>
      <w:r w:rsidRPr="00CC2D4C">
        <w:t xml:space="preserve"> leurs propriétés physiques sont </w:t>
      </w:r>
      <w:r>
        <w:t>définies</w:t>
      </w:r>
      <w:r w:rsidRPr="00CC2D4C">
        <w:t xml:space="preserve"> </w:t>
      </w:r>
      <w:r>
        <w:t xml:space="preserve">généralement, </w:t>
      </w:r>
      <w:r w:rsidRPr="00CC2D4C">
        <w:t xml:space="preserve">par un poids volumique faible. </w:t>
      </w:r>
      <w:r>
        <w:t>D’où</w:t>
      </w:r>
      <w:r w:rsidRPr="00CC2D4C">
        <w:t xml:space="preserve">, </w:t>
      </w:r>
      <w:r>
        <w:t xml:space="preserve">l’importance des </w:t>
      </w:r>
      <w:r w:rsidRPr="00CC2D4C">
        <w:t>indice</w:t>
      </w:r>
      <w:r>
        <w:t>s</w:t>
      </w:r>
      <w:r w:rsidRPr="00CC2D4C">
        <w:t xml:space="preserve"> des vides avec </w:t>
      </w:r>
      <w:r>
        <w:t>une</w:t>
      </w:r>
      <w:r w:rsidRPr="00CC2D4C">
        <w:t xml:space="preserve"> teneur en eau</w:t>
      </w:r>
      <w:r>
        <w:t xml:space="preserve"> souvent très forte qui est proche</w:t>
      </w:r>
      <w:r w:rsidRPr="00CC2D4C">
        <w:t xml:space="preserve"> de la limite de liquidité. </w:t>
      </w:r>
    </w:p>
    <w:p w:rsidR="002E3E7F" w:rsidRPr="00B0061F" w:rsidRDefault="002E3E7F" w:rsidP="002E3E7F">
      <w:pPr>
        <w:autoSpaceDE w:val="0"/>
        <w:autoSpaceDN w:val="0"/>
        <w:adjustRightInd w:val="0"/>
        <w:spacing w:line="360" w:lineRule="auto"/>
        <w:ind w:firstLine="708"/>
        <w:jc w:val="both"/>
        <w:rPr>
          <w:sz w:val="12"/>
          <w:szCs w:val="12"/>
        </w:rPr>
      </w:pPr>
    </w:p>
    <w:p w:rsidR="002E3E7F" w:rsidRPr="00CC2D4C" w:rsidRDefault="002E3E7F" w:rsidP="002E3E7F">
      <w:pPr>
        <w:autoSpaceDE w:val="0"/>
        <w:autoSpaceDN w:val="0"/>
        <w:adjustRightInd w:val="0"/>
        <w:spacing w:line="360" w:lineRule="auto"/>
        <w:ind w:firstLine="708"/>
        <w:jc w:val="both"/>
      </w:pPr>
      <w:r w:rsidRPr="00A11986">
        <w:t xml:space="preserve">Mais, la teneur en eau est </w:t>
      </w:r>
      <w:r>
        <w:t xml:space="preserve">si </w:t>
      </w:r>
      <w:r w:rsidRPr="00A11986">
        <w:t xml:space="preserve">forte que la limite de liquidité et le coefficient de perméabilité </w:t>
      </w:r>
      <w:r>
        <w:t xml:space="preserve">est </w:t>
      </w:r>
      <w:r w:rsidRPr="00A11986">
        <w:t>faible et inférieur à 10</w:t>
      </w:r>
      <w:r w:rsidRPr="00A11986">
        <w:rPr>
          <w:vertAlign w:val="superscript"/>
        </w:rPr>
        <w:t>-4</w:t>
      </w:r>
      <w:r w:rsidRPr="00A11986">
        <w:t xml:space="preserve"> m/</w:t>
      </w:r>
      <w:r w:rsidRPr="00CC2D4C">
        <w:t xml:space="preserve">jour. </w:t>
      </w:r>
      <w:r>
        <w:t xml:space="preserve">Évidemment, les sols mous ont des </w:t>
      </w:r>
      <w:r w:rsidRPr="00CC2D4C">
        <w:t xml:space="preserve">faibles propriétés mécaniques </w:t>
      </w:r>
      <w:r>
        <w:t>qui apparaissent suite à</w:t>
      </w:r>
      <w:r w:rsidRPr="00CC2D4C">
        <w:t xml:space="preserve"> </w:t>
      </w:r>
      <w:r>
        <w:t>la</w:t>
      </w:r>
      <w:r w:rsidRPr="00CC2D4C">
        <w:t xml:space="preserve"> dépendance de la contrainte effective actuelle, appliquée à la profondeur z, </w:t>
      </w:r>
      <w:r>
        <w:t xml:space="preserve">ainsi que de la </w:t>
      </w:r>
      <w:r w:rsidRPr="00CC2D4C">
        <w:t>fai</w:t>
      </w:r>
      <w:r>
        <w:t>ble (C</w:t>
      </w:r>
      <w:r w:rsidRPr="004E0EAB">
        <w:rPr>
          <w:vertAlign w:val="subscript"/>
        </w:rPr>
        <w:t>u</w:t>
      </w:r>
      <w:r>
        <w:t xml:space="preserve">) </w:t>
      </w:r>
      <w:r w:rsidRPr="00CC2D4C">
        <w:t>à court terme en surface</w:t>
      </w:r>
      <w:r>
        <w:t>.</w:t>
      </w:r>
      <w:r w:rsidRPr="00CC2D4C">
        <w:t xml:space="preserve"> </w:t>
      </w:r>
    </w:p>
    <w:p w:rsidR="002E3E7F" w:rsidRDefault="002E3E7F" w:rsidP="002E3E7F">
      <w:pPr>
        <w:autoSpaceDE w:val="0"/>
        <w:autoSpaceDN w:val="0"/>
        <w:adjustRightInd w:val="0"/>
        <w:spacing w:line="360" w:lineRule="auto"/>
        <w:ind w:firstLine="708"/>
        <w:jc w:val="both"/>
        <w:rPr>
          <w:sz w:val="12"/>
          <w:szCs w:val="12"/>
        </w:rPr>
      </w:pPr>
    </w:p>
    <w:p w:rsidR="002E3E7F" w:rsidRPr="00B502C1" w:rsidRDefault="002E3E7F" w:rsidP="002E3E7F">
      <w:pPr>
        <w:autoSpaceDE w:val="0"/>
        <w:autoSpaceDN w:val="0"/>
        <w:adjustRightInd w:val="0"/>
        <w:spacing w:line="360" w:lineRule="auto"/>
        <w:ind w:firstLine="708"/>
        <w:jc w:val="both"/>
        <w:rPr>
          <w:rFonts w:asciiTheme="majorBidi" w:eastAsia="TimesNewRoman" w:hAnsiTheme="majorBidi" w:cstheme="majorBidi"/>
        </w:rPr>
      </w:pPr>
      <w:r>
        <w:t xml:space="preserve">La </w:t>
      </w:r>
      <w:r w:rsidRPr="00B502C1">
        <w:t xml:space="preserve"> </w:t>
      </w:r>
      <w:r>
        <w:t xml:space="preserve">résistance au cisaillement </w:t>
      </w:r>
      <w:r w:rsidRPr="00B502C1">
        <w:t>augmente linéairement avec la profondeur à une pente faible</w:t>
      </w:r>
      <w:r>
        <w:t>.</w:t>
      </w:r>
    </w:p>
    <w:p w:rsidR="002E3E7F" w:rsidRPr="00B502C1" w:rsidRDefault="002E3E7F" w:rsidP="002E3E7F">
      <w:pPr>
        <w:autoSpaceDE w:val="0"/>
        <w:autoSpaceDN w:val="0"/>
        <w:adjustRightInd w:val="0"/>
        <w:spacing w:line="360" w:lineRule="auto"/>
        <w:ind w:firstLine="709"/>
        <w:jc w:val="center"/>
        <w:rPr>
          <w:rFonts w:asciiTheme="majorBidi" w:eastAsia="TimesNewRoman" w:hAnsiTheme="majorBidi" w:cstheme="majorBidi"/>
        </w:rPr>
      </w:pPr>
      <w:r w:rsidRPr="00B502C1">
        <w:t>C</w:t>
      </w:r>
      <w:r w:rsidRPr="00B502C1">
        <w:rPr>
          <w:vertAlign w:val="subscript"/>
        </w:rPr>
        <w:t>u</w:t>
      </w:r>
      <w:r w:rsidRPr="00B502C1">
        <w:t xml:space="preserve"> = C</w:t>
      </w:r>
      <w:r w:rsidRPr="00B502C1">
        <w:rPr>
          <w:vertAlign w:val="subscript"/>
        </w:rPr>
        <w:t>uo</w:t>
      </w:r>
      <w:r w:rsidRPr="00B502C1">
        <w:t xml:space="preserve"> + k. </w:t>
      </w:r>
      <w:r w:rsidRPr="00B502C1">
        <w:rPr>
          <w:rFonts w:ascii="Symbol" w:hAnsi="Symbol" w:cs="Symbol"/>
        </w:rPr>
        <w:t></w:t>
      </w:r>
      <w:r w:rsidRPr="00B502C1">
        <w:t>’z = C</w:t>
      </w:r>
      <w:r w:rsidRPr="00B502C1">
        <w:rPr>
          <w:vertAlign w:val="subscript"/>
        </w:rPr>
        <w:t>u</w:t>
      </w:r>
      <w:r w:rsidRPr="00B502C1">
        <w:t xml:space="preserve"> + k’.z  </w:t>
      </w:r>
      <w:r>
        <w:t>…….…………………………………</w:t>
      </w:r>
      <w:r w:rsidRPr="00B502C1">
        <w:t>(</w:t>
      </w:r>
      <w:r>
        <w:t>3.2</w:t>
      </w:r>
      <w:r w:rsidRPr="00B502C1">
        <w:t>)</w:t>
      </w:r>
    </w:p>
    <w:p w:rsidR="002E3E7F" w:rsidRDefault="002E3E7F" w:rsidP="002E3E7F">
      <w:pPr>
        <w:autoSpaceDE w:val="0"/>
        <w:autoSpaceDN w:val="0"/>
        <w:adjustRightInd w:val="0"/>
        <w:spacing w:line="360" w:lineRule="auto"/>
        <w:jc w:val="center"/>
      </w:pPr>
      <w:r w:rsidRPr="00574EE7">
        <w:t>k (ou k’</w:t>
      </w:r>
      <w:r w:rsidRPr="00B502C1">
        <w:t>) est en fonction de l</w:t>
      </w:r>
      <w:r>
        <w:t>a nature de l’argile molle et ( k’</w:t>
      </w:r>
      <w:r w:rsidRPr="00B502C1">
        <w:t>: est inférieur à 4 kPa/m).</w:t>
      </w:r>
    </w:p>
    <w:p w:rsidR="002E3E7F" w:rsidRPr="007B4531" w:rsidRDefault="002E3E7F" w:rsidP="002E3E7F">
      <w:pPr>
        <w:autoSpaceDE w:val="0"/>
        <w:autoSpaceDN w:val="0"/>
        <w:adjustRightInd w:val="0"/>
        <w:spacing w:line="360" w:lineRule="auto"/>
        <w:ind w:firstLine="708"/>
        <w:jc w:val="both"/>
        <w:rPr>
          <w:sz w:val="12"/>
          <w:szCs w:val="12"/>
        </w:rPr>
      </w:pPr>
    </w:p>
    <w:p w:rsidR="002E3E7F" w:rsidRDefault="002E3E7F" w:rsidP="002E3E7F">
      <w:pPr>
        <w:autoSpaceDE w:val="0"/>
        <w:autoSpaceDN w:val="0"/>
        <w:adjustRightInd w:val="0"/>
        <w:spacing w:line="360" w:lineRule="auto"/>
        <w:ind w:firstLine="708"/>
        <w:jc w:val="both"/>
      </w:pPr>
      <w:r>
        <w:t>Pareil</w:t>
      </w:r>
      <w:r w:rsidRPr="00574EE7">
        <w:t>, le module d</w:t>
      </w:r>
      <w:r>
        <w:t>e Y</w:t>
      </w:r>
      <w:r w:rsidRPr="00574EE7">
        <w:t>oung d</w:t>
      </w:r>
      <w:r>
        <w:t>u</w:t>
      </w:r>
      <w:r w:rsidRPr="00574EE7">
        <w:t xml:space="preserve"> sol mou augmente linéairement avec la profondeur</w:t>
      </w:r>
      <w:r>
        <w:t> :</w:t>
      </w:r>
    </w:p>
    <w:p w:rsidR="002E3E7F" w:rsidRDefault="002E3E7F" w:rsidP="002E3E7F">
      <w:pPr>
        <w:autoSpaceDE w:val="0"/>
        <w:autoSpaceDN w:val="0"/>
        <w:adjustRightInd w:val="0"/>
        <w:spacing w:line="360" w:lineRule="auto"/>
        <w:ind w:firstLine="708"/>
        <w:jc w:val="both"/>
      </w:pPr>
      <w:r w:rsidRPr="00574EE7">
        <w:t xml:space="preserve"> E</w:t>
      </w:r>
      <w:r w:rsidRPr="00FF1982">
        <w:rPr>
          <w:vertAlign w:val="subscript"/>
        </w:rPr>
        <w:t xml:space="preserve">u </w:t>
      </w:r>
      <w:r w:rsidRPr="00574EE7">
        <w:t>= n.</w:t>
      </w:r>
      <w:r>
        <w:t>C</w:t>
      </w:r>
      <w:r w:rsidRPr="00FF1982">
        <w:rPr>
          <w:vertAlign w:val="subscript"/>
        </w:rPr>
        <w:t>u</w:t>
      </w:r>
      <w:r>
        <w:t>………………………..…………………………..………….…..(3.3)</w:t>
      </w:r>
    </w:p>
    <w:p w:rsidR="002E3E7F" w:rsidRDefault="002E3E7F" w:rsidP="002E3E7F">
      <w:pPr>
        <w:autoSpaceDE w:val="0"/>
        <w:autoSpaceDN w:val="0"/>
        <w:adjustRightInd w:val="0"/>
        <w:spacing w:line="360" w:lineRule="auto"/>
        <w:jc w:val="both"/>
      </w:pPr>
      <w:r w:rsidRPr="00CC2D4C">
        <w:t xml:space="preserve"> Avec n : facteur </w:t>
      </w:r>
      <w:r>
        <w:t xml:space="preserve">il </w:t>
      </w:r>
      <w:r w:rsidRPr="00CC2D4C">
        <w:t>dépend</w:t>
      </w:r>
      <w:r>
        <w:t xml:space="preserve"> du type d’argile et il prend des </w:t>
      </w:r>
      <w:r w:rsidRPr="00CC2D4C">
        <w:t xml:space="preserve">valeurs entre 100 à 200. </w:t>
      </w:r>
    </w:p>
    <w:p w:rsidR="002E3E7F" w:rsidRPr="00AF2412" w:rsidRDefault="002E3E7F" w:rsidP="002E3E7F">
      <w:pPr>
        <w:autoSpaceDE w:val="0"/>
        <w:autoSpaceDN w:val="0"/>
        <w:adjustRightInd w:val="0"/>
        <w:spacing w:line="360" w:lineRule="auto"/>
        <w:ind w:firstLine="708"/>
        <w:jc w:val="both"/>
        <w:rPr>
          <w:sz w:val="12"/>
          <w:szCs w:val="12"/>
        </w:rPr>
      </w:pPr>
    </w:p>
    <w:p w:rsidR="002E3E7F" w:rsidRDefault="002E3E7F" w:rsidP="002E3E7F">
      <w:pPr>
        <w:autoSpaceDE w:val="0"/>
        <w:autoSpaceDN w:val="0"/>
        <w:adjustRightInd w:val="0"/>
        <w:spacing w:line="360" w:lineRule="auto"/>
        <w:ind w:firstLine="708"/>
        <w:jc w:val="both"/>
      </w:pPr>
      <w:r w:rsidRPr="004E0EAB">
        <w:t>Une caractéristique classique des sols normalement consolidés est cette augmentation linéaire des propriétés mécaniques avec la contrainte effective.</w:t>
      </w:r>
    </w:p>
    <w:p w:rsidR="002E3E7F" w:rsidRPr="00B502C1" w:rsidRDefault="002E3E7F" w:rsidP="002E3E7F">
      <w:pPr>
        <w:autoSpaceDE w:val="0"/>
        <w:autoSpaceDN w:val="0"/>
        <w:adjustRightInd w:val="0"/>
        <w:spacing w:line="360" w:lineRule="auto"/>
        <w:ind w:firstLine="708"/>
        <w:jc w:val="both"/>
        <w:rPr>
          <w:rFonts w:asciiTheme="majorBidi" w:hAnsiTheme="majorBidi" w:cstheme="majorBidi"/>
        </w:rPr>
      </w:pPr>
      <w:r w:rsidRPr="00B502C1">
        <w:rPr>
          <w:rFonts w:asciiTheme="majorBidi" w:hAnsiTheme="majorBidi" w:cstheme="majorBidi"/>
        </w:rPr>
        <w:lastRenderedPageBreak/>
        <w:t xml:space="preserve">Enfin, le comportement des sols mous est complexe. Son étude a </w:t>
      </w:r>
      <w:r>
        <w:rPr>
          <w:rFonts w:asciiTheme="majorBidi" w:hAnsiTheme="majorBidi" w:cstheme="majorBidi"/>
        </w:rPr>
        <w:t>été utile pour le</w:t>
      </w:r>
      <w:r w:rsidRPr="00B502C1">
        <w:rPr>
          <w:rFonts w:asciiTheme="majorBidi" w:hAnsiTheme="majorBidi" w:cstheme="majorBidi"/>
        </w:rPr>
        <w:t xml:space="preserve"> développement de </w:t>
      </w:r>
      <w:r>
        <w:rPr>
          <w:rFonts w:asciiTheme="majorBidi" w:hAnsiTheme="majorBidi" w:cstheme="majorBidi"/>
        </w:rPr>
        <w:t>nombreuses</w:t>
      </w:r>
      <w:r w:rsidRPr="00B502C1">
        <w:rPr>
          <w:rFonts w:asciiTheme="majorBidi" w:hAnsiTheme="majorBidi" w:cstheme="majorBidi"/>
        </w:rPr>
        <w:t xml:space="preserve"> techniques d’essais in situ et au laboratoire. Ces essais ont pour objectifs de fournir des données expérimentales, </w:t>
      </w:r>
      <w:r w:rsidRPr="00A11986">
        <w:rPr>
          <w:rFonts w:asciiTheme="majorBidi" w:hAnsiTheme="majorBidi" w:cstheme="majorBidi"/>
        </w:rPr>
        <w:t>concernant les propriétés mécaniques de déformabilité et de résistance des sols. Ils visent à simuler leur comportement</w:t>
      </w:r>
      <w:r w:rsidRPr="00B502C1">
        <w:rPr>
          <w:rFonts w:asciiTheme="majorBidi" w:hAnsiTheme="majorBidi" w:cstheme="majorBidi"/>
        </w:rPr>
        <w:t xml:space="preserve">, sous l’action des charges appliquées lors des essais. </w:t>
      </w:r>
    </w:p>
    <w:p w:rsidR="002E3E7F" w:rsidRPr="00A211AE" w:rsidRDefault="002E3E7F" w:rsidP="002E3E7F">
      <w:pPr>
        <w:pStyle w:val="Paragraphedeliste"/>
        <w:autoSpaceDE w:val="0"/>
        <w:autoSpaceDN w:val="0"/>
        <w:adjustRightInd w:val="0"/>
        <w:spacing w:after="0" w:line="360" w:lineRule="auto"/>
        <w:jc w:val="both"/>
        <w:rPr>
          <w:rFonts w:asciiTheme="majorBidi" w:hAnsiTheme="majorBidi" w:cstheme="majorBidi"/>
          <w:sz w:val="12"/>
          <w:szCs w:val="12"/>
        </w:rPr>
      </w:pPr>
    </w:p>
    <w:p w:rsidR="002E3E7F" w:rsidRPr="00A11986" w:rsidRDefault="002E3E7F" w:rsidP="002E3E7F">
      <w:pPr>
        <w:pStyle w:val="Paragraphedeliste"/>
        <w:autoSpaceDE w:val="0"/>
        <w:autoSpaceDN w:val="0"/>
        <w:adjustRightInd w:val="0"/>
        <w:spacing w:after="0" w:line="360" w:lineRule="auto"/>
        <w:jc w:val="both"/>
        <w:rPr>
          <w:rFonts w:ascii="Times New Roman" w:hAnsi="Times New Roman" w:cs="Times New Roman"/>
          <w:sz w:val="24"/>
          <w:szCs w:val="24"/>
        </w:rPr>
      </w:pPr>
      <w:r w:rsidRPr="00A211AE">
        <w:rPr>
          <w:rFonts w:ascii="Times New Roman" w:hAnsi="Times New Roman" w:cs="Times New Roman"/>
          <w:sz w:val="24"/>
          <w:szCs w:val="24"/>
        </w:rPr>
        <w:t>En évoquant les argiles molles</w:t>
      </w:r>
      <w:r w:rsidRPr="00A11986">
        <w:rPr>
          <w:rFonts w:ascii="Times New Roman" w:hAnsi="Times New Roman" w:cs="Times New Roman"/>
          <w:sz w:val="24"/>
          <w:szCs w:val="24"/>
        </w:rPr>
        <w:t xml:space="preserve">, il est sûr qu’elles existent partout dans le monde : </w:t>
      </w:r>
    </w:p>
    <w:p w:rsidR="002E3E7F" w:rsidRPr="00CC2D4C" w:rsidRDefault="002E3E7F" w:rsidP="002E3E7F">
      <w:pPr>
        <w:pStyle w:val="Paragraphedeliste"/>
        <w:numPr>
          <w:ilvl w:val="0"/>
          <w:numId w:val="5"/>
        </w:numPr>
        <w:autoSpaceDE w:val="0"/>
        <w:autoSpaceDN w:val="0"/>
        <w:adjustRightInd w:val="0"/>
        <w:spacing w:after="0" w:line="360" w:lineRule="auto"/>
        <w:ind w:left="425"/>
        <w:jc w:val="both"/>
        <w:rPr>
          <w:rFonts w:ascii="Times New Roman" w:hAnsi="Times New Roman" w:cs="Times New Roman"/>
          <w:sz w:val="24"/>
          <w:szCs w:val="24"/>
        </w:rPr>
      </w:pPr>
      <w:r>
        <w:rPr>
          <w:rFonts w:ascii="Times New Roman" w:hAnsi="Times New Roman" w:cs="Times New Roman"/>
          <w:sz w:val="24"/>
          <w:szCs w:val="24"/>
        </w:rPr>
        <w:t>s</w:t>
      </w:r>
      <w:r w:rsidRPr="00CC2D4C">
        <w:rPr>
          <w:rFonts w:ascii="Times New Roman" w:hAnsi="Times New Roman" w:cs="Times New Roman"/>
          <w:sz w:val="24"/>
          <w:szCs w:val="24"/>
        </w:rPr>
        <w:t xml:space="preserve">ite de Mexico (Girault, 1960) ; </w:t>
      </w:r>
    </w:p>
    <w:p w:rsidR="002E3E7F" w:rsidRPr="00CC2D4C" w:rsidRDefault="002E3E7F" w:rsidP="002E3E7F">
      <w:pPr>
        <w:pStyle w:val="Paragraphedeliste"/>
        <w:numPr>
          <w:ilvl w:val="0"/>
          <w:numId w:val="5"/>
        </w:numPr>
        <w:autoSpaceDE w:val="0"/>
        <w:autoSpaceDN w:val="0"/>
        <w:adjustRightInd w:val="0"/>
        <w:spacing w:after="0" w:line="360" w:lineRule="auto"/>
        <w:ind w:left="425"/>
        <w:jc w:val="both"/>
        <w:rPr>
          <w:rFonts w:ascii="Times New Roman" w:hAnsi="Times New Roman" w:cs="Times New Roman"/>
          <w:sz w:val="24"/>
          <w:szCs w:val="24"/>
        </w:rPr>
      </w:pPr>
      <w:r>
        <w:rPr>
          <w:rFonts w:ascii="Times New Roman" w:hAnsi="Times New Roman" w:cs="Times New Roman"/>
          <w:sz w:val="24"/>
          <w:szCs w:val="24"/>
        </w:rPr>
        <w:t>s</w:t>
      </w:r>
      <w:r w:rsidRPr="00CC2D4C">
        <w:rPr>
          <w:rFonts w:ascii="Times New Roman" w:hAnsi="Times New Roman" w:cs="Times New Roman"/>
          <w:sz w:val="24"/>
          <w:szCs w:val="24"/>
        </w:rPr>
        <w:t>ite de Mexico (Zeevaert, 1982) ;</w:t>
      </w:r>
    </w:p>
    <w:p w:rsidR="002E3E7F" w:rsidRPr="00CC2D4C" w:rsidRDefault="002E3E7F" w:rsidP="002E3E7F">
      <w:pPr>
        <w:pStyle w:val="Paragraphedeliste"/>
        <w:numPr>
          <w:ilvl w:val="0"/>
          <w:numId w:val="5"/>
        </w:numPr>
        <w:autoSpaceDE w:val="0"/>
        <w:autoSpaceDN w:val="0"/>
        <w:adjustRightInd w:val="0"/>
        <w:spacing w:after="0" w:line="360" w:lineRule="auto"/>
        <w:ind w:left="425"/>
        <w:jc w:val="both"/>
        <w:rPr>
          <w:rFonts w:ascii="Times New Roman" w:hAnsi="Times New Roman" w:cs="Times New Roman"/>
          <w:sz w:val="24"/>
          <w:szCs w:val="24"/>
        </w:rPr>
      </w:pPr>
      <w:r>
        <w:rPr>
          <w:rFonts w:ascii="Times New Roman" w:hAnsi="Times New Roman" w:cs="Times New Roman"/>
          <w:sz w:val="24"/>
          <w:szCs w:val="24"/>
        </w:rPr>
        <w:t>s</w:t>
      </w:r>
      <w:r w:rsidRPr="00CC2D4C">
        <w:rPr>
          <w:rFonts w:ascii="Times New Roman" w:hAnsi="Times New Roman" w:cs="Times New Roman"/>
          <w:sz w:val="24"/>
          <w:szCs w:val="24"/>
        </w:rPr>
        <w:t>ite du Delta du Mékong en Asie du Sud-Est : argiles du Vietnam(Ta et Trinh, 2001) ;</w:t>
      </w:r>
    </w:p>
    <w:p w:rsidR="002E3E7F" w:rsidRPr="00CC2D4C" w:rsidRDefault="002E3E7F" w:rsidP="002E3E7F">
      <w:pPr>
        <w:pStyle w:val="Paragraphedeliste"/>
        <w:numPr>
          <w:ilvl w:val="0"/>
          <w:numId w:val="5"/>
        </w:numPr>
        <w:autoSpaceDE w:val="0"/>
        <w:autoSpaceDN w:val="0"/>
        <w:adjustRightInd w:val="0"/>
        <w:spacing w:after="0" w:line="360" w:lineRule="auto"/>
        <w:ind w:left="425"/>
        <w:jc w:val="both"/>
        <w:rPr>
          <w:rFonts w:ascii="Times New Roman" w:hAnsi="Times New Roman" w:cs="Times New Roman"/>
          <w:sz w:val="24"/>
          <w:szCs w:val="24"/>
        </w:rPr>
      </w:pPr>
      <w:r>
        <w:rPr>
          <w:rFonts w:ascii="Times New Roman" w:hAnsi="Times New Roman" w:cs="Times New Roman"/>
          <w:sz w:val="24"/>
          <w:szCs w:val="24"/>
        </w:rPr>
        <w:t>s</w:t>
      </w:r>
      <w:r w:rsidRPr="00CC2D4C">
        <w:rPr>
          <w:rFonts w:ascii="Times New Roman" w:hAnsi="Times New Roman" w:cs="Times New Roman"/>
          <w:sz w:val="24"/>
          <w:szCs w:val="24"/>
        </w:rPr>
        <w:t>ite du Delta du Mékong en Asie du Sud-Est : argile</w:t>
      </w:r>
      <w:r>
        <w:rPr>
          <w:rFonts w:ascii="Times New Roman" w:hAnsi="Times New Roman" w:cs="Times New Roman"/>
          <w:sz w:val="24"/>
          <w:szCs w:val="24"/>
        </w:rPr>
        <w:t xml:space="preserve"> de Bankok (Seah et Lai, 2003).</w:t>
      </w:r>
    </w:p>
    <w:p w:rsidR="002E3E7F" w:rsidRPr="00A211AE" w:rsidRDefault="002E3E7F" w:rsidP="002E3E7F">
      <w:pPr>
        <w:autoSpaceDE w:val="0"/>
        <w:autoSpaceDN w:val="0"/>
        <w:adjustRightInd w:val="0"/>
        <w:spacing w:line="360" w:lineRule="auto"/>
        <w:ind w:firstLine="708"/>
        <w:jc w:val="both"/>
        <w:rPr>
          <w:sz w:val="12"/>
          <w:szCs w:val="12"/>
        </w:rPr>
      </w:pPr>
    </w:p>
    <w:p w:rsidR="002E3E7F" w:rsidRDefault="002E3E7F" w:rsidP="002E3E7F">
      <w:pPr>
        <w:autoSpaceDE w:val="0"/>
        <w:autoSpaceDN w:val="0"/>
        <w:adjustRightInd w:val="0"/>
        <w:spacing w:line="360" w:lineRule="auto"/>
        <w:ind w:firstLine="708"/>
        <w:jc w:val="both"/>
        <w:rPr>
          <w:rFonts w:asciiTheme="majorBidi" w:hAnsiTheme="majorBidi" w:cstheme="majorBidi"/>
        </w:rPr>
      </w:pPr>
      <w:r>
        <w:t>Cette série des sites d’argiles molles n’est sûrement</w:t>
      </w:r>
      <w:r w:rsidRPr="00CC2D4C">
        <w:t xml:space="preserve"> pas exhaustive, de milliers d’autres existent dans le monde. L'Algérie en </w:t>
      </w:r>
      <w:r>
        <w:t xml:space="preserve">fait </w:t>
      </w:r>
      <w:r w:rsidRPr="00CC2D4C">
        <w:t>partie</w:t>
      </w:r>
      <w:r>
        <w:t>,</w:t>
      </w:r>
      <w:r w:rsidRPr="00CC2D4C">
        <w:t xml:space="preserve"> à titre d’exemples </w:t>
      </w:r>
      <w:r>
        <w:t>vers l'O</w:t>
      </w:r>
      <w:r w:rsidRPr="00CC2D4C">
        <w:t xml:space="preserve">uest, où se trouvent des </w:t>
      </w:r>
      <w:r w:rsidRPr="00CC2D4C">
        <w:rPr>
          <w:rFonts w:asciiTheme="majorBidi" w:hAnsiTheme="majorBidi" w:cstheme="majorBidi"/>
        </w:rPr>
        <w:t xml:space="preserve">gisements d'argile exploités industriellement et les bentonites qu’on peut repérer à Maghnia et à Mostaganem. </w:t>
      </w:r>
      <w:r>
        <w:rPr>
          <w:rFonts w:asciiTheme="majorBidi" w:hAnsiTheme="majorBidi" w:cstheme="majorBidi"/>
        </w:rPr>
        <w:t xml:space="preserve">Vers </w:t>
      </w:r>
      <w:r w:rsidRPr="00CC2D4C">
        <w:rPr>
          <w:rFonts w:asciiTheme="majorBidi" w:hAnsiTheme="majorBidi" w:cstheme="majorBidi"/>
        </w:rPr>
        <w:t>l’Est,</w:t>
      </w:r>
      <w:r>
        <w:rPr>
          <w:rFonts w:asciiTheme="majorBidi" w:hAnsiTheme="majorBidi" w:cstheme="majorBidi"/>
        </w:rPr>
        <w:t xml:space="preserve"> se </w:t>
      </w:r>
      <w:r w:rsidRPr="00CC2D4C">
        <w:rPr>
          <w:rFonts w:asciiTheme="majorBidi" w:hAnsiTheme="majorBidi" w:cstheme="majorBidi"/>
        </w:rPr>
        <w:t>localis</w:t>
      </w:r>
      <w:r>
        <w:rPr>
          <w:rFonts w:asciiTheme="majorBidi" w:hAnsiTheme="majorBidi" w:cstheme="majorBidi"/>
        </w:rPr>
        <w:t xml:space="preserve">ent aussi </w:t>
      </w:r>
      <w:r w:rsidRPr="00CC2D4C">
        <w:rPr>
          <w:rFonts w:asciiTheme="majorBidi" w:hAnsiTheme="majorBidi" w:cstheme="majorBidi"/>
        </w:rPr>
        <w:t xml:space="preserve">des kaolins de Djebbel Debbagh à Guelma, et </w:t>
      </w:r>
      <w:r>
        <w:rPr>
          <w:rFonts w:asciiTheme="majorBidi" w:hAnsiTheme="majorBidi" w:cstheme="majorBidi"/>
        </w:rPr>
        <w:t>à</w:t>
      </w:r>
      <w:r w:rsidRPr="00CC2D4C">
        <w:rPr>
          <w:rFonts w:asciiTheme="majorBidi" w:hAnsiTheme="majorBidi" w:cstheme="majorBidi"/>
        </w:rPr>
        <w:t xml:space="preserve"> Mila. </w:t>
      </w:r>
    </w:p>
    <w:p w:rsidR="002E3E7F" w:rsidRPr="00A211AE" w:rsidRDefault="002E3E7F" w:rsidP="002E3E7F">
      <w:pPr>
        <w:autoSpaceDE w:val="0"/>
        <w:autoSpaceDN w:val="0"/>
        <w:adjustRightInd w:val="0"/>
        <w:spacing w:line="360" w:lineRule="auto"/>
        <w:ind w:firstLine="708"/>
        <w:jc w:val="both"/>
        <w:rPr>
          <w:rFonts w:asciiTheme="majorBidi" w:hAnsiTheme="majorBidi" w:cstheme="majorBidi"/>
          <w:sz w:val="12"/>
          <w:szCs w:val="12"/>
        </w:rPr>
      </w:pPr>
    </w:p>
    <w:p w:rsidR="002E3E7F" w:rsidRDefault="002E3E7F" w:rsidP="002E3E7F">
      <w:pPr>
        <w:autoSpaceDE w:val="0"/>
        <w:autoSpaceDN w:val="0"/>
        <w:adjustRightInd w:val="0"/>
        <w:spacing w:line="360" w:lineRule="auto"/>
        <w:ind w:firstLine="708"/>
        <w:jc w:val="both"/>
        <w:rPr>
          <w:rFonts w:asciiTheme="majorBidi" w:hAnsiTheme="majorBidi" w:cstheme="majorBidi"/>
        </w:rPr>
      </w:pPr>
      <w:r w:rsidRPr="00614A92">
        <w:rPr>
          <w:rFonts w:asciiTheme="majorBidi" w:hAnsiTheme="majorBidi" w:cstheme="majorBidi"/>
        </w:rPr>
        <w:t xml:space="preserve">De plus, </w:t>
      </w:r>
      <w:r>
        <w:rPr>
          <w:rFonts w:asciiTheme="majorBidi" w:hAnsiTheme="majorBidi" w:cstheme="majorBidi"/>
        </w:rPr>
        <w:t>c</w:t>
      </w:r>
      <w:r w:rsidRPr="00614A92">
        <w:rPr>
          <w:rFonts w:asciiTheme="majorBidi" w:hAnsiTheme="majorBidi" w:cstheme="majorBidi"/>
        </w:rPr>
        <w:t>es argiles se caractérisent par une capacité d'absorption élevée</w:t>
      </w:r>
      <w:r>
        <w:rPr>
          <w:rFonts w:asciiTheme="majorBidi" w:hAnsiTheme="majorBidi" w:cstheme="majorBidi"/>
        </w:rPr>
        <w:t>,</w:t>
      </w:r>
      <w:r w:rsidRPr="00614A92">
        <w:rPr>
          <w:rFonts w:asciiTheme="majorBidi" w:hAnsiTheme="majorBidi" w:cstheme="majorBidi"/>
        </w:rPr>
        <w:t xml:space="preserve"> d’échange ionique, de gonflement et des propriétés rhéologiques particulières. Elles sont employées dans différents domaines notamment</w:t>
      </w:r>
      <w:r w:rsidRPr="009E2BFD">
        <w:rPr>
          <w:rFonts w:asciiTheme="majorBidi" w:hAnsiTheme="majorBidi" w:cstheme="majorBidi"/>
        </w:rPr>
        <w:t>, en céramique</w:t>
      </w:r>
      <w:r w:rsidRPr="00614A92">
        <w:rPr>
          <w:rFonts w:asciiTheme="majorBidi" w:hAnsiTheme="majorBidi" w:cstheme="majorBidi"/>
        </w:rPr>
        <w:t xml:space="preserve">, la peinture, la pharmacie, et </w:t>
      </w:r>
      <w:r>
        <w:rPr>
          <w:rFonts w:asciiTheme="majorBidi" w:hAnsiTheme="majorBidi" w:cstheme="majorBidi"/>
        </w:rPr>
        <w:t>bien d'</w:t>
      </w:r>
      <w:r w:rsidRPr="00614A92">
        <w:rPr>
          <w:rFonts w:asciiTheme="majorBidi" w:hAnsiTheme="majorBidi" w:cstheme="majorBidi"/>
        </w:rPr>
        <w:t>autre</w:t>
      </w:r>
      <w:r>
        <w:rPr>
          <w:rFonts w:asciiTheme="majorBidi" w:hAnsiTheme="majorBidi" w:cstheme="majorBidi"/>
        </w:rPr>
        <w:t xml:space="preserve">s usages. </w:t>
      </w:r>
      <w:r w:rsidRPr="00614A92">
        <w:rPr>
          <w:rFonts w:asciiTheme="majorBidi" w:hAnsiTheme="majorBidi" w:cstheme="majorBidi"/>
        </w:rPr>
        <w:t xml:space="preserve">Seulement, pour </w:t>
      </w:r>
      <w:r>
        <w:rPr>
          <w:rFonts w:asciiTheme="majorBidi" w:hAnsiTheme="majorBidi" w:cstheme="majorBidi"/>
        </w:rPr>
        <w:t>l</w:t>
      </w:r>
      <w:r w:rsidRPr="00614A92">
        <w:rPr>
          <w:rFonts w:asciiTheme="majorBidi" w:hAnsiTheme="majorBidi" w:cstheme="majorBidi"/>
        </w:rPr>
        <w:t>es applications techniques, les argiles doivent dépendre de la préparation adaptée aux</w:t>
      </w:r>
      <w:r>
        <w:rPr>
          <w:rFonts w:asciiTheme="majorBidi" w:hAnsiTheme="majorBidi" w:cstheme="majorBidi"/>
        </w:rPr>
        <w:t xml:space="preserve"> procédés</w:t>
      </w:r>
      <w:r w:rsidRPr="00614A92">
        <w:rPr>
          <w:rFonts w:asciiTheme="majorBidi" w:hAnsiTheme="majorBidi" w:cstheme="majorBidi"/>
        </w:rPr>
        <w:t xml:space="preserve"> </w:t>
      </w:r>
      <w:r>
        <w:rPr>
          <w:rFonts w:asciiTheme="majorBidi" w:hAnsiTheme="majorBidi" w:cstheme="majorBidi"/>
        </w:rPr>
        <w:t xml:space="preserve"> et aux </w:t>
      </w:r>
      <w:r w:rsidRPr="00614A92">
        <w:rPr>
          <w:rFonts w:asciiTheme="majorBidi" w:hAnsiTheme="majorBidi" w:cstheme="majorBidi"/>
        </w:rPr>
        <w:t>exigences sollicitées.</w:t>
      </w:r>
    </w:p>
    <w:p w:rsidR="002E3E7F" w:rsidRPr="009E2BFD" w:rsidRDefault="002E3E7F" w:rsidP="002E3E7F">
      <w:pPr>
        <w:autoSpaceDE w:val="0"/>
        <w:autoSpaceDN w:val="0"/>
        <w:adjustRightInd w:val="0"/>
        <w:spacing w:line="360" w:lineRule="auto"/>
        <w:jc w:val="both"/>
        <w:rPr>
          <w:b/>
          <w:bCs/>
          <w:sz w:val="12"/>
          <w:szCs w:val="12"/>
        </w:rPr>
      </w:pPr>
    </w:p>
    <w:p w:rsidR="002E3E7F" w:rsidRPr="00B502C1" w:rsidRDefault="002E3E7F" w:rsidP="002E3E7F">
      <w:pPr>
        <w:autoSpaceDE w:val="0"/>
        <w:autoSpaceDN w:val="0"/>
        <w:adjustRightInd w:val="0"/>
        <w:spacing w:line="360" w:lineRule="auto"/>
        <w:jc w:val="both"/>
        <w:rPr>
          <w:rFonts w:asciiTheme="majorBidi" w:hAnsiTheme="majorBidi" w:cstheme="majorBidi"/>
          <w:b/>
          <w:bCs/>
        </w:rPr>
      </w:pPr>
      <w:r w:rsidRPr="00B502C1">
        <w:rPr>
          <w:b/>
          <w:bCs/>
        </w:rPr>
        <w:t>3.5.1 Différents aspects du comportement des argiles molles</w:t>
      </w:r>
    </w:p>
    <w:p w:rsidR="002E3E7F" w:rsidRPr="00B502C1" w:rsidRDefault="002E3E7F" w:rsidP="002E3E7F">
      <w:pPr>
        <w:autoSpaceDE w:val="0"/>
        <w:autoSpaceDN w:val="0"/>
        <w:adjustRightInd w:val="0"/>
        <w:spacing w:line="360" w:lineRule="auto"/>
        <w:ind w:firstLine="708"/>
        <w:jc w:val="both"/>
      </w:pPr>
      <w:r w:rsidRPr="00B502C1">
        <w:t xml:space="preserve">Les essais triaxiaux sur des argiles molles ont conduit à </w:t>
      </w:r>
      <w:r>
        <w:t xml:space="preserve">mieux définir les propriétés </w:t>
      </w:r>
      <w:r w:rsidRPr="00B502C1">
        <w:t xml:space="preserve">des paramètres mécaniques. </w:t>
      </w:r>
      <w:r>
        <w:t xml:space="preserve">L'interprétation des </w:t>
      </w:r>
      <w:r w:rsidRPr="00B502C1">
        <w:t>essais œdométriques</w:t>
      </w:r>
      <w:r>
        <w:t xml:space="preserve"> a permis d'observer que </w:t>
      </w:r>
      <w:r w:rsidRPr="00B502C1">
        <w:t xml:space="preserve">la représentation en </w:t>
      </w:r>
      <w:r w:rsidRPr="00B502C1">
        <w:rPr>
          <w:i/>
          <w:iCs/>
        </w:rPr>
        <w:t xml:space="preserve">ln (1+ e)-log (p’) </w:t>
      </w:r>
      <w:r w:rsidRPr="00B502C1">
        <w:t>est di</w:t>
      </w:r>
      <w:r>
        <w:t>fférente de</w:t>
      </w:r>
      <w:r w:rsidRPr="00B502C1">
        <w:t xml:space="preserve"> celle en </w:t>
      </w:r>
      <w:r w:rsidRPr="00B502C1">
        <w:rPr>
          <w:i/>
          <w:iCs/>
        </w:rPr>
        <w:t>e-log (p’)</w:t>
      </w:r>
      <w:r w:rsidRPr="00B502C1">
        <w:t>.</w:t>
      </w:r>
    </w:p>
    <w:p w:rsidR="002E3E7F" w:rsidRPr="004A324E" w:rsidRDefault="002E3E7F" w:rsidP="002E3E7F">
      <w:pPr>
        <w:autoSpaceDE w:val="0"/>
        <w:autoSpaceDN w:val="0"/>
        <w:adjustRightInd w:val="0"/>
        <w:spacing w:line="360" w:lineRule="auto"/>
        <w:ind w:firstLine="708"/>
        <w:jc w:val="both"/>
        <w:rPr>
          <w:rFonts w:eastAsiaTheme="minorHAnsi"/>
          <w:lang w:eastAsia="en-US"/>
        </w:rPr>
      </w:pPr>
      <w:r w:rsidRPr="004A324E">
        <w:t>Nous notons les caractéristiques mécaniques de l'argile molle :</w:t>
      </w:r>
    </w:p>
    <w:p w:rsidR="002E3E7F" w:rsidRPr="00B502C1" w:rsidRDefault="002E3E7F" w:rsidP="002E3E7F">
      <w:pPr>
        <w:pStyle w:val="Paragraphedeliste"/>
        <w:numPr>
          <w:ilvl w:val="0"/>
          <w:numId w:val="5"/>
        </w:numPr>
        <w:autoSpaceDE w:val="0"/>
        <w:autoSpaceDN w:val="0"/>
        <w:adjustRightInd w:val="0"/>
        <w:spacing w:after="0" w:line="360" w:lineRule="auto"/>
        <w:ind w:left="1418" w:hanging="284"/>
        <w:jc w:val="both"/>
        <w:rPr>
          <w:rFonts w:ascii="Times New Roman" w:hAnsi="Times New Roman" w:cs="Times New Roman"/>
          <w:sz w:val="24"/>
          <w:szCs w:val="24"/>
        </w:rPr>
      </w:pPr>
      <w:r>
        <w:rPr>
          <w:rFonts w:ascii="Times New Roman" w:hAnsi="Times New Roman" w:cs="Times New Roman"/>
          <w:sz w:val="24"/>
          <w:szCs w:val="24"/>
        </w:rPr>
        <w:t xml:space="preserve">l'argile molle a un indice </w:t>
      </w:r>
      <w:r w:rsidRPr="00B502C1">
        <w:rPr>
          <w:rFonts w:ascii="Times New Roman" w:hAnsi="Times New Roman" w:cs="Times New Roman"/>
          <w:sz w:val="24"/>
          <w:szCs w:val="24"/>
        </w:rPr>
        <w:t xml:space="preserve">de compressibilité </w:t>
      </w:r>
      <w:r>
        <w:rPr>
          <w:rFonts w:ascii="Times New Roman" w:hAnsi="Times New Roman" w:cs="Times New Roman"/>
          <w:sz w:val="24"/>
          <w:szCs w:val="24"/>
        </w:rPr>
        <w:t>très fort ;</w:t>
      </w:r>
    </w:p>
    <w:p w:rsidR="002E3E7F" w:rsidRPr="00B502C1" w:rsidRDefault="002E3E7F" w:rsidP="002E3E7F">
      <w:pPr>
        <w:pStyle w:val="Paragraphedeliste"/>
        <w:numPr>
          <w:ilvl w:val="0"/>
          <w:numId w:val="5"/>
        </w:numPr>
        <w:autoSpaceDE w:val="0"/>
        <w:autoSpaceDN w:val="0"/>
        <w:adjustRightInd w:val="0"/>
        <w:spacing w:after="0" w:line="360" w:lineRule="auto"/>
        <w:ind w:left="1418" w:hanging="284"/>
        <w:jc w:val="both"/>
        <w:rPr>
          <w:rFonts w:ascii="Times New Roman" w:hAnsi="Times New Roman" w:cs="Times New Roman"/>
          <w:sz w:val="24"/>
          <w:szCs w:val="24"/>
        </w:rPr>
      </w:pPr>
      <w:r>
        <w:rPr>
          <w:rFonts w:ascii="Times New Roman" w:hAnsi="Times New Roman" w:cs="Times New Roman"/>
          <w:sz w:val="24"/>
          <w:szCs w:val="24"/>
        </w:rPr>
        <w:t xml:space="preserve">l'argile molle a un angle de frottement </w:t>
      </w:r>
      <w:r w:rsidRPr="00B502C1">
        <w:rPr>
          <w:rFonts w:ascii="Times New Roman" w:hAnsi="Times New Roman" w:cs="Times New Roman"/>
          <w:sz w:val="24"/>
          <w:szCs w:val="24"/>
        </w:rPr>
        <w:t>effectif important</w:t>
      </w:r>
      <w:r>
        <w:rPr>
          <w:rFonts w:ascii="Times New Roman" w:hAnsi="Times New Roman" w:cs="Times New Roman"/>
          <w:sz w:val="24"/>
          <w:szCs w:val="24"/>
        </w:rPr>
        <w:t xml:space="preserve"> ;</w:t>
      </w:r>
    </w:p>
    <w:p w:rsidR="002E3E7F" w:rsidRPr="004A324E" w:rsidRDefault="002E3E7F" w:rsidP="002E3E7F">
      <w:pPr>
        <w:pStyle w:val="Paragraphedeliste"/>
        <w:numPr>
          <w:ilvl w:val="0"/>
          <w:numId w:val="5"/>
        </w:numPr>
        <w:autoSpaceDE w:val="0"/>
        <w:autoSpaceDN w:val="0"/>
        <w:adjustRightInd w:val="0"/>
        <w:spacing w:after="0" w:line="360" w:lineRule="auto"/>
        <w:ind w:left="1418" w:hanging="284"/>
        <w:jc w:val="both"/>
        <w:rPr>
          <w:rFonts w:ascii="Times New Roman" w:hAnsi="Times New Roman" w:cs="Times New Roman"/>
          <w:sz w:val="24"/>
          <w:szCs w:val="24"/>
        </w:rPr>
      </w:pPr>
      <w:r>
        <w:rPr>
          <w:rFonts w:ascii="Times New Roman" w:hAnsi="Times New Roman" w:cs="Times New Roman"/>
          <w:sz w:val="24"/>
          <w:szCs w:val="24"/>
        </w:rPr>
        <w:t xml:space="preserve">l'argile molle a une cohésion non </w:t>
      </w:r>
      <w:r w:rsidRPr="00B502C1">
        <w:rPr>
          <w:rFonts w:ascii="Times New Roman" w:hAnsi="Times New Roman" w:cs="Times New Roman"/>
          <w:sz w:val="24"/>
          <w:szCs w:val="24"/>
        </w:rPr>
        <w:t xml:space="preserve">drainée et </w:t>
      </w:r>
      <w:r>
        <w:rPr>
          <w:rFonts w:ascii="Times New Roman" w:hAnsi="Times New Roman" w:cs="Times New Roman"/>
          <w:sz w:val="24"/>
          <w:szCs w:val="24"/>
        </w:rPr>
        <w:t>un</w:t>
      </w:r>
      <w:r w:rsidRPr="00B502C1">
        <w:rPr>
          <w:rFonts w:ascii="Times New Roman" w:hAnsi="Times New Roman" w:cs="Times New Roman"/>
          <w:sz w:val="24"/>
          <w:szCs w:val="24"/>
        </w:rPr>
        <w:t xml:space="preserve"> module d'Young très faibles</w:t>
      </w:r>
      <w:r>
        <w:rPr>
          <w:rFonts w:ascii="Times New Roman" w:hAnsi="Times New Roman" w:cs="Times New Roman"/>
          <w:sz w:val="24"/>
          <w:szCs w:val="24"/>
        </w:rPr>
        <w:t>.</w:t>
      </w:r>
      <w:r w:rsidRPr="00B502C1">
        <w:rPr>
          <w:rFonts w:ascii="Times New Roman" w:hAnsi="Times New Roman" w:cs="Times New Roman"/>
          <w:sz w:val="24"/>
          <w:szCs w:val="24"/>
        </w:rPr>
        <w:t xml:space="preserve"> </w:t>
      </w:r>
    </w:p>
    <w:p w:rsidR="002E3E7F" w:rsidRPr="004A324E" w:rsidRDefault="002E3E7F" w:rsidP="002E3E7F">
      <w:pPr>
        <w:autoSpaceDE w:val="0"/>
        <w:autoSpaceDN w:val="0"/>
        <w:adjustRightInd w:val="0"/>
        <w:spacing w:line="360" w:lineRule="auto"/>
        <w:ind w:firstLine="708"/>
        <w:jc w:val="both"/>
      </w:pPr>
      <w:r w:rsidRPr="004A324E">
        <w:t>En un mot, les paramètres mécaniques de l’argile molle avec ses caractéristiques sont à considérer.</w:t>
      </w:r>
    </w:p>
    <w:p w:rsidR="002E3E7F" w:rsidRPr="00302CD6" w:rsidRDefault="002E3E7F" w:rsidP="002E3E7F">
      <w:pPr>
        <w:pStyle w:val="Paragraphedeliste"/>
        <w:autoSpaceDE w:val="0"/>
        <w:autoSpaceDN w:val="0"/>
        <w:adjustRightInd w:val="0"/>
        <w:spacing w:after="0" w:line="360" w:lineRule="auto"/>
        <w:ind w:left="0"/>
        <w:jc w:val="both"/>
        <w:rPr>
          <w:rFonts w:asciiTheme="majorBidi" w:hAnsiTheme="majorBidi" w:cstheme="majorBidi"/>
          <w:b/>
          <w:bCs/>
          <w:sz w:val="12"/>
          <w:szCs w:val="12"/>
        </w:rPr>
      </w:pPr>
    </w:p>
    <w:p w:rsidR="006A60FF" w:rsidRDefault="006A60FF" w:rsidP="002E3E7F">
      <w:pPr>
        <w:pStyle w:val="Paragraphedeliste"/>
        <w:autoSpaceDE w:val="0"/>
        <w:autoSpaceDN w:val="0"/>
        <w:adjustRightInd w:val="0"/>
        <w:spacing w:after="0" w:line="360" w:lineRule="auto"/>
        <w:ind w:left="0"/>
        <w:jc w:val="both"/>
        <w:rPr>
          <w:rFonts w:asciiTheme="majorBidi" w:hAnsiTheme="majorBidi" w:cstheme="majorBidi"/>
          <w:b/>
          <w:bCs/>
          <w:sz w:val="24"/>
          <w:szCs w:val="24"/>
        </w:rPr>
      </w:pPr>
    </w:p>
    <w:p w:rsidR="002E3E7F" w:rsidRPr="00B502C1" w:rsidRDefault="002E3E7F" w:rsidP="002E3E7F">
      <w:pPr>
        <w:pStyle w:val="Paragraphedeliste"/>
        <w:autoSpaceDE w:val="0"/>
        <w:autoSpaceDN w:val="0"/>
        <w:adjustRightInd w:val="0"/>
        <w:spacing w:after="0" w:line="360" w:lineRule="auto"/>
        <w:ind w:left="0"/>
        <w:jc w:val="both"/>
        <w:rPr>
          <w:rFonts w:ascii="Times New Roman" w:hAnsi="Times New Roman" w:cs="Times New Roman"/>
          <w:sz w:val="24"/>
          <w:szCs w:val="24"/>
        </w:rPr>
      </w:pPr>
      <w:r w:rsidRPr="00B502C1">
        <w:rPr>
          <w:rFonts w:asciiTheme="majorBidi" w:hAnsiTheme="majorBidi" w:cstheme="majorBidi"/>
          <w:b/>
          <w:bCs/>
          <w:sz w:val="24"/>
          <w:szCs w:val="24"/>
        </w:rPr>
        <w:lastRenderedPageBreak/>
        <w:t>3.5.2 Caractéristiques</w:t>
      </w:r>
      <w:r>
        <w:rPr>
          <w:rFonts w:asciiTheme="majorBidi" w:hAnsiTheme="majorBidi" w:cstheme="majorBidi"/>
          <w:b/>
          <w:bCs/>
          <w:sz w:val="24"/>
          <w:szCs w:val="24"/>
        </w:rPr>
        <w:t xml:space="preserve"> des essais sur l'argile molle i</w:t>
      </w:r>
      <w:r w:rsidRPr="00B502C1">
        <w:rPr>
          <w:rFonts w:asciiTheme="majorBidi" w:hAnsiTheme="majorBidi" w:cstheme="majorBidi"/>
          <w:b/>
          <w:bCs/>
          <w:sz w:val="24"/>
          <w:szCs w:val="24"/>
        </w:rPr>
        <w:t>n</w:t>
      </w:r>
      <w:r>
        <w:rPr>
          <w:rFonts w:asciiTheme="majorBidi" w:hAnsiTheme="majorBidi" w:cstheme="majorBidi"/>
          <w:b/>
          <w:bCs/>
          <w:sz w:val="24"/>
          <w:szCs w:val="24"/>
        </w:rPr>
        <w:t xml:space="preserve"> </w:t>
      </w:r>
      <w:r w:rsidRPr="00B502C1">
        <w:rPr>
          <w:rFonts w:asciiTheme="majorBidi" w:hAnsiTheme="majorBidi" w:cstheme="majorBidi"/>
          <w:b/>
          <w:bCs/>
          <w:sz w:val="24"/>
          <w:szCs w:val="24"/>
        </w:rPr>
        <w:t>situ et au laboratoire</w:t>
      </w:r>
    </w:p>
    <w:p w:rsidR="002E3E7F" w:rsidRDefault="002E3E7F" w:rsidP="002E3E7F">
      <w:pPr>
        <w:autoSpaceDE w:val="0"/>
        <w:autoSpaceDN w:val="0"/>
        <w:adjustRightInd w:val="0"/>
        <w:spacing w:line="360" w:lineRule="auto"/>
        <w:ind w:firstLine="708"/>
        <w:jc w:val="both"/>
        <w:rPr>
          <w:rFonts w:asciiTheme="majorBidi" w:hAnsiTheme="majorBidi" w:cstheme="majorBidi"/>
        </w:rPr>
      </w:pPr>
      <w:r w:rsidRPr="00B502C1">
        <w:rPr>
          <w:rFonts w:asciiTheme="majorBidi" w:hAnsiTheme="majorBidi" w:cstheme="majorBidi"/>
        </w:rPr>
        <w:t xml:space="preserve">L’expérience </w:t>
      </w:r>
      <w:r>
        <w:rPr>
          <w:rFonts w:asciiTheme="majorBidi" w:hAnsiTheme="majorBidi" w:cstheme="majorBidi"/>
        </w:rPr>
        <w:t xml:space="preserve">a </w:t>
      </w:r>
      <w:r w:rsidRPr="00B502C1">
        <w:rPr>
          <w:rFonts w:asciiTheme="majorBidi" w:hAnsiTheme="majorBidi" w:cstheme="majorBidi"/>
        </w:rPr>
        <w:t>montr</w:t>
      </w:r>
      <w:r>
        <w:rPr>
          <w:rFonts w:asciiTheme="majorBidi" w:hAnsiTheme="majorBidi" w:cstheme="majorBidi"/>
        </w:rPr>
        <w:t>é</w:t>
      </w:r>
      <w:r w:rsidRPr="00B502C1">
        <w:rPr>
          <w:rFonts w:asciiTheme="majorBidi" w:hAnsiTheme="majorBidi" w:cstheme="majorBidi"/>
        </w:rPr>
        <w:t xml:space="preserve"> que</w:t>
      </w:r>
      <w:r>
        <w:rPr>
          <w:rFonts w:asciiTheme="majorBidi" w:hAnsiTheme="majorBidi" w:cstheme="majorBidi"/>
        </w:rPr>
        <w:t xml:space="preserve"> </w:t>
      </w:r>
      <w:r w:rsidRPr="00B502C1">
        <w:rPr>
          <w:rFonts w:asciiTheme="majorBidi" w:hAnsiTheme="majorBidi" w:cstheme="majorBidi"/>
        </w:rPr>
        <w:t xml:space="preserve">les résultats obtenus </w:t>
      </w:r>
      <w:r>
        <w:rPr>
          <w:rFonts w:asciiTheme="majorBidi" w:hAnsiTheme="majorBidi" w:cstheme="majorBidi"/>
        </w:rPr>
        <w:t xml:space="preserve">d'essai in situ et au laboratoire </w:t>
      </w:r>
      <w:r w:rsidRPr="00B502C1">
        <w:rPr>
          <w:rFonts w:asciiTheme="majorBidi" w:hAnsiTheme="majorBidi" w:cstheme="majorBidi"/>
        </w:rPr>
        <w:t>sont différents, mais ils sont complémentaires.</w:t>
      </w:r>
      <w:r>
        <w:rPr>
          <w:rFonts w:asciiTheme="majorBidi" w:hAnsiTheme="majorBidi" w:cstheme="majorBidi"/>
        </w:rPr>
        <w:t xml:space="preserve"> </w:t>
      </w:r>
      <w:r w:rsidRPr="000538DE">
        <w:rPr>
          <w:rFonts w:asciiTheme="majorBidi" w:hAnsiTheme="majorBidi" w:cstheme="majorBidi"/>
        </w:rPr>
        <w:t>Ils ne résultent pas seulement de la quantité de tests effectués mais surtout de leur qualité.</w:t>
      </w:r>
      <w:r>
        <w:rPr>
          <w:rFonts w:asciiTheme="majorBidi" w:hAnsiTheme="majorBidi" w:cstheme="majorBidi"/>
        </w:rPr>
        <w:t xml:space="preserve"> </w:t>
      </w:r>
      <w:r w:rsidRPr="00B502C1">
        <w:rPr>
          <w:rFonts w:asciiTheme="majorBidi" w:hAnsiTheme="majorBidi" w:cstheme="majorBidi"/>
        </w:rPr>
        <w:t xml:space="preserve">Cela en se servant des </w:t>
      </w:r>
      <w:r>
        <w:rPr>
          <w:rFonts w:asciiTheme="majorBidi" w:hAnsiTheme="majorBidi" w:cstheme="majorBidi"/>
        </w:rPr>
        <w:t xml:space="preserve">appareillages, </w:t>
      </w:r>
      <w:r w:rsidRPr="00B502C1">
        <w:rPr>
          <w:rFonts w:asciiTheme="majorBidi" w:hAnsiTheme="majorBidi" w:cstheme="majorBidi"/>
        </w:rPr>
        <w:t>des procédures expérimentales, ou encore des méthodes d’exploitation.</w:t>
      </w:r>
    </w:p>
    <w:p w:rsidR="002E3E7F" w:rsidRPr="00130321" w:rsidRDefault="002E3E7F" w:rsidP="002E3E7F">
      <w:pPr>
        <w:autoSpaceDE w:val="0"/>
        <w:autoSpaceDN w:val="0"/>
        <w:adjustRightInd w:val="0"/>
        <w:spacing w:line="360" w:lineRule="auto"/>
        <w:ind w:firstLine="708"/>
        <w:jc w:val="both"/>
        <w:rPr>
          <w:rFonts w:asciiTheme="majorBidi" w:hAnsiTheme="majorBidi" w:cstheme="majorBidi"/>
          <w:sz w:val="12"/>
          <w:szCs w:val="12"/>
        </w:rPr>
      </w:pPr>
    </w:p>
    <w:p w:rsidR="002E3E7F" w:rsidRDefault="002E3E7F" w:rsidP="002E3E7F">
      <w:pPr>
        <w:autoSpaceDE w:val="0"/>
        <w:autoSpaceDN w:val="0"/>
        <w:adjustRightInd w:val="0"/>
        <w:spacing w:line="360" w:lineRule="auto"/>
        <w:ind w:firstLine="708"/>
        <w:jc w:val="both"/>
        <w:rPr>
          <w:rFonts w:asciiTheme="majorBidi" w:hAnsiTheme="majorBidi" w:cstheme="majorBidi"/>
        </w:rPr>
      </w:pPr>
      <w:r w:rsidRPr="00B502C1">
        <w:rPr>
          <w:rFonts w:asciiTheme="majorBidi" w:hAnsiTheme="majorBidi" w:cstheme="majorBidi"/>
        </w:rPr>
        <w:t>Nombreux, sont les moyens offerts, en utilisant les essais in situ et au laboratoire, afin de comprendre le comportement des sols et leur interaction avec les ouvrages.</w:t>
      </w:r>
    </w:p>
    <w:p w:rsidR="002E3E7F" w:rsidRPr="004A324E" w:rsidRDefault="002E3E7F" w:rsidP="002E3E7F">
      <w:pPr>
        <w:autoSpaceDE w:val="0"/>
        <w:autoSpaceDN w:val="0"/>
        <w:adjustRightInd w:val="0"/>
        <w:spacing w:line="360" w:lineRule="auto"/>
        <w:jc w:val="both"/>
        <w:rPr>
          <w:rFonts w:asciiTheme="majorBidi" w:hAnsiTheme="majorBidi" w:cstheme="majorBidi"/>
          <w:b/>
          <w:bCs/>
          <w:sz w:val="12"/>
          <w:szCs w:val="12"/>
        </w:rPr>
      </w:pPr>
    </w:p>
    <w:p w:rsidR="002E3E7F" w:rsidRPr="00B502C1" w:rsidRDefault="002E3E7F" w:rsidP="002E3E7F">
      <w:pPr>
        <w:autoSpaceDE w:val="0"/>
        <w:autoSpaceDN w:val="0"/>
        <w:adjustRightInd w:val="0"/>
        <w:spacing w:line="360" w:lineRule="auto"/>
        <w:jc w:val="both"/>
        <w:rPr>
          <w:rFonts w:asciiTheme="majorBidi" w:hAnsiTheme="majorBidi" w:cstheme="majorBidi"/>
          <w:b/>
          <w:bCs/>
        </w:rPr>
      </w:pPr>
      <w:r>
        <w:rPr>
          <w:rFonts w:asciiTheme="majorBidi" w:hAnsiTheme="majorBidi" w:cstheme="majorBidi"/>
          <w:b/>
          <w:bCs/>
        </w:rPr>
        <w:t>3.5.2.1 Essais i</w:t>
      </w:r>
      <w:r w:rsidRPr="00B502C1">
        <w:rPr>
          <w:rFonts w:asciiTheme="majorBidi" w:hAnsiTheme="majorBidi" w:cstheme="majorBidi"/>
          <w:b/>
          <w:bCs/>
        </w:rPr>
        <w:t>n</w:t>
      </w:r>
      <w:r>
        <w:rPr>
          <w:rFonts w:asciiTheme="majorBidi" w:hAnsiTheme="majorBidi" w:cstheme="majorBidi"/>
          <w:b/>
          <w:bCs/>
        </w:rPr>
        <w:t xml:space="preserve"> s</w:t>
      </w:r>
      <w:r w:rsidRPr="00B502C1">
        <w:rPr>
          <w:rFonts w:asciiTheme="majorBidi" w:hAnsiTheme="majorBidi" w:cstheme="majorBidi"/>
          <w:b/>
          <w:bCs/>
        </w:rPr>
        <w:t>itu</w:t>
      </w:r>
    </w:p>
    <w:p w:rsidR="002E3E7F" w:rsidRPr="000E2A67" w:rsidRDefault="002E3E7F" w:rsidP="002E3E7F">
      <w:pPr>
        <w:autoSpaceDE w:val="0"/>
        <w:autoSpaceDN w:val="0"/>
        <w:adjustRightInd w:val="0"/>
        <w:spacing w:line="360" w:lineRule="auto"/>
        <w:ind w:firstLine="708"/>
        <w:jc w:val="both"/>
      </w:pPr>
      <w:r w:rsidRPr="00B502C1">
        <w:t xml:space="preserve">Les essais effectués sur </w:t>
      </w:r>
      <w:r>
        <w:t xml:space="preserve">le </w:t>
      </w:r>
      <w:r w:rsidRPr="00B502C1">
        <w:t>terrain consistent à réaliser un forage. Ce qui exige un matériel, lourd et complexe.</w:t>
      </w:r>
      <w:r>
        <w:t xml:space="preserve"> </w:t>
      </w:r>
      <w:r w:rsidRPr="00B502C1">
        <w:t xml:space="preserve">L’analyse de ces essais est </w:t>
      </w:r>
      <w:r>
        <w:t>surtout fond</w:t>
      </w:r>
      <w:r w:rsidRPr="00B502C1">
        <w:t xml:space="preserve">ée sur des considérations empiriques, manquant de </w:t>
      </w:r>
      <w:r>
        <w:t>base</w:t>
      </w:r>
      <w:r w:rsidRPr="00B502C1">
        <w:t xml:space="preserve"> théorique, pour lesquelles les propriétés mécaniques des sols,</w:t>
      </w:r>
      <w:r w:rsidRPr="00B10109">
        <w:t xml:space="preserve"> </w:t>
      </w:r>
      <w:r w:rsidRPr="000E2A67">
        <w:t xml:space="preserve">ne sont pas du tout identifiées (la cohésion, et l’angle de frottement). </w:t>
      </w:r>
    </w:p>
    <w:p w:rsidR="002E3E7F" w:rsidRDefault="002E3E7F" w:rsidP="002E3E7F">
      <w:pPr>
        <w:autoSpaceDE w:val="0"/>
        <w:autoSpaceDN w:val="0"/>
        <w:adjustRightInd w:val="0"/>
        <w:spacing w:line="360" w:lineRule="auto"/>
        <w:ind w:firstLine="708"/>
        <w:jc w:val="both"/>
      </w:pPr>
      <w:r w:rsidRPr="00B502C1">
        <w:t xml:space="preserve">En </w:t>
      </w:r>
      <w:r>
        <w:t>général,</w:t>
      </w:r>
      <w:r w:rsidRPr="00B502C1">
        <w:t xml:space="preserve"> les chemins de contraintes effectives</w:t>
      </w:r>
      <w:r>
        <w:t>, les d</w:t>
      </w:r>
      <w:r w:rsidRPr="00B502C1">
        <w:t>éformations, les conditi</w:t>
      </w:r>
      <w:r>
        <w:t>ons aux limites spatiales</w:t>
      </w:r>
      <w:r w:rsidRPr="00B502C1">
        <w:t xml:space="preserve">, </w:t>
      </w:r>
      <w:r>
        <w:t xml:space="preserve">et les </w:t>
      </w:r>
      <w:r w:rsidRPr="00B502C1">
        <w:t>conditions de drainage, sont difficiles à dé</w:t>
      </w:r>
      <w:r>
        <w:t>terminer</w:t>
      </w:r>
      <w:r w:rsidRPr="00B502C1">
        <w:t>.</w:t>
      </w:r>
    </w:p>
    <w:p w:rsidR="002E3E7F" w:rsidRPr="00B359BE" w:rsidRDefault="002E3E7F" w:rsidP="002E3E7F">
      <w:pPr>
        <w:autoSpaceDE w:val="0"/>
        <w:autoSpaceDN w:val="0"/>
        <w:adjustRightInd w:val="0"/>
        <w:spacing w:line="360" w:lineRule="auto"/>
        <w:jc w:val="both"/>
        <w:rPr>
          <w:rFonts w:asciiTheme="majorBidi" w:hAnsiTheme="majorBidi" w:cstheme="majorBidi"/>
          <w:b/>
          <w:bCs/>
          <w:sz w:val="12"/>
          <w:szCs w:val="12"/>
        </w:rPr>
      </w:pPr>
    </w:p>
    <w:p w:rsidR="002E3E7F" w:rsidRPr="003D4D94" w:rsidRDefault="002E3E7F" w:rsidP="002E3E7F">
      <w:pPr>
        <w:autoSpaceDE w:val="0"/>
        <w:autoSpaceDN w:val="0"/>
        <w:adjustRightInd w:val="0"/>
        <w:spacing w:line="360" w:lineRule="auto"/>
        <w:jc w:val="both"/>
        <w:rPr>
          <w:rFonts w:asciiTheme="majorBidi" w:hAnsiTheme="majorBidi" w:cstheme="majorBidi"/>
          <w:b/>
          <w:bCs/>
        </w:rPr>
      </w:pPr>
      <w:r w:rsidRPr="003D4D94">
        <w:rPr>
          <w:rFonts w:asciiTheme="majorBidi" w:hAnsiTheme="majorBidi" w:cstheme="majorBidi"/>
          <w:b/>
          <w:bCs/>
        </w:rPr>
        <w:t>3.5.2.2 Essais au laboratoire</w:t>
      </w:r>
    </w:p>
    <w:p w:rsidR="002E3E7F" w:rsidRPr="008842AF" w:rsidRDefault="002E3E7F" w:rsidP="002E3E7F">
      <w:pPr>
        <w:autoSpaceDE w:val="0"/>
        <w:autoSpaceDN w:val="0"/>
        <w:adjustRightInd w:val="0"/>
        <w:spacing w:line="360" w:lineRule="auto"/>
        <w:ind w:firstLine="708"/>
        <w:jc w:val="both"/>
      </w:pPr>
      <w:r w:rsidRPr="008842AF">
        <w:t xml:space="preserve">Les essais au laboratoire sont lents et coûteux. Ils sont effectués sur des échantillons de petite taille, plus ou moins </w:t>
      </w:r>
      <w:r w:rsidRPr="000E2A67">
        <w:t>remaniés et</w:t>
      </w:r>
      <w:r w:rsidRPr="008842AF">
        <w:t xml:space="preserve"> parfois ne </w:t>
      </w:r>
      <w:r>
        <w:t>présent</w:t>
      </w:r>
      <w:r w:rsidRPr="008842AF">
        <w:t xml:space="preserve">ent pas </w:t>
      </w:r>
      <w:r w:rsidRPr="000E2A67">
        <w:t>l’état réel du sol</w:t>
      </w:r>
      <w:r w:rsidRPr="008842AF">
        <w:t xml:space="preserve">. En plus, </w:t>
      </w:r>
      <w:r>
        <w:t>d</w:t>
      </w:r>
      <w:r w:rsidRPr="008842AF">
        <w:t xml:space="preserve">es </w:t>
      </w:r>
      <w:r>
        <w:t>méthodes</w:t>
      </w:r>
      <w:r w:rsidRPr="008842AF">
        <w:t xml:space="preserve"> expérimentales </w:t>
      </w:r>
      <w:r>
        <w:t xml:space="preserve">qui </w:t>
      </w:r>
      <w:r w:rsidRPr="008842AF">
        <w:t>sont aussi</w:t>
      </w:r>
      <w:r>
        <w:t xml:space="preserve"> délicates </w:t>
      </w:r>
      <w:r w:rsidRPr="008842AF">
        <w:t xml:space="preserve">ne peuvent </w:t>
      </w:r>
      <w:r>
        <w:t>dresse</w:t>
      </w:r>
      <w:r w:rsidRPr="008842AF">
        <w:t xml:space="preserve">r de bons résultats, que si les sols testés </w:t>
      </w:r>
      <w:r>
        <w:t>montr</w:t>
      </w:r>
      <w:r w:rsidRPr="008842AF">
        <w:t xml:space="preserve">ent </w:t>
      </w:r>
      <w:r>
        <w:t xml:space="preserve">réellement </w:t>
      </w:r>
      <w:r w:rsidRPr="008842AF">
        <w:t xml:space="preserve">ceux </w:t>
      </w:r>
      <w:r w:rsidRPr="000E2A67">
        <w:t>existant sous</w:t>
      </w:r>
      <w:r w:rsidRPr="008842AF">
        <w:t xml:space="preserve"> les ouvrages.</w:t>
      </w:r>
    </w:p>
    <w:p w:rsidR="002E3E7F" w:rsidRPr="003E3CE1" w:rsidRDefault="002E3E7F" w:rsidP="002E3E7F">
      <w:pPr>
        <w:autoSpaceDE w:val="0"/>
        <w:autoSpaceDN w:val="0"/>
        <w:adjustRightInd w:val="0"/>
        <w:spacing w:line="360" w:lineRule="auto"/>
        <w:jc w:val="both"/>
        <w:rPr>
          <w:rFonts w:asciiTheme="majorBidi" w:hAnsiTheme="majorBidi" w:cstheme="majorBidi"/>
          <w:b/>
          <w:bCs/>
          <w:sz w:val="12"/>
          <w:szCs w:val="12"/>
        </w:rPr>
      </w:pPr>
    </w:p>
    <w:p w:rsidR="002E3E7F" w:rsidRPr="00094FEB" w:rsidRDefault="002E3E7F" w:rsidP="002E3E7F">
      <w:pPr>
        <w:autoSpaceDE w:val="0"/>
        <w:autoSpaceDN w:val="0"/>
        <w:adjustRightInd w:val="0"/>
        <w:spacing w:line="360" w:lineRule="auto"/>
        <w:jc w:val="both"/>
        <w:rPr>
          <w:rFonts w:asciiTheme="majorBidi" w:hAnsiTheme="majorBidi" w:cstheme="majorBidi"/>
          <w:b/>
          <w:bCs/>
        </w:rPr>
      </w:pPr>
      <w:r w:rsidRPr="00094FEB">
        <w:rPr>
          <w:rFonts w:asciiTheme="majorBidi" w:hAnsiTheme="majorBidi" w:cstheme="majorBidi"/>
          <w:b/>
          <w:bCs/>
        </w:rPr>
        <w:t>3.5.3 Champ d'application des essais</w:t>
      </w:r>
    </w:p>
    <w:p w:rsidR="002E3E7F" w:rsidRDefault="002E3E7F" w:rsidP="002E3E7F">
      <w:pPr>
        <w:autoSpaceDE w:val="0"/>
        <w:autoSpaceDN w:val="0"/>
        <w:adjustRightInd w:val="0"/>
        <w:spacing w:line="360" w:lineRule="auto"/>
        <w:ind w:firstLine="708"/>
        <w:jc w:val="both"/>
        <w:rPr>
          <w:rFonts w:asciiTheme="majorBidi" w:hAnsiTheme="majorBidi" w:cstheme="majorBidi"/>
        </w:rPr>
      </w:pPr>
      <w:r>
        <w:t>Il convient</w:t>
      </w:r>
      <w:r w:rsidRPr="00B502C1">
        <w:t xml:space="preserve"> de noter que</w:t>
      </w:r>
      <w:r>
        <w:t xml:space="preserve"> </w:t>
      </w:r>
      <w:r w:rsidRPr="00B502C1">
        <w:t>chaque</w:t>
      </w:r>
      <w:r>
        <w:t xml:space="preserve"> </w:t>
      </w:r>
      <w:r w:rsidRPr="00B502C1">
        <w:t xml:space="preserve">essai </w:t>
      </w:r>
      <w:r>
        <w:t>a</w:t>
      </w:r>
      <w:r w:rsidRPr="00B502C1">
        <w:t xml:space="preserve"> un champ d’application, </w:t>
      </w:r>
      <w:r>
        <w:t>affect</w:t>
      </w:r>
      <w:r w:rsidRPr="00B502C1">
        <w:t>é aux déformations qu’il</w:t>
      </w:r>
      <w:r>
        <w:t xml:space="preserve"> produit</w:t>
      </w:r>
      <w:r w:rsidRPr="00B502C1">
        <w:t xml:space="preserve"> pour solliciter le sol. Ces </w:t>
      </w:r>
      <w:r w:rsidRPr="008842AF">
        <w:t>déformations doivent être corrélées</w:t>
      </w:r>
      <w:r>
        <w:t xml:space="preserve"> </w:t>
      </w:r>
      <w:r w:rsidRPr="008842AF">
        <w:t xml:space="preserve">avec celles qui </w:t>
      </w:r>
      <w:r>
        <w:t xml:space="preserve">se manifestent </w:t>
      </w:r>
      <w:r w:rsidRPr="008842AF">
        <w:t>lors de la réalisation des ouvrages</w:t>
      </w:r>
      <w:r>
        <w:t xml:space="preserve"> </w:t>
      </w:r>
      <w:r w:rsidRPr="008842AF">
        <w:t>ou</w:t>
      </w:r>
      <w:r>
        <w:t xml:space="preserve"> après leur achèvement,</w:t>
      </w:r>
      <w:r w:rsidRPr="008842AF">
        <w:t xml:space="preserve"> </w:t>
      </w:r>
      <w:r>
        <w:t xml:space="preserve">indiquer </w:t>
      </w:r>
      <w:r w:rsidRPr="008842AF">
        <w:t xml:space="preserve">Burland, </w:t>
      </w:r>
      <w:r>
        <w:t>(</w:t>
      </w:r>
      <w:r w:rsidRPr="008842AF">
        <w:t xml:space="preserve">1989). </w:t>
      </w:r>
      <w:r w:rsidRPr="004A324E">
        <w:rPr>
          <w:rFonts w:asciiTheme="majorBidi" w:hAnsiTheme="majorBidi" w:cstheme="majorBidi"/>
        </w:rPr>
        <w:t>Le graphique classique, qui indique les ordres de grandeur des déformations développées dans les essais au laboratoir</w:t>
      </w:r>
      <w:r>
        <w:rPr>
          <w:rFonts w:asciiTheme="majorBidi" w:hAnsiTheme="majorBidi" w:cstheme="majorBidi"/>
        </w:rPr>
        <w:t xml:space="preserve">e, est présenté à la figure 3.7 </w:t>
      </w:r>
      <w:r w:rsidRPr="004A324E">
        <w:rPr>
          <w:rFonts w:asciiTheme="majorBidi" w:hAnsiTheme="majorBidi" w:cstheme="majorBidi"/>
        </w:rPr>
        <w:t>ci-</w:t>
      </w:r>
      <w:r>
        <w:rPr>
          <w:rFonts w:asciiTheme="majorBidi" w:hAnsiTheme="majorBidi" w:cstheme="majorBidi"/>
        </w:rPr>
        <w:t>d</w:t>
      </w:r>
      <w:r w:rsidRPr="004A324E">
        <w:rPr>
          <w:rFonts w:asciiTheme="majorBidi" w:hAnsiTheme="majorBidi" w:cstheme="majorBidi"/>
        </w:rPr>
        <w:t>essous.</w:t>
      </w:r>
    </w:p>
    <w:p w:rsidR="002E3E7F" w:rsidRDefault="002E3E7F" w:rsidP="002E3E7F">
      <w:pPr>
        <w:autoSpaceDE w:val="0"/>
        <w:autoSpaceDN w:val="0"/>
        <w:adjustRightInd w:val="0"/>
        <w:spacing w:line="360" w:lineRule="auto"/>
        <w:ind w:firstLine="708"/>
        <w:jc w:val="both"/>
        <w:rPr>
          <w:rFonts w:asciiTheme="majorBidi" w:hAnsiTheme="majorBidi" w:cstheme="majorBidi"/>
        </w:rPr>
      </w:pPr>
    </w:p>
    <w:p w:rsidR="002E3E7F" w:rsidRDefault="002E3E7F" w:rsidP="002E3E7F">
      <w:pPr>
        <w:autoSpaceDE w:val="0"/>
        <w:autoSpaceDN w:val="0"/>
        <w:adjustRightInd w:val="0"/>
        <w:spacing w:line="360" w:lineRule="auto"/>
        <w:ind w:firstLine="708"/>
        <w:jc w:val="both"/>
        <w:rPr>
          <w:rFonts w:asciiTheme="majorBidi" w:hAnsiTheme="majorBidi" w:cstheme="majorBidi"/>
        </w:rPr>
      </w:pPr>
    </w:p>
    <w:p w:rsidR="002E3E7F" w:rsidRDefault="002E3E7F" w:rsidP="002E3E7F">
      <w:pPr>
        <w:autoSpaceDE w:val="0"/>
        <w:autoSpaceDN w:val="0"/>
        <w:adjustRightInd w:val="0"/>
        <w:spacing w:line="360" w:lineRule="auto"/>
        <w:ind w:firstLine="708"/>
        <w:jc w:val="both"/>
        <w:rPr>
          <w:rFonts w:asciiTheme="majorBidi" w:hAnsiTheme="majorBidi" w:cstheme="majorBidi"/>
        </w:rPr>
      </w:pPr>
    </w:p>
    <w:p w:rsidR="002E3E7F" w:rsidRDefault="002E3E7F" w:rsidP="002E3E7F">
      <w:pPr>
        <w:autoSpaceDE w:val="0"/>
        <w:autoSpaceDN w:val="0"/>
        <w:adjustRightInd w:val="0"/>
        <w:spacing w:line="360" w:lineRule="auto"/>
        <w:jc w:val="center"/>
        <w:rPr>
          <w:rFonts w:asciiTheme="majorBidi" w:hAnsiTheme="majorBidi" w:cstheme="majorBidi"/>
          <w:noProof/>
        </w:rPr>
      </w:pPr>
      <w:r w:rsidRPr="004A324E">
        <w:rPr>
          <w:rFonts w:asciiTheme="majorBidi" w:hAnsiTheme="majorBidi" w:cstheme="majorBidi"/>
          <w:noProof/>
        </w:rPr>
        <w:lastRenderedPageBreak/>
        <w:drawing>
          <wp:inline distT="0" distB="0" distL="0" distR="0">
            <wp:extent cx="4429125" cy="2971800"/>
            <wp:effectExtent l="57150" t="19050" r="123825" b="76200"/>
            <wp:docPr id="67"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0"/>
                    <a:srcRect/>
                    <a:stretch>
                      <a:fillRect/>
                    </a:stretch>
                  </pic:blipFill>
                  <pic:spPr bwMode="auto">
                    <a:xfrm>
                      <a:off x="0" y="0"/>
                      <a:ext cx="4429104" cy="2971786"/>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2E3E7F" w:rsidRPr="00FE32CB" w:rsidRDefault="002E3E7F" w:rsidP="00AF3268">
      <w:pPr>
        <w:pStyle w:val="Paragraphedeliste"/>
        <w:tabs>
          <w:tab w:val="left" w:pos="6300"/>
        </w:tabs>
        <w:autoSpaceDE w:val="0"/>
        <w:autoSpaceDN w:val="0"/>
        <w:adjustRightInd w:val="0"/>
        <w:spacing w:after="0" w:line="240" w:lineRule="auto"/>
        <w:ind w:left="0"/>
        <w:jc w:val="center"/>
        <w:rPr>
          <w:rFonts w:ascii="Times New Roman" w:hAnsi="Times New Roman" w:cs="Times New Roman"/>
          <w:sz w:val="24"/>
          <w:szCs w:val="24"/>
        </w:rPr>
      </w:pPr>
      <w:r w:rsidRPr="00FE32CB">
        <w:rPr>
          <w:rFonts w:ascii="Times New Roman" w:hAnsi="Times New Roman" w:cs="Times New Roman"/>
          <w:b/>
          <w:bCs/>
          <w:sz w:val="24"/>
          <w:szCs w:val="24"/>
        </w:rPr>
        <w:t>Figure 3.</w:t>
      </w:r>
      <w:r w:rsidR="00AF3268">
        <w:rPr>
          <w:rFonts w:ascii="Times New Roman" w:hAnsi="Times New Roman" w:cs="Times New Roman"/>
          <w:b/>
          <w:bCs/>
          <w:sz w:val="24"/>
          <w:szCs w:val="24"/>
        </w:rPr>
        <w:t>6</w:t>
      </w:r>
      <w:r w:rsidRPr="00FE32CB">
        <w:rPr>
          <w:rFonts w:ascii="Times New Roman" w:hAnsi="Times New Roman" w:cs="Times New Roman"/>
          <w:b/>
          <w:bCs/>
          <w:sz w:val="24"/>
          <w:szCs w:val="24"/>
        </w:rPr>
        <w:t xml:space="preserve"> :</w:t>
      </w:r>
      <w:r w:rsidRPr="00FE32CB">
        <w:rPr>
          <w:rFonts w:ascii="Times New Roman" w:hAnsi="Times New Roman" w:cs="Times New Roman"/>
          <w:sz w:val="24"/>
          <w:szCs w:val="24"/>
        </w:rPr>
        <w:t xml:space="preserve"> L'utilisation des matériels d’essais  selon les zone</w:t>
      </w:r>
      <w:r>
        <w:rPr>
          <w:rFonts w:ascii="Times New Roman" w:hAnsi="Times New Roman" w:cs="Times New Roman"/>
          <w:sz w:val="24"/>
          <w:szCs w:val="24"/>
        </w:rPr>
        <w:t>s</w:t>
      </w:r>
      <w:r w:rsidRPr="00FE32CB">
        <w:rPr>
          <w:rFonts w:ascii="Times New Roman" w:hAnsi="Times New Roman" w:cs="Times New Roman"/>
          <w:sz w:val="24"/>
          <w:szCs w:val="24"/>
        </w:rPr>
        <w:t xml:space="preserve"> des modules de déformation</w:t>
      </w:r>
    </w:p>
    <w:p w:rsidR="002E3E7F" w:rsidRPr="00FE32CB" w:rsidRDefault="002E3E7F" w:rsidP="002E3E7F">
      <w:pPr>
        <w:pStyle w:val="Paragraphedeliste"/>
        <w:tabs>
          <w:tab w:val="left" w:pos="6300"/>
        </w:tabs>
        <w:autoSpaceDE w:val="0"/>
        <w:autoSpaceDN w:val="0"/>
        <w:adjustRightInd w:val="0"/>
        <w:spacing w:after="0" w:line="240" w:lineRule="auto"/>
        <w:ind w:left="0"/>
        <w:jc w:val="center"/>
        <w:rPr>
          <w:rFonts w:ascii="Times New Roman" w:hAnsi="Times New Roman" w:cs="Times New Roman"/>
          <w:sz w:val="24"/>
          <w:szCs w:val="24"/>
        </w:rPr>
      </w:pPr>
      <w:r w:rsidRPr="00FE32CB">
        <w:rPr>
          <w:rFonts w:ascii="Times New Roman" w:hAnsi="Times New Roman" w:cs="Times New Roman"/>
          <w:sz w:val="24"/>
          <w:szCs w:val="24"/>
        </w:rPr>
        <w:t xml:space="preserve">                   (Atkinson et al., 1992; Tatsuoka et al., 1997 et Nasreddine, 2004)</w:t>
      </w:r>
      <w:r>
        <w:rPr>
          <w:rFonts w:ascii="Times New Roman" w:hAnsi="Times New Roman" w:cs="Times New Roman"/>
          <w:sz w:val="24"/>
          <w:szCs w:val="24"/>
        </w:rPr>
        <w:t>.</w:t>
      </w:r>
    </w:p>
    <w:p w:rsidR="002E3E7F" w:rsidRDefault="002E3E7F" w:rsidP="002E3E7F">
      <w:pPr>
        <w:pStyle w:val="Paragraphedeliste"/>
        <w:tabs>
          <w:tab w:val="left" w:pos="6300"/>
        </w:tabs>
        <w:autoSpaceDE w:val="0"/>
        <w:autoSpaceDN w:val="0"/>
        <w:adjustRightInd w:val="0"/>
        <w:spacing w:after="0" w:line="240" w:lineRule="auto"/>
        <w:ind w:left="0"/>
        <w:jc w:val="center"/>
        <w:rPr>
          <w:rFonts w:ascii="Times New Roman" w:hAnsi="Times New Roman" w:cs="Times New Roman"/>
          <w:sz w:val="12"/>
          <w:szCs w:val="12"/>
        </w:rPr>
      </w:pPr>
    </w:p>
    <w:p w:rsidR="006A60FF" w:rsidRPr="00AF2412" w:rsidRDefault="006A60FF" w:rsidP="002E3E7F">
      <w:pPr>
        <w:pStyle w:val="Paragraphedeliste"/>
        <w:tabs>
          <w:tab w:val="left" w:pos="6300"/>
        </w:tabs>
        <w:autoSpaceDE w:val="0"/>
        <w:autoSpaceDN w:val="0"/>
        <w:adjustRightInd w:val="0"/>
        <w:spacing w:after="0" w:line="240" w:lineRule="auto"/>
        <w:ind w:left="0"/>
        <w:jc w:val="center"/>
        <w:rPr>
          <w:rFonts w:ascii="Times New Roman" w:hAnsi="Times New Roman" w:cs="Times New Roman"/>
          <w:sz w:val="12"/>
          <w:szCs w:val="12"/>
        </w:rPr>
      </w:pPr>
    </w:p>
    <w:p w:rsidR="002E3E7F" w:rsidRPr="008842AF" w:rsidRDefault="002E3E7F" w:rsidP="002E3E7F">
      <w:pPr>
        <w:autoSpaceDE w:val="0"/>
        <w:autoSpaceDN w:val="0"/>
        <w:adjustRightInd w:val="0"/>
        <w:spacing w:line="360" w:lineRule="auto"/>
        <w:jc w:val="both"/>
        <w:rPr>
          <w:rFonts w:asciiTheme="majorBidi" w:hAnsiTheme="majorBidi" w:cstheme="majorBidi"/>
          <w:b/>
          <w:bCs/>
        </w:rPr>
      </w:pPr>
      <w:r w:rsidRPr="008842AF">
        <w:rPr>
          <w:rFonts w:asciiTheme="majorBidi" w:hAnsiTheme="majorBidi" w:cstheme="majorBidi"/>
        </w:rPr>
        <w:tab/>
      </w:r>
      <w:r>
        <w:rPr>
          <w:rFonts w:asciiTheme="majorBidi" w:hAnsiTheme="majorBidi" w:cstheme="majorBidi"/>
        </w:rPr>
        <w:t>N</w:t>
      </w:r>
      <w:r w:rsidRPr="008842AF">
        <w:rPr>
          <w:rFonts w:asciiTheme="majorBidi" w:hAnsiTheme="majorBidi" w:cstheme="majorBidi"/>
        </w:rPr>
        <w:t xml:space="preserve">ous </w:t>
      </w:r>
      <w:r>
        <w:rPr>
          <w:rFonts w:asciiTheme="majorBidi" w:hAnsiTheme="majorBidi" w:cstheme="majorBidi"/>
        </w:rPr>
        <w:t>not</w:t>
      </w:r>
      <w:r w:rsidRPr="008842AF">
        <w:rPr>
          <w:rFonts w:asciiTheme="majorBidi" w:hAnsiTheme="majorBidi" w:cstheme="majorBidi"/>
        </w:rPr>
        <w:t>ons aussi</w:t>
      </w:r>
      <w:r>
        <w:rPr>
          <w:rFonts w:asciiTheme="majorBidi" w:hAnsiTheme="majorBidi" w:cstheme="majorBidi"/>
        </w:rPr>
        <w:t>,</w:t>
      </w:r>
      <w:r w:rsidRPr="008842AF">
        <w:rPr>
          <w:rFonts w:asciiTheme="majorBidi" w:hAnsiTheme="majorBidi" w:cstheme="majorBidi"/>
        </w:rPr>
        <w:t xml:space="preserve"> que le module moyen (</w:t>
      </w:r>
      <w:r w:rsidRPr="008842AF">
        <w:rPr>
          <w:rFonts w:asciiTheme="majorBidi" w:hAnsiTheme="majorBidi" w:cstheme="majorBidi"/>
          <w:i/>
          <w:iCs/>
        </w:rPr>
        <w:t>E</w:t>
      </w:r>
      <w:r w:rsidRPr="008842AF">
        <w:rPr>
          <w:rFonts w:asciiTheme="majorBidi" w:hAnsiTheme="majorBidi" w:cstheme="majorBidi"/>
          <w:i/>
          <w:iCs/>
          <w:vertAlign w:val="subscript"/>
        </w:rPr>
        <w:t>50</w:t>
      </w:r>
      <w:r w:rsidRPr="008842AF">
        <w:rPr>
          <w:rFonts w:asciiTheme="majorBidi" w:hAnsiTheme="majorBidi" w:cstheme="majorBidi"/>
          <w:i/>
          <w:iCs/>
        </w:rPr>
        <w:t>)</w:t>
      </w:r>
      <w:r w:rsidRPr="008842AF">
        <w:rPr>
          <w:rFonts w:asciiTheme="majorBidi" w:hAnsiTheme="majorBidi" w:cstheme="majorBidi"/>
        </w:rPr>
        <w:t xml:space="preserve"> est </w:t>
      </w:r>
      <w:r>
        <w:rPr>
          <w:rFonts w:asciiTheme="majorBidi" w:hAnsiTheme="majorBidi" w:cstheme="majorBidi"/>
        </w:rPr>
        <w:t>vu</w:t>
      </w:r>
      <w:r w:rsidRPr="008842AF">
        <w:rPr>
          <w:rFonts w:asciiTheme="majorBidi" w:hAnsiTheme="majorBidi" w:cstheme="majorBidi"/>
        </w:rPr>
        <w:t xml:space="preserve"> </w:t>
      </w:r>
      <w:r>
        <w:rPr>
          <w:rFonts w:asciiTheme="majorBidi" w:hAnsiTheme="majorBidi" w:cstheme="majorBidi"/>
        </w:rPr>
        <w:t xml:space="preserve">adéquat </w:t>
      </w:r>
      <w:r w:rsidRPr="008842AF">
        <w:rPr>
          <w:rFonts w:asciiTheme="majorBidi" w:hAnsiTheme="majorBidi" w:cstheme="majorBidi"/>
        </w:rPr>
        <w:t xml:space="preserve">à </w:t>
      </w:r>
      <w:r>
        <w:rPr>
          <w:rFonts w:asciiTheme="majorBidi" w:hAnsiTheme="majorBidi" w:cstheme="majorBidi"/>
        </w:rPr>
        <w:t>la</w:t>
      </w:r>
      <w:r w:rsidRPr="008842AF">
        <w:rPr>
          <w:rFonts w:asciiTheme="majorBidi" w:hAnsiTheme="majorBidi" w:cstheme="majorBidi"/>
        </w:rPr>
        <w:t xml:space="preserve"> déformation de 10</w:t>
      </w:r>
      <w:r w:rsidRPr="008842AF">
        <w:rPr>
          <w:rFonts w:asciiTheme="majorBidi" w:hAnsiTheme="majorBidi" w:cstheme="majorBidi"/>
          <w:vertAlign w:val="superscript"/>
        </w:rPr>
        <w:t>-3</w:t>
      </w:r>
      <w:r w:rsidRPr="008842AF">
        <w:rPr>
          <w:rFonts w:asciiTheme="majorBidi" w:hAnsiTheme="majorBidi" w:cstheme="majorBidi"/>
        </w:rPr>
        <w:t>.</w:t>
      </w:r>
    </w:p>
    <w:p w:rsidR="002E3E7F" w:rsidRDefault="002E3E7F" w:rsidP="002E3E7F">
      <w:pPr>
        <w:autoSpaceDE w:val="0"/>
        <w:autoSpaceDN w:val="0"/>
        <w:adjustRightInd w:val="0"/>
        <w:spacing w:line="360" w:lineRule="auto"/>
        <w:ind w:firstLine="708"/>
        <w:jc w:val="both"/>
        <w:rPr>
          <w:rFonts w:asciiTheme="majorBidi" w:hAnsiTheme="majorBidi" w:cstheme="majorBidi"/>
        </w:rPr>
      </w:pPr>
      <w:r w:rsidRPr="00452AEA">
        <w:rPr>
          <w:rFonts w:asciiTheme="majorBidi" w:hAnsiTheme="majorBidi" w:cstheme="majorBidi"/>
        </w:rPr>
        <w:t>Se</w:t>
      </w:r>
      <w:r>
        <w:rPr>
          <w:rFonts w:asciiTheme="majorBidi" w:hAnsiTheme="majorBidi" w:cstheme="majorBidi"/>
        </w:rPr>
        <w:t xml:space="preserve">lon Borel (2001), ont effectué des essais in </w:t>
      </w:r>
      <w:r w:rsidRPr="00452AEA">
        <w:rPr>
          <w:rFonts w:asciiTheme="majorBidi" w:hAnsiTheme="majorBidi" w:cstheme="majorBidi"/>
        </w:rPr>
        <w:t>situ</w:t>
      </w:r>
      <w:r>
        <w:rPr>
          <w:rFonts w:asciiTheme="majorBidi" w:hAnsiTheme="majorBidi" w:cstheme="majorBidi"/>
        </w:rPr>
        <w:t xml:space="preserve">, ces essais ont </w:t>
      </w:r>
      <w:r w:rsidRPr="00452AEA">
        <w:rPr>
          <w:rFonts w:asciiTheme="majorBidi" w:hAnsiTheme="majorBidi" w:cstheme="majorBidi"/>
        </w:rPr>
        <w:t>montré des corrélations entre les sols mous avec des valeurs Eu/qc de 5 à 20, Eu/</w:t>
      </w:r>
      <w:r>
        <w:rPr>
          <w:rFonts w:asciiTheme="majorBidi" w:hAnsiTheme="majorBidi" w:cstheme="majorBidi"/>
        </w:rPr>
        <w:t>C</w:t>
      </w:r>
      <w:r w:rsidRPr="00452AEA">
        <w:rPr>
          <w:rFonts w:asciiTheme="majorBidi" w:hAnsiTheme="majorBidi" w:cstheme="majorBidi"/>
        </w:rPr>
        <w:t>u de 200 et Eu/NSPT de 2 à 10 MPa.</w:t>
      </w:r>
    </w:p>
    <w:p w:rsidR="002E3E7F" w:rsidRPr="00AF2412" w:rsidRDefault="002E3E7F" w:rsidP="002E3E7F">
      <w:pPr>
        <w:autoSpaceDE w:val="0"/>
        <w:autoSpaceDN w:val="0"/>
        <w:adjustRightInd w:val="0"/>
        <w:spacing w:line="360" w:lineRule="auto"/>
        <w:ind w:firstLine="708"/>
        <w:jc w:val="both"/>
        <w:rPr>
          <w:rFonts w:asciiTheme="majorBidi" w:hAnsiTheme="majorBidi" w:cstheme="majorBidi"/>
          <w:sz w:val="12"/>
          <w:szCs w:val="12"/>
        </w:rPr>
      </w:pPr>
    </w:p>
    <w:p w:rsidR="002E3E7F" w:rsidRDefault="002E3E7F" w:rsidP="002E3E7F">
      <w:pPr>
        <w:autoSpaceDE w:val="0"/>
        <w:autoSpaceDN w:val="0"/>
        <w:adjustRightInd w:val="0"/>
        <w:spacing w:line="360" w:lineRule="auto"/>
        <w:ind w:firstLine="708"/>
        <w:jc w:val="both"/>
        <w:rPr>
          <w:rFonts w:asciiTheme="majorBidi" w:hAnsiTheme="majorBidi" w:cstheme="majorBidi"/>
        </w:rPr>
      </w:pPr>
      <w:r w:rsidRPr="00452AEA">
        <w:rPr>
          <w:rFonts w:asciiTheme="majorBidi" w:hAnsiTheme="majorBidi" w:cstheme="majorBidi"/>
        </w:rPr>
        <w:t xml:space="preserve">Il est également important de prendre en compte les corrélations empiriques </w:t>
      </w:r>
      <w:r>
        <w:rPr>
          <w:rFonts w:asciiTheme="majorBidi" w:hAnsiTheme="majorBidi" w:cstheme="majorBidi"/>
        </w:rPr>
        <w:t xml:space="preserve">qui </w:t>
      </w:r>
      <w:r w:rsidRPr="00452AEA">
        <w:rPr>
          <w:rFonts w:asciiTheme="majorBidi" w:hAnsiTheme="majorBidi" w:cstheme="majorBidi"/>
        </w:rPr>
        <w:t>exist</w:t>
      </w:r>
      <w:r>
        <w:rPr>
          <w:rFonts w:asciiTheme="majorBidi" w:hAnsiTheme="majorBidi" w:cstheme="majorBidi"/>
        </w:rPr>
        <w:t>ent</w:t>
      </w:r>
      <w:r w:rsidRPr="00452AEA">
        <w:rPr>
          <w:rFonts w:asciiTheme="majorBidi" w:hAnsiTheme="majorBidi" w:cstheme="majorBidi"/>
        </w:rPr>
        <w:t xml:space="preserve"> entre le module pressiométrique (EM) et le module d'Young non drainé (Eu). Ces corrélations découlent de la nature des sols et de l'élancement de la sonde (L/D) :</w:t>
      </w:r>
    </w:p>
    <w:p w:rsidR="002E3E7F" w:rsidRPr="003E3CE1" w:rsidRDefault="002E3E7F" w:rsidP="002E3E7F">
      <w:pPr>
        <w:autoSpaceDE w:val="0"/>
        <w:autoSpaceDN w:val="0"/>
        <w:adjustRightInd w:val="0"/>
        <w:spacing w:line="360" w:lineRule="auto"/>
        <w:ind w:firstLine="708"/>
        <w:jc w:val="both"/>
        <w:rPr>
          <w:rFonts w:asciiTheme="majorBidi" w:hAnsiTheme="majorBidi" w:cstheme="majorBidi"/>
          <w:sz w:val="12"/>
          <w:szCs w:val="12"/>
        </w:rPr>
      </w:pPr>
    </w:p>
    <w:p w:rsidR="002E3E7F" w:rsidRPr="00A54704" w:rsidRDefault="002E3E7F" w:rsidP="002E3E7F">
      <w:pPr>
        <w:pStyle w:val="Paragraphedeliste"/>
        <w:numPr>
          <w:ilvl w:val="0"/>
          <w:numId w:val="5"/>
        </w:numPr>
        <w:autoSpaceDE w:val="0"/>
        <w:autoSpaceDN w:val="0"/>
        <w:adjustRightInd w:val="0"/>
        <w:spacing w:after="0" w:line="360" w:lineRule="auto"/>
        <w:ind w:left="426" w:hanging="142"/>
        <w:jc w:val="both"/>
        <w:rPr>
          <w:rFonts w:ascii="Times New Roman" w:hAnsi="Times New Roman" w:cs="Times New Roman"/>
          <w:sz w:val="24"/>
          <w:szCs w:val="24"/>
        </w:rPr>
      </w:pPr>
      <w:r w:rsidRPr="00A54704">
        <w:rPr>
          <w:rFonts w:ascii="Times New Roman" w:hAnsi="Times New Roman" w:cs="Times New Roman"/>
          <w:sz w:val="24"/>
          <w:szCs w:val="24"/>
        </w:rPr>
        <w:t xml:space="preserve">Frank, </w:t>
      </w:r>
      <w:r>
        <w:rPr>
          <w:rFonts w:ascii="Times New Roman" w:hAnsi="Times New Roman" w:cs="Times New Roman"/>
          <w:sz w:val="24"/>
          <w:szCs w:val="24"/>
        </w:rPr>
        <w:t>(</w:t>
      </w:r>
      <w:r w:rsidRPr="00A54704">
        <w:rPr>
          <w:rFonts w:ascii="Times New Roman" w:hAnsi="Times New Roman" w:cs="Times New Roman"/>
          <w:sz w:val="24"/>
          <w:szCs w:val="24"/>
        </w:rPr>
        <w:t>1985) </w:t>
      </w:r>
      <w:r>
        <w:rPr>
          <w:rFonts w:ascii="Times New Roman" w:hAnsi="Times New Roman" w:cs="Times New Roman"/>
          <w:sz w:val="24"/>
          <w:szCs w:val="24"/>
        </w:rPr>
        <w:t xml:space="preserve">a donné </w:t>
      </w:r>
      <w:r w:rsidRPr="00A54704">
        <w:rPr>
          <w:rFonts w:ascii="Times New Roman" w:hAnsi="Times New Roman" w:cs="Times New Roman"/>
          <w:sz w:val="24"/>
          <w:szCs w:val="24"/>
        </w:rPr>
        <w:t>E</w:t>
      </w:r>
      <w:r w:rsidRPr="00A54704">
        <w:rPr>
          <w:rFonts w:ascii="Times New Roman" w:hAnsi="Times New Roman" w:cs="Times New Roman"/>
          <w:sz w:val="24"/>
          <w:szCs w:val="24"/>
          <w:vertAlign w:val="subscript"/>
        </w:rPr>
        <w:t>u</w:t>
      </w:r>
      <w:r w:rsidRPr="00A54704">
        <w:rPr>
          <w:rFonts w:ascii="Times New Roman" w:hAnsi="Times New Roman" w:cs="Times New Roman"/>
          <w:sz w:val="24"/>
          <w:szCs w:val="24"/>
        </w:rPr>
        <w:t xml:space="preserve"> /E</w:t>
      </w:r>
      <w:r w:rsidRPr="00A54704">
        <w:rPr>
          <w:rFonts w:ascii="Times New Roman" w:hAnsi="Times New Roman" w:cs="Times New Roman"/>
          <w:sz w:val="24"/>
          <w:szCs w:val="24"/>
          <w:vertAlign w:val="subscript"/>
        </w:rPr>
        <w:t>M</w:t>
      </w:r>
      <w:r w:rsidRPr="00A54704">
        <w:rPr>
          <w:rFonts w:ascii="Times New Roman" w:hAnsi="Times New Roman" w:cs="Times New Roman"/>
          <w:sz w:val="24"/>
          <w:szCs w:val="24"/>
        </w:rPr>
        <w:t xml:space="preserve">=11,3 </w:t>
      </w:r>
      <w:r>
        <w:rPr>
          <w:rFonts w:ascii="Times New Roman" w:hAnsi="Times New Roman" w:cs="Times New Roman"/>
          <w:sz w:val="24"/>
          <w:szCs w:val="24"/>
        </w:rPr>
        <w:t xml:space="preserve">pour les argiles </w:t>
      </w:r>
      <w:r w:rsidRPr="00A54704">
        <w:rPr>
          <w:rFonts w:ascii="Times New Roman" w:hAnsi="Times New Roman" w:cs="Times New Roman"/>
          <w:sz w:val="24"/>
          <w:szCs w:val="24"/>
        </w:rPr>
        <w:t>;</w:t>
      </w:r>
    </w:p>
    <w:p w:rsidR="002E3E7F" w:rsidRPr="00A54704" w:rsidRDefault="002E3E7F" w:rsidP="002E3E7F">
      <w:pPr>
        <w:pStyle w:val="Paragraphedeliste"/>
        <w:numPr>
          <w:ilvl w:val="0"/>
          <w:numId w:val="5"/>
        </w:numPr>
        <w:autoSpaceDE w:val="0"/>
        <w:autoSpaceDN w:val="0"/>
        <w:adjustRightInd w:val="0"/>
        <w:spacing w:after="0" w:line="360" w:lineRule="auto"/>
        <w:ind w:left="426" w:hanging="142"/>
        <w:jc w:val="both"/>
        <w:rPr>
          <w:rFonts w:ascii="Times New Roman" w:hAnsi="Times New Roman" w:cs="Times New Roman"/>
          <w:sz w:val="24"/>
          <w:szCs w:val="24"/>
        </w:rPr>
      </w:pPr>
      <w:r w:rsidRPr="00A54704">
        <w:rPr>
          <w:rFonts w:ascii="Times New Roman" w:hAnsi="Times New Roman" w:cs="Times New Roman"/>
          <w:sz w:val="24"/>
          <w:szCs w:val="24"/>
        </w:rPr>
        <w:t xml:space="preserve">Gambin et al., </w:t>
      </w:r>
      <w:r>
        <w:rPr>
          <w:rFonts w:ascii="Times New Roman" w:hAnsi="Times New Roman" w:cs="Times New Roman"/>
          <w:sz w:val="24"/>
          <w:szCs w:val="24"/>
        </w:rPr>
        <w:t>(</w:t>
      </w:r>
      <w:r w:rsidRPr="00A54704">
        <w:rPr>
          <w:rFonts w:ascii="Times New Roman" w:hAnsi="Times New Roman" w:cs="Times New Roman"/>
          <w:sz w:val="24"/>
          <w:szCs w:val="24"/>
        </w:rPr>
        <w:t>1996) </w:t>
      </w:r>
      <w:r>
        <w:rPr>
          <w:rFonts w:ascii="Times New Roman" w:hAnsi="Times New Roman" w:cs="Times New Roman"/>
          <w:sz w:val="24"/>
          <w:szCs w:val="24"/>
        </w:rPr>
        <w:t xml:space="preserve">a précisé que </w:t>
      </w:r>
      <w:r w:rsidRPr="00A54704">
        <w:rPr>
          <w:rFonts w:ascii="Times New Roman" w:hAnsi="Times New Roman" w:cs="Times New Roman"/>
          <w:sz w:val="24"/>
          <w:szCs w:val="24"/>
        </w:rPr>
        <w:t>E</w:t>
      </w:r>
      <w:r w:rsidRPr="00A54704">
        <w:rPr>
          <w:rFonts w:ascii="Times New Roman" w:hAnsi="Times New Roman" w:cs="Times New Roman"/>
          <w:sz w:val="24"/>
          <w:szCs w:val="24"/>
          <w:vertAlign w:val="subscript"/>
        </w:rPr>
        <w:t>U</w:t>
      </w:r>
      <w:r w:rsidRPr="00A54704">
        <w:rPr>
          <w:rFonts w:ascii="Times New Roman" w:hAnsi="Times New Roman" w:cs="Times New Roman"/>
          <w:sz w:val="24"/>
          <w:szCs w:val="24"/>
        </w:rPr>
        <w:t>=E</w:t>
      </w:r>
      <w:r w:rsidRPr="00A54704">
        <w:rPr>
          <w:rFonts w:ascii="Times New Roman" w:hAnsi="Times New Roman" w:cs="Times New Roman"/>
          <w:sz w:val="24"/>
          <w:szCs w:val="24"/>
          <w:vertAlign w:val="subscript"/>
        </w:rPr>
        <w:t>M</w:t>
      </w:r>
      <w:r w:rsidRPr="00A54704">
        <w:rPr>
          <w:rFonts w:ascii="Times New Roman" w:hAnsi="Times New Roman" w:cs="Times New Roman"/>
          <w:sz w:val="24"/>
          <w:szCs w:val="24"/>
        </w:rPr>
        <w:t xml:space="preserve"> /α avec</w:t>
      </w:r>
      <w:r>
        <w:rPr>
          <w:rFonts w:ascii="Times New Roman" w:hAnsi="Times New Roman" w:cs="Times New Roman"/>
          <w:sz w:val="24"/>
          <w:szCs w:val="24"/>
        </w:rPr>
        <w:t xml:space="preserve"> </w:t>
      </w:r>
      <w:r w:rsidRPr="00A54704">
        <w:rPr>
          <w:rFonts w:ascii="Times New Roman" w:hAnsi="Times New Roman" w:cs="Times New Roman"/>
          <w:sz w:val="24"/>
          <w:szCs w:val="24"/>
        </w:rPr>
        <w:t>α= 2/3 pour l’argile e</w:t>
      </w:r>
      <w:r>
        <w:rPr>
          <w:rFonts w:ascii="Times New Roman" w:hAnsi="Times New Roman" w:cs="Times New Roman"/>
          <w:sz w:val="24"/>
          <w:szCs w:val="24"/>
        </w:rPr>
        <w:t xml:space="preserve">t α= 1/3 pour les sables. Si la </w:t>
      </w:r>
      <w:r w:rsidRPr="00A54704">
        <w:rPr>
          <w:rFonts w:ascii="Times New Roman" w:hAnsi="Times New Roman" w:cs="Times New Roman" w:hint="cs"/>
          <w:sz w:val="24"/>
          <w:szCs w:val="24"/>
          <w:rtl/>
          <w:lang w:bidi="ar-DZ"/>
        </w:rPr>
        <w:t xml:space="preserve"> </w:t>
      </w:r>
      <w:r w:rsidRPr="00A54704">
        <w:rPr>
          <w:rFonts w:ascii="Times New Roman" w:hAnsi="Times New Roman" w:cs="Times New Roman"/>
          <w:sz w:val="24"/>
          <w:szCs w:val="24"/>
        </w:rPr>
        <w:t>mesure des d</w:t>
      </w:r>
      <w:r>
        <w:rPr>
          <w:rFonts w:ascii="Times New Roman" w:hAnsi="Times New Roman" w:cs="Times New Roman"/>
          <w:sz w:val="24"/>
          <w:szCs w:val="24"/>
        </w:rPr>
        <w:t>éformations est de 10</w:t>
      </w:r>
      <w:r w:rsidRPr="000820C5">
        <w:rPr>
          <w:rFonts w:ascii="Times New Roman" w:hAnsi="Times New Roman" w:cs="Times New Roman"/>
          <w:sz w:val="24"/>
          <w:szCs w:val="24"/>
          <w:vertAlign w:val="superscript"/>
        </w:rPr>
        <w:t>-3</w:t>
      </w:r>
      <w:r>
        <w:rPr>
          <w:rFonts w:ascii="Times New Roman" w:hAnsi="Times New Roman" w:cs="Times New Roman"/>
          <w:sz w:val="24"/>
          <w:szCs w:val="24"/>
        </w:rPr>
        <w:t xml:space="preserve"> à 10</w:t>
      </w:r>
      <w:r w:rsidRPr="000820C5">
        <w:rPr>
          <w:rFonts w:ascii="Times New Roman" w:hAnsi="Times New Roman" w:cs="Times New Roman"/>
          <w:sz w:val="24"/>
          <w:szCs w:val="24"/>
          <w:vertAlign w:val="superscript"/>
        </w:rPr>
        <w:t>-4</w:t>
      </w:r>
      <w:r>
        <w:rPr>
          <w:rFonts w:ascii="Times New Roman" w:hAnsi="Times New Roman" w:cs="Times New Roman"/>
          <w:sz w:val="24"/>
          <w:szCs w:val="24"/>
        </w:rPr>
        <w:t xml:space="preserve"> </w:t>
      </w:r>
      <w:r w:rsidRPr="00A54704">
        <w:rPr>
          <w:rFonts w:ascii="Times New Roman" w:hAnsi="Times New Roman" w:cs="Times New Roman"/>
          <w:sz w:val="24"/>
          <w:szCs w:val="24"/>
        </w:rPr>
        <w:t>;</w:t>
      </w:r>
    </w:p>
    <w:p w:rsidR="002E3E7F" w:rsidRPr="00A54704" w:rsidRDefault="002E3E7F" w:rsidP="002E3E7F">
      <w:pPr>
        <w:pStyle w:val="Paragraphedeliste"/>
        <w:numPr>
          <w:ilvl w:val="0"/>
          <w:numId w:val="5"/>
        </w:numPr>
        <w:autoSpaceDE w:val="0"/>
        <w:autoSpaceDN w:val="0"/>
        <w:adjustRightInd w:val="0"/>
        <w:spacing w:after="0" w:line="360" w:lineRule="auto"/>
        <w:ind w:left="426" w:hanging="142"/>
        <w:jc w:val="both"/>
        <w:rPr>
          <w:rFonts w:ascii="Times New Roman" w:hAnsi="Times New Roman" w:cs="Times New Roman"/>
          <w:sz w:val="24"/>
          <w:szCs w:val="24"/>
        </w:rPr>
      </w:pPr>
      <w:r w:rsidRPr="00A54704">
        <w:rPr>
          <w:rFonts w:ascii="Times New Roman" w:hAnsi="Times New Roman" w:cs="Times New Roman"/>
          <w:sz w:val="24"/>
          <w:szCs w:val="24"/>
        </w:rPr>
        <w:t>Magnan et al.</w:t>
      </w:r>
      <w:r>
        <w:rPr>
          <w:rFonts w:ascii="Times New Roman" w:hAnsi="Times New Roman" w:cs="Times New Roman"/>
          <w:sz w:val="24"/>
          <w:szCs w:val="24"/>
        </w:rPr>
        <w:t>, (</w:t>
      </w:r>
      <w:r w:rsidRPr="00A54704">
        <w:rPr>
          <w:rFonts w:ascii="Times New Roman" w:hAnsi="Times New Roman" w:cs="Times New Roman"/>
          <w:sz w:val="24"/>
          <w:szCs w:val="24"/>
        </w:rPr>
        <w:t>2005)</w:t>
      </w:r>
      <w:r>
        <w:rPr>
          <w:rFonts w:ascii="Times New Roman" w:hAnsi="Times New Roman" w:cs="Times New Roman"/>
          <w:sz w:val="24"/>
          <w:szCs w:val="24"/>
        </w:rPr>
        <w:t xml:space="preserve"> ont évalué </w:t>
      </w:r>
      <w:r w:rsidRPr="00A54704">
        <w:rPr>
          <w:rFonts w:ascii="Times New Roman" w:hAnsi="Times New Roman" w:cs="Times New Roman" w:hint="cs"/>
          <w:sz w:val="24"/>
          <w:szCs w:val="24"/>
          <w:rtl/>
        </w:rPr>
        <w:t xml:space="preserve"> </w:t>
      </w:r>
      <w:r w:rsidRPr="00A54704">
        <w:rPr>
          <w:rFonts w:ascii="Times New Roman" w:hAnsi="Times New Roman" w:cs="Times New Roman"/>
          <w:sz w:val="24"/>
          <w:szCs w:val="24"/>
        </w:rPr>
        <w:t>E</w:t>
      </w:r>
      <w:r w:rsidRPr="00A54704">
        <w:rPr>
          <w:rFonts w:ascii="Times New Roman" w:hAnsi="Times New Roman" w:cs="Times New Roman"/>
          <w:sz w:val="24"/>
          <w:szCs w:val="24"/>
          <w:vertAlign w:val="subscript"/>
        </w:rPr>
        <w:t>u</w:t>
      </w:r>
      <w:r w:rsidRPr="00A54704">
        <w:rPr>
          <w:rFonts w:ascii="Times New Roman" w:hAnsi="Times New Roman" w:cs="Times New Roman"/>
          <w:sz w:val="24"/>
          <w:szCs w:val="24"/>
        </w:rPr>
        <w:t>/E</w:t>
      </w:r>
      <w:r w:rsidRPr="00A54704">
        <w:rPr>
          <w:rFonts w:ascii="Times New Roman" w:hAnsi="Times New Roman" w:cs="Times New Roman"/>
          <w:sz w:val="24"/>
          <w:szCs w:val="24"/>
          <w:vertAlign w:val="subscript"/>
        </w:rPr>
        <w:t>M</w:t>
      </w:r>
      <w:r w:rsidRPr="00A54704">
        <w:rPr>
          <w:rFonts w:ascii="Times New Roman" w:hAnsi="Times New Roman" w:cs="Times New Roman"/>
          <w:sz w:val="24"/>
          <w:szCs w:val="24"/>
        </w:rPr>
        <w:t xml:space="preserve"> =3 à 5 pour les fondations et E</w:t>
      </w:r>
      <w:r w:rsidRPr="00A54704">
        <w:rPr>
          <w:rFonts w:ascii="Times New Roman" w:hAnsi="Times New Roman" w:cs="Times New Roman"/>
          <w:sz w:val="24"/>
          <w:szCs w:val="24"/>
          <w:vertAlign w:val="subscript"/>
        </w:rPr>
        <w:t>u</w:t>
      </w:r>
      <w:r w:rsidRPr="00A54704">
        <w:rPr>
          <w:rFonts w:ascii="Times New Roman" w:hAnsi="Times New Roman" w:cs="Times New Roman"/>
          <w:sz w:val="24"/>
          <w:szCs w:val="24"/>
        </w:rPr>
        <w:t>/E</w:t>
      </w:r>
      <w:r w:rsidRPr="00A54704">
        <w:rPr>
          <w:rFonts w:ascii="Times New Roman" w:hAnsi="Times New Roman" w:cs="Times New Roman"/>
          <w:sz w:val="24"/>
          <w:szCs w:val="24"/>
          <w:vertAlign w:val="subscript"/>
        </w:rPr>
        <w:t>M</w:t>
      </w:r>
      <w:r>
        <w:rPr>
          <w:rFonts w:ascii="Times New Roman" w:hAnsi="Times New Roman" w:cs="Times New Roman"/>
          <w:sz w:val="24"/>
          <w:szCs w:val="24"/>
        </w:rPr>
        <w:t>=2 à 3 pour les remblais ;</w:t>
      </w:r>
    </w:p>
    <w:p w:rsidR="002E3E7F" w:rsidRPr="00A54704" w:rsidRDefault="002E3E7F" w:rsidP="002E3E7F">
      <w:pPr>
        <w:pStyle w:val="Paragraphedeliste"/>
        <w:numPr>
          <w:ilvl w:val="0"/>
          <w:numId w:val="5"/>
        </w:numPr>
        <w:autoSpaceDE w:val="0"/>
        <w:autoSpaceDN w:val="0"/>
        <w:adjustRightInd w:val="0"/>
        <w:spacing w:after="0" w:line="360" w:lineRule="auto"/>
        <w:ind w:left="426" w:hanging="142"/>
        <w:jc w:val="both"/>
        <w:rPr>
          <w:rFonts w:ascii="Times New Roman" w:hAnsi="Times New Roman" w:cs="Times New Roman"/>
          <w:sz w:val="24"/>
          <w:szCs w:val="24"/>
        </w:rPr>
      </w:pPr>
      <w:r w:rsidRPr="00A54704">
        <w:rPr>
          <w:rFonts w:ascii="Times New Roman" w:hAnsi="Times New Roman" w:cs="Times New Roman"/>
          <w:sz w:val="24"/>
          <w:szCs w:val="24"/>
        </w:rPr>
        <w:t xml:space="preserve">Combarieu, </w:t>
      </w:r>
      <w:r>
        <w:rPr>
          <w:rFonts w:ascii="Times New Roman" w:hAnsi="Times New Roman" w:cs="Times New Roman"/>
          <w:sz w:val="24"/>
          <w:szCs w:val="24"/>
        </w:rPr>
        <w:t>(</w:t>
      </w:r>
      <w:r w:rsidRPr="00A54704">
        <w:rPr>
          <w:rFonts w:ascii="Times New Roman" w:hAnsi="Times New Roman" w:cs="Times New Roman"/>
          <w:sz w:val="24"/>
          <w:szCs w:val="24"/>
        </w:rPr>
        <w:t>2006)</w:t>
      </w:r>
      <w:r>
        <w:rPr>
          <w:rFonts w:ascii="Times New Roman" w:hAnsi="Times New Roman" w:cs="Times New Roman"/>
          <w:sz w:val="24"/>
          <w:szCs w:val="24"/>
        </w:rPr>
        <w:t xml:space="preserve"> a donné un intervalle de  </w:t>
      </w:r>
      <w:r w:rsidRPr="00A54704">
        <w:rPr>
          <w:rFonts w:ascii="Times New Roman" w:hAnsi="Times New Roman" w:cs="Times New Roman"/>
          <w:sz w:val="24"/>
          <w:szCs w:val="24"/>
        </w:rPr>
        <w:t>E</w:t>
      </w:r>
      <w:r w:rsidRPr="00A54704">
        <w:rPr>
          <w:rFonts w:ascii="Times New Roman" w:hAnsi="Times New Roman" w:cs="Times New Roman"/>
          <w:sz w:val="24"/>
          <w:szCs w:val="24"/>
          <w:vertAlign w:val="subscript"/>
        </w:rPr>
        <w:t>u</w:t>
      </w:r>
      <w:r w:rsidRPr="00A54704">
        <w:rPr>
          <w:rFonts w:ascii="Times New Roman" w:hAnsi="Times New Roman" w:cs="Times New Roman"/>
          <w:sz w:val="24"/>
          <w:szCs w:val="24"/>
        </w:rPr>
        <w:t>/E</w:t>
      </w:r>
      <w:r w:rsidRPr="00A54704">
        <w:rPr>
          <w:rFonts w:ascii="Times New Roman" w:hAnsi="Times New Roman" w:cs="Times New Roman"/>
          <w:sz w:val="24"/>
          <w:szCs w:val="24"/>
          <w:vertAlign w:val="subscript"/>
        </w:rPr>
        <w:t>M</w:t>
      </w:r>
      <w:r w:rsidRPr="00A54704">
        <w:rPr>
          <w:rFonts w:ascii="Times New Roman" w:hAnsi="Times New Roman" w:cs="Times New Roman"/>
          <w:sz w:val="24"/>
          <w:szCs w:val="24"/>
        </w:rPr>
        <w:t xml:space="preserve"> =2,5 à 6 pour les argiles et E</w:t>
      </w:r>
      <w:r w:rsidRPr="00A54704">
        <w:rPr>
          <w:rFonts w:ascii="Times New Roman" w:hAnsi="Times New Roman" w:cs="Times New Roman"/>
          <w:sz w:val="24"/>
          <w:szCs w:val="24"/>
          <w:vertAlign w:val="subscript"/>
        </w:rPr>
        <w:t>u</w:t>
      </w:r>
      <w:r w:rsidRPr="00A54704">
        <w:rPr>
          <w:rFonts w:ascii="Times New Roman" w:hAnsi="Times New Roman" w:cs="Times New Roman"/>
          <w:sz w:val="24"/>
          <w:szCs w:val="24"/>
        </w:rPr>
        <w:t>/ E</w:t>
      </w:r>
      <w:r w:rsidRPr="00A54704">
        <w:rPr>
          <w:rFonts w:ascii="Times New Roman" w:hAnsi="Times New Roman" w:cs="Times New Roman"/>
          <w:sz w:val="24"/>
          <w:szCs w:val="24"/>
          <w:vertAlign w:val="subscript"/>
        </w:rPr>
        <w:t>M</w:t>
      </w:r>
      <w:r>
        <w:rPr>
          <w:rFonts w:ascii="Times New Roman" w:hAnsi="Times New Roman" w:cs="Times New Roman"/>
          <w:sz w:val="24"/>
          <w:szCs w:val="24"/>
        </w:rPr>
        <w:t>=4 à 14 pour les sables</w:t>
      </w:r>
      <w:r w:rsidRPr="00A54704">
        <w:rPr>
          <w:rFonts w:ascii="Times New Roman" w:hAnsi="Times New Roman" w:cs="Times New Roman"/>
          <w:sz w:val="24"/>
          <w:szCs w:val="24"/>
        </w:rPr>
        <w:t>.</w:t>
      </w:r>
    </w:p>
    <w:p w:rsidR="002E3E7F" w:rsidRPr="003F39A0" w:rsidRDefault="002E3E7F" w:rsidP="002E3E7F">
      <w:pPr>
        <w:autoSpaceDE w:val="0"/>
        <w:autoSpaceDN w:val="0"/>
        <w:adjustRightInd w:val="0"/>
        <w:spacing w:line="360" w:lineRule="auto"/>
        <w:jc w:val="both"/>
        <w:rPr>
          <w:b/>
          <w:bCs/>
          <w:sz w:val="12"/>
          <w:szCs w:val="12"/>
        </w:rPr>
      </w:pPr>
    </w:p>
    <w:p w:rsidR="006A60FF" w:rsidRDefault="006A60FF" w:rsidP="002E3E7F">
      <w:pPr>
        <w:autoSpaceDE w:val="0"/>
        <w:autoSpaceDN w:val="0"/>
        <w:adjustRightInd w:val="0"/>
        <w:spacing w:line="360" w:lineRule="auto"/>
        <w:jc w:val="both"/>
        <w:rPr>
          <w:b/>
          <w:bCs/>
        </w:rPr>
      </w:pPr>
    </w:p>
    <w:p w:rsidR="006A60FF" w:rsidRDefault="006A60FF" w:rsidP="002E3E7F">
      <w:pPr>
        <w:autoSpaceDE w:val="0"/>
        <w:autoSpaceDN w:val="0"/>
        <w:adjustRightInd w:val="0"/>
        <w:spacing w:line="360" w:lineRule="auto"/>
        <w:jc w:val="both"/>
        <w:rPr>
          <w:b/>
          <w:bCs/>
        </w:rPr>
      </w:pPr>
    </w:p>
    <w:p w:rsidR="006A60FF" w:rsidRDefault="006A60FF" w:rsidP="002E3E7F">
      <w:pPr>
        <w:autoSpaceDE w:val="0"/>
        <w:autoSpaceDN w:val="0"/>
        <w:adjustRightInd w:val="0"/>
        <w:spacing w:line="360" w:lineRule="auto"/>
        <w:jc w:val="both"/>
        <w:rPr>
          <w:b/>
          <w:bCs/>
        </w:rPr>
      </w:pPr>
    </w:p>
    <w:p w:rsidR="006A60FF" w:rsidRDefault="006A60FF" w:rsidP="002E3E7F">
      <w:pPr>
        <w:autoSpaceDE w:val="0"/>
        <w:autoSpaceDN w:val="0"/>
        <w:adjustRightInd w:val="0"/>
        <w:spacing w:line="360" w:lineRule="auto"/>
        <w:jc w:val="both"/>
        <w:rPr>
          <w:b/>
          <w:bCs/>
        </w:rPr>
      </w:pPr>
    </w:p>
    <w:p w:rsidR="002E3E7F" w:rsidRDefault="002E3E7F" w:rsidP="002E3E7F">
      <w:pPr>
        <w:autoSpaceDE w:val="0"/>
        <w:autoSpaceDN w:val="0"/>
        <w:adjustRightInd w:val="0"/>
        <w:spacing w:line="360" w:lineRule="auto"/>
        <w:jc w:val="both"/>
        <w:rPr>
          <w:b/>
          <w:bCs/>
        </w:rPr>
      </w:pPr>
      <w:r w:rsidRPr="00B35FFD">
        <w:rPr>
          <w:b/>
          <w:bCs/>
        </w:rPr>
        <w:lastRenderedPageBreak/>
        <w:t>3.5.</w:t>
      </w:r>
      <w:r>
        <w:rPr>
          <w:b/>
          <w:bCs/>
        </w:rPr>
        <w:t>4</w:t>
      </w:r>
      <w:r w:rsidRPr="00B35FFD">
        <w:rPr>
          <w:b/>
          <w:bCs/>
        </w:rPr>
        <w:t xml:space="preserve"> </w:t>
      </w:r>
      <w:r>
        <w:rPr>
          <w:b/>
          <w:bCs/>
        </w:rPr>
        <w:t>M</w:t>
      </w:r>
      <w:r w:rsidRPr="00B35FFD">
        <w:rPr>
          <w:b/>
          <w:bCs/>
        </w:rPr>
        <w:t xml:space="preserve">odule </w:t>
      </w:r>
      <w:r>
        <w:rPr>
          <w:b/>
          <w:bCs/>
        </w:rPr>
        <w:t xml:space="preserve">de </w:t>
      </w:r>
      <w:r w:rsidRPr="00B35FFD">
        <w:rPr>
          <w:b/>
          <w:bCs/>
        </w:rPr>
        <w:t xml:space="preserve">Young </w:t>
      </w:r>
      <w:r>
        <w:rPr>
          <w:b/>
          <w:bCs/>
        </w:rPr>
        <w:t xml:space="preserve">des </w:t>
      </w:r>
      <w:r w:rsidRPr="00B35FFD">
        <w:rPr>
          <w:b/>
          <w:bCs/>
        </w:rPr>
        <w:t>argile</w:t>
      </w:r>
      <w:r>
        <w:rPr>
          <w:b/>
          <w:bCs/>
        </w:rPr>
        <w:t>s</w:t>
      </w:r>
      <w:r w:rsidRPr="00B35FFD">
        <w:rPr>
          <w:b/>
          <w:bCs/>
        </w:rPr>
        <w:t xml:space="preserve"> molle</w:t>
      </w:r>
      <w:r>
        <w:rPr>
          <w:b/>
          <w:bCs/>
        </w:rPr>
        <w:t>s</w:t>
      </w:r>
    </w:p>
    <w:p w:rsidR="002E3E7F" w:rsidRDefault="002E3E7F" w:rsidP="002E3E7F">
      <w:pPr>
        <w:autoSpaceDE w:val="0"/>
        <w:autoSpaceDN w:val="0"/>
        <w:adjustRightInd w:val="0"/>
        <w:spacing w:line="360" w:lineRule="auto"/>
        <w:ind w:firstLine="708"/>
        <w:jc w:val="both"/>
        <w:rPr>
          <w:rFonts w:asciiTheme="majorBidi" w:hAnsiTheme="majorBidi" w:cstheme="majorBidi"/>
        </w:rPr>
      </w:pPr>
      <w:r w:rsidRPr="00EE4AED">
        <w:rPr>
          <w:rFonts w:asciiTheme="majorBidi" w:hAnsiTheme="majorBidi" w:cstheme="majorBidi"/>
        </w:rPr>
        <w:t>Le module sécant est touché par les corrélations à 50 % de la résistance en compression E</w:t>
      </w:r>
      <w:r w:rsidRPr="00EE4AED">
        <w:rPr>
          <w:rFonts w:asciiTheme="majorBidi" w:hAnsiTheme="majorBidi" w:cstheme="majorBidi"/>
          <w:vertAlign w:val="subscript"/>
        </w:rPr>
        <w:t>50</w:t>
      </w:r>
      <w:r w:rsidRPr="00EE4AED">
        <w:rPr>
          <w:rFonts w:asciiTheme="majorBidi" w:hAnsiTheme="majorBidi" w:cstheme="majorBidi"/>
        </w:rPr>
        <w:t>. La variation des modules E</w:t>
      </w:r>
      <w:r w:rsidRPr="00EE4AED">
        <w:rPr>
          <w:rFonts w:asciiTheme="majorBidi" w:hAnsiTheme="majorBidi" w:cstheme="majorBidi"/>
          <w:vertAlign w:val="subscript"/>
        </w:rPr>
        <w:t>50</w:t>
      </w:r>
      <w:r w:rsidRPr="00EE4AED">
        <w:rPr>
          <w:rFonts w:asciiTheme="majorBidi" w:hAnsiTheme="majorBidi" w:cstheme="majorBidi"/>
        </w:rPr>
        <w:t xml:space="preserve"> en fonction de la contrainte verticale in</w:t>
      </w:r>
      <w:r>
        <w:rPr>
          <w:rFonts w:asciiTheme="majorBidi" w:hAnsiTheme="majorBidi" w:cstheme="majorBidi"/>
        </w:rPr>
        <w:t xml:space="preserve"> </w:t>
      </w:r>
      <w:r w:rsidRPr="00EE4AED">
        <w:rPr>
          <w:rFonts w:asciiTheme="majorBidi" w:hAnsiTheme="majorBidi" w:cstheme="majorBidi"/>
        </w:rPr>
        <w:t>situ (Argile de Bangkok) selon la formule est illustrée à la figure 3.9 :</w:t>
      </w:r>
    </w:p>
    <w:p w:rsidR="002E3E7F" w:rsidRDefault="002E3E7F" w:rsidP="002E3E7F">
      <w:pPr>
        <w:autoSpaceDE w:val="0"/>
        <w:autoSpaceDN w:val="0"/>
        <w:adjustRightInd w:val="0"/>
        <w:spacing w:line="360" w:lineRule="auto"/>
        <w:jc w:val="center"/>
        <w:rPr>
          <w:rFonts w:asciiTheme="majorBidi" w:hAnsiTheme="majorBidi" w:cstheme="majorBidi"/>
          <w:color w:val="FF0000"/>
        </w:rPr>
      </w:pPr>
      <w:r w:rsidRPr="00B35FFD">
        <w:rPr>
          <w:rFonts w:asciiTheme="majorBidi" w:hAnsiTheme="majorBidi" w:cstheme="majorBidi"/>
          <w:i/>
          <w:iCs/>
        </w:rPr>
        <w:t>E</w:t>
      </w:r>
      <w:r w:rsidRPr="00B35FFD">
        <w:rPr>
          <w:rFonts w:asciiTheme="majorBidi" w:hAnsiTheme="majorBidi" w:cstheme="majorBidi"/>
          <w:i/>
          <w:iCs/>
          <w:vertAlign w:val="subscript"/>
        </w:rPr>
        <w:t>50</w:t>
      </w:r>
      <w:r w:rsidRPr="00B35FFD">
        <w:rPr>
          <w:rFonts w:asciiTheme="majorBidi" w:hAnsiTheme="majorBidi" w:cstheme="majorBidi"/>
          <w:i/>
          <w:iCs/>
        </w:rPr>
        <w:t xml:space="preserve"> = (100¸ 200).</w:t>
      </w:r>
      <w:r w:rsidRPr="00130321">
        <w:rPr>
          <w:rFonts w:asciiTheme="majorBidi" w:eastAsia="TimesNewRoman" w:hAnsiTheme="majorBidi" w:cstheme="majorBidi"/>
          <w:i/>
          <w:iCs/>
        </w:rPr>
        <w:t>σ</w:t>
      </w:r>
      <w:r w:rsidRPr="00130321">
        <w:rPr>
          <w:rFonts w:asciiTheme="majorBidi" w:hAnsiTheme="majorBidi" w:cstheme="majorBidi"/>
          <w:i/>
          <w:iCs/>
        </w:rPr>
        <w:t>’</w:t>
      </w:r>
      <w:r w:rsidRPr="00130321">
        <w:rPr>
          <w:rFonts w:asciiTheme="majorBidi" w:hAnsiTheme="majorBidi" w:cstheme="majorBidi"/>
          <w:i/>
          <w:iCs/>
          <w:vertAlign w:val="subscript"/>
        </w:rPr>
        <w:t>vo</w:t>
      </w:r>
      <w:r>
        <w:rPr>
          <w:rFonts w:asciiTheme="majorBidi" w:hAnsiTheme="majorBidi" w:cstheme="majorBidi"/>
        </w:rPr>
        <w:t>………………………………………………….</w:t>
      </w:r>
      <w:r w:rsidRPr="00130321">
        <w:rPr>
          <w:rFonts w:asciiTheme="majorBidi" w:hAnsiTheme="majorBidi" w:cstheme="majorBidi"/>
        </w:rPr>
        <w:t>(</w:t>
      </w:r>
      <w:r>
        <w:rPr>
          <w:rFonts w:asciiTheme="majorBidi" w:hAnsiTheme="majorBidi" w:cstheme="majorBidi"/>
        </w:rPr>
        <w:t>3.4</w:t>
      </w:r>
      <w:r w:rsidRPr="00130321">
        <w:rPr>
          <w:rFonts w:asciiTheme="majorBidi" w:hAnsiTheme="majorBidi" w:cstheme="majorBidi"/>
        </w:rPr>
        <w:t>)</w:t>
      </w:r>
    </w:p>
    <w:p w:rsidR="002E3E7F" w:rsidRDefault="002E3E7F" w:rsidP="002E3E7F">
      <w:pPr>
        <w:autoSpaceDE w:val="0"/>
        <w:autoSpaceDN w:val="0"/>
        <w:adjustRightInd w:val="0"/>
        <w:spacing w:line="360" w:lineRule="auto"/>
        <w:jc w:val="center"/>
        <w:rPr>
          <w:rFonts w:asciiTheme="majorBidi" w:hAnsiTheme="majorBidi" w:cstheme="majorBidi"/>
          <w:color w:val="FF0000"/>
        </w:rPr>
      </w:pPr>
      <w:r w:rsidRPr="00ED0E14">
        <w:rPr>
          <w:rFonts w:asciiTheme="majorBidi" w:hAnsiTheme="majorBidi" w:cstheme="majorBidi"/>
          <w:noProof/>
          <w:color w:val="FF0000"/>
        </w:rPr>
        <w:drawing>
          <wp:inline distT="0" distB="0" distL="0" distR="0">
            <wp:extent cx="2913047" cy="2447238"/>
            <wp:effectExtent l="57150" t="19050" r="115903" b="67362"/>
            <wp:docPr id="68"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51"/>
                    <a:srcRect/>
                    <a:stretch>
                      <a:fillRect/>
                    </a:stretch>
                  </pic:blipFill>
                  <pic:spPr bwMode="auto">
                    <a:xfrm>
                      <a:off x="0" y="0"/>
                      <a:ext cx="2913047" cy="2447238"/>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2E3E7F" w:rsidRPr="00FE32CB" w:rsidRDefault="002E3E7F" w:rsidP="002E3E7F">
      <w:pPr>
        <w:pStyle w:val="Paragraphedeliste"/>
        <w:autoSpaceDE w:val="0"/>
        <w:autoSpaceDN w:val="0"/>
        <w:adjustRightInd w:val="0"/>
        <w:spacing w:after="0" w:line="240" w:lineRule="auto"/>
        <w:ind w:left="0"/>
        <w:jc w:val="center"/>
        <w:rPr>
          <w:rFonts w:ascii="Times New Roman" w:hAnsi="Times New Roman" w:cs="Times New Roman"/>
          <w:sz w:val="24"/>
          <w:szCs w:val="24"/>
        </w:rPr>
      </w:pPr>
      <w:r w:rsidRPr="00FE32CB">
        <w:rPr>
          <w:rFonts w:asciiTheme="majorBidi" w:hAnsiTheme="majorBidi" w:cstheme="majorBidi"/>
          <w:b/>
          <w:bCs/>
          <w:sz w:val="24"/>
          <w:szCs w:val="24"/>
        </w:rPr>
        <w:t>Figure 3.</w:t>
      </w:r>
      <w:r>
        <w:rPr>
          <w:rFonts w:asciiTheme="majorBidi" w:hAnsiTheme="majorBidi" w:cstheme="majorBidi"/>
          <w:b/>
          <w:bCs/>
          <w:sz w:val="24"/>
          <w:szCs w:val="24"/>
        </w:rPr>
        <w:t>8</w:t>
      </w:r>
      <w:r w:rsidRPr="00FE32CB">
        <w:rPr>
          <w:rFonts w:asciiTheme="majorBidi" w:hAnsiTheme="majorBidi" w:cstheme="majorBidi"/>
          <w:b/>
          <w:bCs/>
          <w:sz w:val="24"/>
          <w:szCs w:val="24"/>
        </w:rPr>
        <w:t xml:space="preserve"> :</w:t>
      </w:r>
      <w:r w:rsidRPr="00FE32CB">
        <w:rPr>
          <w:rFonts w:asciiTheme="majorBidi" w:hAnsiTheme="majorBidi" w:cstheme="majorBidi"/>
          <w:sz w:val="24"/>
          <w:szCs w:val="24"/>
        </w:rPr>
        <w:t xml:space="preserve"> Variation du module sécant (E</w:t>
      </w:r>
      <w:r w:rsidRPr="00FE32CB">
        <w:rPr>
          <w:rFonts w:asciiTheme="majorBidi" w:hAnsiTheme="majorBidi" w:cstheme="majorBidi"/>
          <w:sz w:val="24"/>
          <w:szCs w:val="24"/>
          <w:vertAlign w:val="subscript"/>
        </w:rPr>
        <w:t>50</w:t>
      </w:r>
      <w:r w:rsidRPr="00FE32CB">
        <w:rPr>
          <w:rFonts w:asciiTheme="majorBidi" w:hAnsiTheme="majorBidi" w:cstheme="majorBidi"/>
          <w:sz w:val="24"/>
          <w:szCs w:val="24"/>
        </w:rPr>
        <w:t>) en fonction</w:t>
      </w:r>
      <w:r>
        <w:rPr>
          <w:rFonts w:asciiTheme="majorBidi" w:hAnsiTheme="majorBidi" w:cstheme="majorBidi"/>
          <w:sz w:val="24"/>
          <w:szCs w:val="24"/>
        </w:rPr>
        <w:t xml:space="preserve"> de  la contrainte verticale in </w:t>
      </w:r>
      <w:r w:rsidRPr="00FE32CB">
        <w:rPr>
          <w:rFonts w:asciiTheme="majorBidi" w:hAnsiTheme="majorBidi" w:cstheme="majorBidi"/>
          <w:sz w:val="24"/>
          <w:szCs w:val="24"/>
        </w:rPr>
        <w:t>situ (σ’</w:t>
      </w:r>
      <w:r w:rsidRPr="00FE32CB">
        <w:rPr>
          <w:rFonts w:asciiTheme="majorBidi" w:hAnsiTheme="majorBidi" w:cstheme="majorBidi"/>
          <w:sz w:val="24"/>
          <w:szCs w:val="24"/>
          <w:vertAlign w:val="subscript"/>
        </w:rPr>
        <w:t>vo</w:t>
      </w:r>
      <w:r w:rsidRPr="00FE32CB">
        <w:rPr>
          <w:rFonts w:asciiTheme="majorBidi" w:hAnsiTheme="majorBidi" w:cstheme="majorBidi"/>
          <w:sz w:val="24"/>
          <w:szCs w:val="24"/>
        </w:rPr>
        <w:t>) (Watabe et al., 2002</w:t>
      </w:r>
      <w:r w:rsidRPr="00FE32CB">
        <w:rPr>
          <w:rFonts w:ascii="Times New Roman" w:hAnsi="Times New Roman" w:cs="Times New Roman"/>
          <w:sz w:val="24"/>
          <w:szCs w:val="24"/>
        </w:rPr>
        <w:t>)</w:t>
      </w:r>
      <w:r>
        <w:rPr>
          <w:rFonts w:ascii="Times New Roman" w:hAnsi="Times New Roman" w:cs="Times New Roman"/>
          <w:sz w:val="24"/>
          <w:szCs w:val="24"/>
        </w:rPr>
        <w:t>.</w:t>
      </w:r>
    </w:p>
    <w:p w:rsidR="002E3E7F" w:rsidRPr="003F39A0" w:rsidRDefault="002E3E7F" w:rsidP="002E3E7F">
      <w:pPr>
        <w:autoSpaceDE w:val="0"/>
        <w:autoSpaceDN w:val="0"/>
        <w:adjustRightInd w:val="0"/>
        <w:spacing w:line="360" w:lineRule="auto"/>
        <w:ind w:firstLine="708"/>
        <w:jc w:val="both"/>
        <w:rPr>
          <w:rFonts w:asciiTheme="majorBidi" w:hAnsiTheme="majorBidi" w:cstheme="majorBidi"/>
          <w:sz w:val="12"/>
          <w:szCs w:val="12"/>
        </w:rPr>
      </w:pPr>
    </w:p>
    <w:p w:rsidR="002E3E7F" w:rsidRPr="00265500" w:rsidRDefault="002E3E7F" w:rsidP="002E3E7F">
      <w:pPr>
        <w:autoSpaceDE w:val="0"/>
        <w:autoSpaceDN w:val="0"/>
        <w:adjustRightInd w:val="0"/>
        <w:spacing w:line="360" w:lineRule="auto"/>
        <w:ind w:firstLine="708"/>
        <w:jc w:val="both"/>
        <w:rPr>
          <w:rFonts w:asciiTheme="majorBidi" w:hAnsiTheme="majorBidi" w:cstheme="majorBidi"/>
        </w:rPr>
      </w:pPr>
      <w:r w:rsidRPr="00265500">
        <w:rPr>
          <w:rFonts w:asciiTheme="majorBidi" w:hAnsiTheme="majorBidi" w:cstheme="majorBidi"/>
        </w:rPr>
        <w:t xml:space="preserve">Ce qui rend, le module sécant du sol faible, </w:t>
      </w:r>
      <w:r>
        <w:rPr>
          <w:rFonts w:asciiTheme="majorBidi" w:hAnsiTheme="majorBidi" w:cstheme="majorBidi"/>
        </w:rPr>
        <w:t xml:space="preserve">en </w:t>
      </w:r>
      <w:r w:rsidRPr="00265500">
        <w:rPr>
          <w:rFonts w:asciiTheme="majorBidi" w:hAnsiTheme="majorBidi" w:cstheme="majorBidi"/>
        </w:rPr>
        <w:t>augmen</w:t>
      </w:r>
      <w:r>
        <w:rPr>
          <w:rFonts w:asciiTheme="majorBidi" w:hAnsiTheme="majorBidi" w:cstheme="majorBidi"/>
        </w:rPr>
        <w:t>tant</w:t>
      </w:r>
      <w:r w:rsidRPr="00265500">
        <w:rPr>
          <w:rFonts w:asciiTheme="majorBidi" w:hAnsiTheme="majorBidi" w:cstheme="majorBidi"/>
        </w:rPr>
        <w:t xml:space="preserve"> linéaire</w:t>
      </w:r>
      <w:r>
        <w:rPr>
          <w:rFonts w:asciiTheme="majorBidi" w:hAnsiTheme="majorBidi" w:cstheme="majorBidi"/>
        </w:rPr>
        <w:t>ment</w:t>
      </w:r>
      <w:r w:rsidRPr="00265500">
        <w:rPr>
          <w:rFonts w:asciiTheme="majorBidi" w:hAnsiTheme="majorBidi" w:cstheme="majorBidi"/>
        </w:rPr>
        <w:t xml:space="preserve"> en profondeur</w:t>
      </w:r>
      <w:r w:rsidRPr="003F39A0">
        <w:rPr>
          <w:rFonts w:asciiTheme="majorBidi" w:hAnsiTheme="majorBidi" w:cstheme="majorBidi"/>
        </w:rPr>
        <w:t>.</w:t>
      </w:r>
      <w:r w:rsidRPr="003F39A0">
        <w:rPr>
          <w:rFonts w:asciiTheme="majorBidi" w:hAnsiTheme="majorBidi" w:cstheme="majorBidi" w:hint="cs"/>
          <w:rtl/>
          <w:lang w:bidi="ar-DZ"/>
        </w:rPr>
        <w:t xml:space="preserve"> </w:t>
      </w:r>
      <w:r w:rsidRPr="003F39A0">
        <w:rPr>
          <w:rFonts w:asciiTheme="majorBidi" w:hAnsiTheme="majorBidi" w:cstheme="majorBidi"/>
        </w:rPr>
        <w:t>Ce  module du chemin de</w:t>
      </w:r>
      <w:r w:rsidRPr="00265500">
        <w:rPr>
          <w:rFonts w:asciiTheme="majorBidi" w:hAnsiTheme="majorBidi" w:cstheme="majorBidi"/>
        </w:rPr>
        <w:t xml:space="preserve"> contrainte, suivi de compression ou d’extension.</w:t>
      </w:r>
    </w:p>
    <w:p w:rsidR="002E3E7F" w:rsidRDefault="002E3E7F" w:rsidP="002E3E7F">
      <w:pPr>
        <w:autoSpaceDE w:val="0"/>
        <w:autoSpaceDN w:val="0"/>
        <w:adjustRightInd w:val="0"/>
        <w:spacing w:line="360" w:lineRule="auto"/>
        <w:jc w:val="both"/>
        <w:rPr>
          <w:b/>
          <w:bCs/>
          <w:sz w:val="12"/>
          <w:szCs w:val="12"/>
        </w:rPr>
      </w:pPr>
    </w:p>
    <w:p w:rsidR="002E3E7F" w:rsidRPr="003E56D0" w:rsidRDefault="002E3E7F" w:rsidP="002E3E7F">
      <w:pPr>
        <w:autoSpaceDE w:val="0"/>
        <w:autoSpaceDN w:val="0"/>
        <w:adjustRightInd w:val="0"/>
        <w:spacing w:line="360" w:lineRule="auto"/>
        <w:jc w:val="both"/>
        <w:rPr>
          <w:rFonts w:asciiTheme="majorBidi" w:hAnsiTheme="majorBidi" w:cstheme="majorBidi"/>
          <w:b/>
          <w:bCs/>
        </w:rPr>
      </w:pPr>
      <w:r w:rsidRPr="003E56D0">
        <w:rPr>
          <w:b/>
          <w:bCs/>
        </w:rPr>
        <w:t>3.5.</w:t>
      </w:r>
      <w:r>
        <w:rPr>
          <w:b/>
          <w:bCs/>
        </w:rPr>
        <w:t>5</w:t>
      </w:r>
      <w:r w:rsidRPr="003E56D0">
        <w:rPr>
          <w:b/>
          <w:bCs/>
        </w:rPr>
        <w:t xml:space="preserve"> Coefficient de </w:t>
      </w:r>
      <w:r>
        <w:rPr>
          <w:b/>
          <w:bCs/>
        </w:rPr>
        <w:t xml:space="preserve">la </w:t>
      </w:r>
      <w:r w:rsidRPr="003E56D0">
        <w:rPr>
          <w:b/>
          <w:bCs/>
        </w:rPr>
        <w:t>contrainte horizontale K</w:t>
      </w:r>
      <w:r w:rsidRPr="003E56D0">
        <w:rPr>
          <w:b/>
          <w:bCs/>
          <w:vertAlign w:val="subscript"/>
        </w:rPr>
        <w:t>0</w:t>
      </w:r>
    </w:p>
    <w:p w:rsidR="002E3E7F" w:rsidRDefault="002E3E7F" w:rsidP="002E3E7F">
      <w:pPr>
        <w:autoSpaceDE w:val="0"/>
        <w:autoSpaceDN w:val="0"/>
        <w:adjustRightInd w:val="0"/>
        <w:spacing w:line="360" w:lineRule="auto"/>
        <w:ind w:firstLine="708"/>
        <w:jc w:val="both"/>
      </w:pPr>
      <w:r>
        <w:t>Le coefficient de la contrainte horizontale (Ko=σ'</w:t>
      </w:r>
      <w:r w:rsidRPr="005E7B9A">
        <w:rPr>
          <w:vertAlign w:val="subscript"/>
        </w:rPr>
        <w:t>h</w:t>
      </w:r>
      <w:r>
        <w:t>/σ'</w:t>
      </w:r>
      <w:r w:rsidRPr="005E7B9A">
        <w:rPr>
          <w:vertAlign w:val="subscript"/>
        </w:rPr>
        <w:t>v</w:t>
      </w:r>
      <w:r>
        <w:t>) des argiles molles consolidées habituellement est d'ordre de 0,5. La formule de Jaky (Ko=1- sin φ', où φ' est l'angle de frottement du sol) peut être utilisée pour représenter les valeurs approximatives de K</w:t>
      </w:r>
      <w:r w:rsidRPr="00C5386B">
        <w:rPr>
          <w:vertAlign w:val="subscript"/>
        </w:rPr>
        <w:t>0</w:t>
      </w:r>
      <w:r>
        <w:t xml:space="preserve">. </w:t>
      </w:r>
    </w:p>
    <w:p w:rsidR="002E3E7F" w:rsidRPr="00AF2412" w:rsidRDefault="002E3E7F" w:rsidP="002E3E7F">
      <w:pPr>
        <w:autoSpaceDE w:val="0"/>
        <w:autoSpaceDN w:val="0"/>
        <w:adjustRightInd w:val="0"/>
        <w:spacing w:line="360" w:lineRule="auto"/>
        <w:ind w:firstLine="708"/>
        <w:jc w:val="both"/>
        <w:rPr>
          <w:sz w:val="12"/>
          <w:szCs w:val="12"/>
        </w:rPr>
      </w:pPr>
    </w:p>
    <w:p w:rsidR="002E3E7F" w:rsidRDefault="002E3E7F" w:rsidP="002E3E7F">
      <w:pPr>
        <w:autoSpaceDE w:val="0"/>
        <w:autoSpaceDN w:val="0"/>
        <w:adjustRightInd w:val="0"/>
        <w:spacing w:line="360" w:lineRule="auto"/>
        <w:ind w:firstLine="708"/>
        <w:jc w:val="both"/>
      </w:pPr>
      <w:r>
        <w:t>De plus, l'angle de frottement réel des argiles molles varie entre 20 et 35 degrés, et le coefficient Ko varie de 0,42 à 0,65.</w:t>
      </w:r>
    </w:p>
    <w:p w:rsidR="002E3E7F" w:rsidRPr="00AF2412" w:rsidRDefault="002E3E7F" w:rsidP="002E3E7F">
      <w:pPr>
        <w:autoSpaceDE w:val="0"/>
        <w:autoSpaceDN w:val="0"/>
        <w:adjustRightInd w:val="0"/>
        <w:spacing w:line="360" w:lineRule="auto"/>
        <w:ind w:firstLine="708"/>
        <w:jc w:val="both"/>
        <w:rPr>
          <w:sz w:val="12"/>
          <w:szCs w:val="12"/>
        </w:rPr>
      </w:pPr>
    </w:p>
    <w:p w:rsidR="002E3E7F" w:rsidRDefault="002E3E7F" w:rsidP="002E3E7F">
      <w:pPr>
        <w:autoSpaceDE w:val="0"/>
        <w:autoSpaceDN w:val="0"/>
        <w:adjustRightInd w:val="0"/>
        <w:spacing w:line="360" w:lineRule="auto"/>
        <w:ind w:firstLine="708"/>
        <w:jc w:val="both"/>
      </w:pPr>
      <w:r w:rsidRPr="002D3234">
        <w:t>Les valeurs des contraintes horizontales (Ko)OC pour les argiles surconsolidées sont</w:t>
      </w:r>
      <w:r>
        <w:t xml:space="preserve"> </w:t>
      </w:r>
      <w:r w:rsidRPr="002D3234">
        <w:t xml:space="preserve">également expliquées (Ladd et al., 1977; Mayne et Kuhawy, 1982). </w:t>
      </w:r>
    </w:p>
    <w:p w:rsidR="002E3E7F" w:rsidRPr="003E56D0" w:rsidRDefault="002E3E7F" w:rsidP="002E3E7F">
      <w:pPr>
        <w:autoSpaceDE w:val="0"/>
        <w:autoSpaceDN w:val="0"/>
        <w:adjustRightInd w:val="0"/>
        <w:spacing w:line="360" w:lineRule="auto"/>
        <w:jc w:val="center"/>
      </w:pPr>
      <w:r w:rsidRPr="003E56D0">
        <w:rPr>
          <w:i/>
          <w:iCs/>
        </w:rPr>
        <w:t>(K</w:t>
      </w:r>
      <w:r w:rsidRPr="003E56D0">
        <w:rPr>
          <w:i/>
          <w:iCs/>
          <w:vertAlign w:val="subscript"/>
        </w:rPr>
        <w:t>o</w:t>
      </w:r>
      <w:r w:rsidRPr="003E56D0">
        <w:rPr>
          <w:i/>
          <w:iCs/>
        </w:rPr>
        <w:t>)</w:t>
      </w:r>
      <w:r w:rsidRPr="003E56D0">
        <w:rPr>
          <w:i/>
          <w:iCs/>
          <w:vertAlign w:val="subscript"/>
        </w:rPr>
        <w:t>OC</w:t>
      </w:r>
      <w:r w:rsidRPr="003E56D0">
        <w:rPr>
          <w:i/>
          <w:iCs/>
        </w:rPr>
        <w:t xml:space="preserve"> = (K</w:t>
      </w:r>
      <w:r w:rsidRPr="003E56D0">
        <w:rPr>
          <w:i/>
          <w:iCs/>
          <w:vertAlign w:val="subscript"/>
        </w:rPr>
        <w:t>o</w:t>
      </w:r>
      <w:r w:rsidRPr="003E56D0">
        <w:rPr>
          <w:i/>
          <w:iCs/>
        </w:rPr>
        <w:t>)</w:t>
      </w:r>
      <w:r w:rsidRPr="003E56D0">
        <w:rPr>
          <w:i/>
          <w:iCs/>
          <w:vertAlign w:val="subscript"/>
        </w:rPr>
        <w:t>NC</w:t>
      </w:r>
      <w:r w:rsidRPr="003E56D0">
        <w:rPr>
          <w:i/>
          <w:iCs/>
        </w:rPr>
        <w:t xml:space="preserve"> (OCR)</w:t>
      </w:r>
      <w:r w:rsidRPr="003E56D0">
        <w:rPr>
          <w:rFonts w:ascii="Symbol" w:hAnsi="Symbol" w:cs="Symbol"/>
          <w:i/>
          <w:iCs/>
          <w:vertAlign w:val="superscript"/>
        </w:rPr>
        <w:t></w:t>
      </w:r>
      <w:r w:rsidRPr="003E56D0">
        <w:rPr>
          <w:rFonts w:ascii="Symbol" w:hAnsi="Symbol" w:cs="Symbol"/>
          <w:i/>
          <w:iCs/>
        </w:rPr>
        <w:t></w:t>
      </w:r>
      <w:r w:rsidRPr="003E56D0">
        <w:rPr>
          <w:i/>
          <w:iCs/>
        </w:rPr>
        <w:t>ou (K</w:t>
      </w:r>
      <w:r w:rsidRPr="003E56D0">
        <w:rPr>
          <w:i/>
          <w:iCs/>
          <w:vertAlign w:val="subscript"/>
        </w:rPr>
        <w:t>o</w:t>
      </w:r>
      <w:r w:rsidRPr="003E56D0">
        <w:rPr>
          <w:i/>
          <w:iCs/>
        </w:rPr>
        <w:t>)</w:t>
      </w:r>
      <w:r w:rsidRPr="003E56D0">
        <w:rPr>
          <w:i/>
          <w:iCs/>
          <w:vertAlign w:val="subscript"/>
        </w:rPr>
        <w:t>oc</w:t>
      </w:r>
      <w:r w:rsidRPr="003E56D0">
        <w:rPr>
          <w:i/>
          <w:iCs/>
        </w:rPr>
        <w:t xml:space="preserve"> = (1 – sin </w:t>
      </w:r>
      <w:r w:rsidRPr="003E56D0">
        <w:rPr>
          <w:rFonts w:ascii="Symbol" w:hAnsi="Symbol" w:cs="Symbol"/>
          <w:i/>
          <w:iCs/>
        </w:rPr>
        <w:t></w:t>
      </w:r>
      <w:r w:rsidRPr="003E56D0">
        <w:rPr>
          <w:i/>
          <w:iCs/>
        </w:rPr>
        <w:t xml:space="preserve">’) OCR </w:t>
      </w:r>
      <w:r w:rsidRPr="003E56D0">
        <w:rPr>
          <w:i/>
          <w:iCs/>
          <w:vertAlign w:val="superscript"/>
        </w:rPr>
        <w:t>sin</w:t>
      </w:r>
      <w:r w:rsidRPr="003E56D0">
        <w:rPr>
          <w:rFonts w:ascii="Symbol" w:hAnsi="Symbol" w:cs="Symbol"/>
          <w:i/>
          <w:iCs/>
          <w:vertAlign w:val="superscript"/>
        </w:rPr>
        <w:t></w:t>
      </w:r>
      <w:r w:rsidRPr="003E56D0">
        <w:rPr>
          <w:i/>
          <w:iCs/>
          <w:vertAlign w:val="superscript"/>
        </w:rPr>
        <w:t xml:space="preserve">’ </w:t>
      </w:r>
      <w:r>
        <w:t>…………..……..…..(3.5)</w:t>
      </w:r>
    </w:p>
    <w:p w:rsidR="002E3E7F" w:rsidRDefault="002E3E7F" w:rsidP="002E3E7F">
      <w:pPr>
        <w:autoSpaceDE w:val="0"/>
        <w:autoSpaceDN w:val="0"/>
        <w:adjustRightInd w:val="0"/>
        <w:spacing w:line="360" w:lineRule="auto"/>
      </w:pPr>
      <w:r w:rsidRPr="003E56D0">
        <w:rPr>
          <w:rFonts w:ascii="Symbol" w:hAnsi="Symbol" w:cs="Symbol"/>
        </w:rPr>
        <w:t></w:t>
      </w:r>
      <w:r w:rsidRPr="003E56D0">
        <w:rPr>
          <w:rFonts w:ascii="Symbol" w:hAnsi="Symbol" w:cs="Symbol"/>
        </w:rPr>
        <w:t></w:t>
      </w:r>
      <w:r w:rsidRPr="003E56D0">
        <w:rPr>
          <w:rFonts w:ascii="Symbol" w:hAnsi="Symbol" w:cs="Symbol"/>
        </w:rPr>
        <w:t></w:t>
      </w:r>
      <w:r w:rsidRPr="003E56D0">
        <w:rPr>
          <w:rFonts w:ascii="Symbol" w:hAnsi="Symbol" w:cs="Symbol"/>
        </w:rPr>
        <w:t></w:t>
      </w:r>
      <w:r w:rsidRPr="003E56D0">
        <w:t>facteur dépendant du sol, il varie de 1/3 à 1/2.</w:t>
      </w:r>
    </w:p>
    <w:p w:rsidR="002E3E7F" w:rsidRPr="003F39A0" w:rsidRDefault="002E3E7F" w:rsidP="002E3E7F">
      <w:pPr>
        <w:autoSpaceDE w:val="0"/>
        <w:autoSpaceDN w:val="0"/>
        <w:adjustRightInd w:val="0"/>
        <w:spacing w:line="360" w:lineRule="auto"/>
        <w:rPr>
          <w:sz w:val="12"/>
          <w:szCs w:val="12"/>
        </w:rPr>
      </w:pPr>
    </w:p>
    <w:p w:rsidR="006A60FF" w:rsidRDefault="006A60FF" w:rsidP="002E3E7F">
      <w:pPr>
        <w:autoSpaceDE w:val="0"/>
        <w:autoSpaceDN w:val="0"/>
        <w:adjustRightInd w:val="0"/>
        <w:spacing w:line="360" w:lineRule="auto"/>
        <w:jc w:val="both"/>
        <w:rPr>
          <w:b/>
          <w:bCs/>
        </w:rPr>
      </w:pPr>
    </w:p>
    <w:p w:rsidR="006A60FF" w:rsidRDefault="006A60FF" w:rsidP="002E3E7F">
      <w:pPr>
        <w:autoSpaceDE w:val="0"/>
        <w:autoSpaceDN w:val="0"/>
        <w:adjustRightInd w:val="0"/>
        <w:spacing w:line="360" w:lineRule="auto"/>
        <w:jc w:val="both"/>
        <w:rPr>
          <w:b/>
          <w:bCs/>
        </w:rPr>
      </w:pPr>
    </w:p>
    <w:p w:rsidR="006A60FF" w:rsidRDefault="006A60FF" w:rsidP="002E3E7F">
      <w:pPr>
        <w:autoSpaceDE w:val="0"/>
        <w:autoSpaceDN w:val="0"/>
        <w:adjustRightInd w:val="0"/>
        <w:spacing w:line="360" w:lineRule="auto"/>
        <w:jc w:val="both"/>
        <w:rPr>
          <w:b/>
          <w:bCs/>
        </w:rPr>
      </w:pPr>
    </w:p>
    <w:p w:rsidR="002E3E7F" w:rsidRPr="00094FEB" w:rsidRDefault="002E3E7F" w:rsidP="002E3E7F">
      <w:pPr>
        <w:autoSpaceDE w:val="0"/>
        <w:autoSpaceDN w:val="0"/>
        <w:adjustRightInd w:val="0"/>
        <w:spacing w:line="360" w:lineRule="auto"/>
        <w:jc w:val="both"/>
        <w:rPr>
          <w:b/>
          <w:bCs/>
        </w:rPr>
      </w:pPr>
      <w:r w:rsidRPr="00094FEB">
        <w:rPr>
          <w:b/>
          <w:bCs/>
        </w:rPr>
        <w:lastRenderedPageBreak/>
        <w:t>3.5.</w:t>
      </w:r>
      <w:r>
        <w:rPr>
          <w:b/>
          <w:bCs/>
        </w:rPr>
        <w:t>6</w:t>
      </w:r>
      <w:r w:rsidRPr="00094FEB">
        <w:rPr>
          <w:b/>
          <w:bCs/>
        </w:rPr>
        <w:t xml:space="preserve"> Courbe de compression de</w:t>
      </w:r>
      <w:r>
        <w:rPr>
          <w:b/>
          <w:bCs/>
        </w:rPr>
        <w:t xml:space="preserve"> l'</w:t>
      </w:r>
      <w:r w:rsidRPr="00094FEB">
        <w:rPr>
          <w:b/>
          <w:bCs/>
        </w:rPr>
        <w:t>argile molle</w:t>
      </w:r>
    </w:p>
    <w:p w:rsidR="002E3E7F" w:rsidRDefault="002E3E7F" w:rsidP="002E3E7F">
      <w:pPr>
        <w:autoSpaceDE w:val="0"/>
        <w:autoSpaceDN w:val="0"/>
        <w:adjustRightInd w:val="0"/>
        <w:spacing w:line="360" w:lineRule="auto"/>
        <w:ind w:firstLine="708"/>
        <w:jc w:val="both"/>
      </w:pPr>
      <w:r w:rsidRPr="002D3234">
        <w:t>Au-delà de la pression de préconsolidation, la courbe</w:t>
      </w:r>
      <w:r>
        <w:t>,</w:t>
      </w:r>
      <w:r w:rsidRPr="002D3234">
        <w:t xml:space="preserve"> </w:t>
      </w:r>
      <w:r w:rsidRPr="00C5386B">
        <w:rPr>
          <w:i/>
          <w:iCs/>
        </w:rPr>
        <w:t>e-log (p')</w:t>
      </w:r>
      <w:r w:rsidRPr="002D3234">
        <w:t xml:space="preserve"> est linéaire. L'indice de compressibilité a été déterminé grâce à la pente découverte (Cc = </w:t>
      </w:r>
      <w:r>
        <w:t>Δ</w:t>
      </w:r>
      <w:r w:rsidRPr="002D3234">
        <w:t>e/</w:t>
      </w:r>
      <w:r>
        <w:t>Δ</w:t>
      </w:r>
      <w:r w:rsidRPr="002D3234">
        <w:t>logσ). Pour évaluer le tassement des constructions, ce paramètre a été utilisé.</w:t>
      </w:r>
    </w:p>
    <w:p w:rsidR="002E3E7F" w:rsidRDefault="002E3E7F" w:rsidP="002E3E7F">
      <w:pPr>
        <w:autoSpaceDE w:val="0"/>
        <w:autoSpaceDN w:val="0"/>
        <w:adjustRightInd w:val="0"/>
        <w:spacing w:line="360" w:lineRule="auto"/>
        <w:ind w:firstLine="708"/>
        <w:jc w:val="both"/>
        <w:rPr>
          <w:sz w:val="12"/>
          <w:szCs w:val="12"/>
        </w:rPr>
      </w:pPr>
    </w:p>
    <w:p w:rsidR="002E3E7F" w:rsidRDefault="002E3E7F" w:rsidP="002E3E7F">
      <w:pPr>
        <w:autoSpaceDE w:val="0"/>
        <w:autoSpaceDN w:val="0"/>
        <w:adjustRightInd w:val="0"/>
        <w:spacing w:line="360" w:lineRule="auto"/>
        <w:ind w:firstLine="708"/>
        <w:jc w:val="both"/>
      </w:pPr>
      <w:r w:rsidRPr="002D3234">
        <w:t xml:space="preserve">Cependant, les argiles molles très plastiques (WL&gt;50) ont un indice de compression extrêmement élevé. Cordary (2004) a décrit cet indice en montrant sa variation entre 0,8 et 2,5 en utilisant la valeur (Cc), qui est liée à la limite de liquidité (WL) selon la formule de Skempton : </w:t>
      </w:r>
    </w:p>
    <w:p w:rsidR="002E3E7F" w:rsidRPr="00220321" w:rsidRDefault="002E3E7F" w:rsidP="002E3E7F">
      <w:pPr>
        <w:autoSpaceDE w:val="0"/>
        <w:autoSpaceDN w:val="0"/>
        <w:adjustRightInd w:val="0"/>
        <w:spacing w:line="360" w:lineRule="auto"/>
        <w:jc w:val="center"/>
      </w:pPr>
      <w:r w:rsidRPr="00220321">
        <w:t>Cc = 0,009 (WL -10)………………………………</w:t>
      </w:r>
      <w:r>
        <w:t>…</w:t>
      </w:r>
      <w:r w:rsidRPr="00220321">
        <w:t>….…………….(3.6)</w:t>
      </w:r>
    </w:p>
    <w:p w:rsidR="002E3E7F" w:rsidRPr="00220321" w:rsidRDefault="002E3E7F" w:rsidP="002E3E7F">
      <w:pPr>
        <w:autoSpaceDE w:val="0"/>
        <w:autoSpaceDN w:val="0"/>
        <w:adjustRightInd w:val="0"/>
        <w:spacing w:line="360" w:lineRule="auto"/>
        <w:ind w:firstLine="708"/>
        <w:jc w:val="both"/>
        <w:rPr>
          <w:sz w:val="12"/>
          <w:szCs w:val="12"/>
        </w:rPr>
      </w:pPr>
    </w:p>
    <w:p w:rsidR="002E3E7F" w:rsidRDefault="002E3E7F" w:rsidP="002E3E7F">
      <w:pPr>
        <w:autoSpaceDE w:val="0"/>
        <w:autoSpaceDN w:val="0"/>
        <w:adjustRightInd w:val="0"/>
        <w:spacing w:line="360" w:lineRule="auto"/>
        <w:ind w:firstLine="708"/>
        <w:jc w:val="both"/>
      </w:pPr>
      <w:r w:rsidRPr="002D3234">
        <w:t>Après avoir effectué plus de 1200 essais œdométriques sur des échantillons intacts, Yoon et al. (2004) ont montré des corrélations expérimentales significatives de l'indice de compression (Cc). Ils ont été corrélés à la teneur en eau (W), à l'indice des vides (e</w:t>
      </w:r>
      <w:r w:rsidRPr="00C5386B">
        <w:rPr>
          <w:vertAlign w:val="subscript"/>
        </w:rPr>
        <w:t>o</w:t>
      </w:r>
      <w:r w:rsidRPr="002D3234">
        <w:t>), à la limite de liquidité (WL%) et à l'indice de plasticité (IP</w:t>
      </w:r>
      <w:r>
        <w:t>)</w:t>
      </w:r>
      <w:r w:rsidRPr="002D3234">
        <w:t>.</w:t>
      </w:r>
    </w:p>
    <w:p w:rsidR="002E3E7F" w:rsidRPr="007B4531" w:rsidRDefault="002E3E7F" w:rsidP="002E3E7F">
      <w:pPr>
        <w:autoSpaceDE w:val="0"/>
        <w:autoSpaceDN w:val="0"/>
        <w:adjustRightInd w:val="0"/>
        <w:spacing w:line="360" w:lineRule="auto"/>
        <w:ind w:firstLine="708"/>
        <w:jc w:val="both"/>
        <w:rPr>
          <w:sz w:val="12"/>
          <w:szCs w:val="12"/>
        </w:rPr>
      </w:pPr>
    </w:p>
    <w:p w:rsidR="002E3E7F" w:rsidRDefault="002E3E7F" w:rsidP="002E3E7F">
      <w:pPr>
        <w:autoSpaceDE w:val="0"/>
        <w:autoSpaceDN w:val="0"/>
        <w:adjustRightInd w:val="0"/>
        <w:spacing w:line="360" w:lineRule="auto"/>
        <w:ind w:firstLine="708"/>
        <w:jc w:val="both"/>
      </w:pPr>
      <w:r w:rsidRPr="00F54687">
        <w:t xml:space="preserve">Selon Butterfield (1979), les argiles molles intactes ont une grande compressibilité et la courbe </w:t>
      </w:r>
      <w:r w:rsidRPr="002E7D61">
        <w:rPr>
          <w:i/>
          <w:iCs/>
        </w:rPr>
        <w:t>e-log (p')</w:t>
      </w:r>
      <w:r w:rsidRPr="00F54687">
        <w:t xml:space="preserve"> n'est pas linéaire. Après avoir examiné les argiles molles sur divers endroits, tels que Boston, Chicago, Newfoundland (Taylo, 1948), Londres (Henkel, 1956) et Mexico City (Girault, 1960).</w:t>
      </w:r>
      <w:r>
        <w:t xml:space="preserve"> </w:t>
      </w:r>
      <w:r w:rsidRPr="00F54687">
        <w:t xml:space="preserve">En plus de remplacer les courbes de compressibilité sur d'autres axes, l'auteur a choisi de remplacer la courbe : </w:t>
      </w:r>
      <w:r w:rsidRPr="002E7D61">
        <w:rPr>
          <w:i/>
          <w:iCs/>
        </w:rPr>
        <w:t>e-log (p')</w:t>
      </w:r>
      <w:r w:rsidRPr="00F54687">
        <w:t xml:space="preserve"> par la courbe </w:t>
      </w:r>
      <w:r w:rsidRPr="002E7D61">
        <w:rPr>
          <w:i/>
          <w:iCs/>
        </w:rPr>
        <w:t>ln (1+e)-log (p')</w:t>
      </w:r>
      <w:r w:rsidRPr="00F54687">
        <w:t>. Il a démontré que celle-ci est en fait linéaire.</w:t>
      </w:r>
      <w:r>
        <w:t xml:space="preserve"> </w:t>
      </w:r>
    </w:p>
    <w:p w:rsidR="002E3E7F" w:rsidRPr="0092606D" w:rsidRDefault="002E3E7F" w:rsidP="002E3E7F">
      <w:pPr>
        <w:autoSpaceDE w:val="0"/>
        <w:autoSpaceDN w:val="0"/>
        <w:adjustRightInd w:val="0"/>
        <w:spacing w:line="360" w:lineRule="auto"/>
        <w:ind w:firstLine="708"/>
        <w:jc w:val="both"/>
        <w:rPr>
          <w:sz w:val="12"/>
          <w:szCs w:val="12"/>
        </w:rPr>
      </w:pPr>
    </w:p>
    <w:p w:rsidR="002E3E7F" w:rsidRPr="00F54687" w:rsidRDefault="002E3E7F" w:rsidP="00361B63">
      <w:pPr>
        <w:autoSpaceDE w:val="0"/>
        <w:autoSpaceDN w:val="0"/>
        <w:adjustRightInd w:val="0"/>
        <w:spacing w:line="360" w:lineRule="auto"/>
        <w:ind w:firstLine="708"/>
        <w:jc w:val="both"/>
        <w:rPr>
          <w:sz w:val="12"/>
          <w:szCs w:val="12"/>
        </w:rPr>
      </w:pPr>
      <w:r w:rsidRPr="00F54687">
        <w:t xml:space="preserve">Le comportement de compression et de consolidation des argiles intactes a également été examiné (Chai et al., 2004). La courbe a été représentée par ces auteurs en </w:t>
      </w:r>
      <w:r w:rsidRPr="002E7D61">
        <w:rPr>
          <w:i/>
          <w:iCs/>
        </w:rPr>
        <w:t>ln(e+ ec)-ln (p’)</w:t>
      </w:r>
      <w:r w:rsidRPr="00F54687">
        <w:t xml:space="preserve">, ce qui la rend plus linéaire que celle présentée en </w:t>
      </w:r>
      <w:r w:rsidRPr="002E7D61">
        <w:rPr>
          <w:i/>
          <w:iCs/>
        </w:rPr>
        <w:t>(e-ln p’).</w:t>
      </w:r>
      <w:r w:rsidRPr="00F54687">
        <w:t xml:space="preserve"> </w:t>
      </w:r>
    </w:p>
    <w:p w:rsidR="002E3E7F" w:rsidRPr="00361B63" w:rsidRDefault="002E3E7F" w:rsidP="002E3E7F">
      <w:pPr>
        <w:autoSpaceDE w:val="0"/>
        <w:autoSpaceDN w:val="0"/>
        <w:adjustRightInd w:val="0"/>
        <w:spacing w:line="360" w:lineRule="auto"/>
        <w:ind w:firstLine="708"/>
        <w:jc w:val="both"/>
        <w:rPr>
          <w:sz w:val="12"/>
          <w:szCs w:val="12"/>
        </w:rPr>
      </w:pPr>
    </w:p>
    <w:p w:rsidR="002E3E7F" w:rsidRPr="00C80D3D" w:rsidRDefault="002E3E7F" w:rsidP="002E3E7F">
      <w:pPr>
        <w:pStyle w:val="Paragraphedeliste"/>
        <w:autoSpaceDE w:val="0"/>
        <w:autoSpaceDN w:val="0"/>
        <w:adjustRightInd w:val="0"/>
        <w:spacing w:after="0" w:line="360" w:lineRule="auto"/>
        <w:ind w:left="0"/>
        <w:jc w:val="both"/>
        <w:rPr>
          <w:rFonts w:asciiTheme="majorBidi" w:hAnsiTheme="majorBidi" w:cstheme="majorBidi"/>
          <w:b/>
          <w:bCs/>
          <w:sz w:val="26"/>
          <w:szCs w:val="26"/>
        </w:rPr>
      </w:pPr>
      <w:r w:rsidRPr="00C80D3D">
        <w:rPr>
          <w:rFonts w:asciiTheme="majorBidi" w:hAnsiTheme="majorBidi" w:cstheme="majorBidi"/>
          <w:b/>
          <w:bCs/>
          <w:sz w:val="26"/>
          <w:szCs w:val="26"/>
        </w:rPr>
        <w:t>3.6 Comparaison du comportement des fondations dans un sol mou</w:t>
      </w:r>
    </w:p>
    <w:p w:rsidR="002E3E7F" w:rsidRDefault="002E3E7F" w:rsidP="002E3E7F">
      <w:pPr>
        <w:autoSpaceDE w:val="0"/>
        <w:autoSpaceDN w:val="0"/>
        <w:adjustRightInd w:val="0"/>
        <w:spacing w:line="360" w:lineRule="auto"/>
        <w:ind w:firstLine="708"/>
        <w:jc w:val="both"/>
      </w:pPr>
      <w:r w:rsidRPr="0009654D">
        <w:t xml:space="preserve">Le rapprochement revient à </w:t>
      </w:r>
      <w:r>
        <w:t>analyser</w:t>
      </w:r>
      <w:r w:rsidRPr="0009654D">
        <w:t xml:space="preserve"> le comportement des fondations mixtes avec un groupe de pieux </w:t>
      </w:r>
      <w:r>
        <w:t xml:space="preserve">d'une part, </w:t>
      </w:r>
      <w:r w:rsidRPr="0009654D">
        <w:t>et</w:t>
      </w:r>
      <w:r>
        <w:t xml:space="preserve"> </w:t>
      </w:r>
      <w:r w:rsidRPr="0009654D">
        <w:t>des colonnes ballastées sous fondations souples ou rigides</w:t>
      </w:r>
      <w:r w:rsidRPr="00B606F8">
        <w:t xml:space="preserve"> </w:t>
      </w:r>
      <w:r w:rsidRPr="0009654D">
        <w:t>d</w:t>
      </w:r>
      <w:r>
        <w:t>e l</w:t>
      </w:r>
      <w:r w:rsidRPr="0009654D">
        <w:t>’autre part</w:t>
      </w:r>
      <w:r>
        <w:t>.</w:t>
      </w:r>
    </w:p>
    <w:p w:rsidR="002E3E7F" w:rsidRPr="00B359BE" w:rsidRDefault="002E3E7F" w:rsidP="002E3E7F">
      <w:pPr>
        <w:pStyle w:val="Paragraphedeliste"/>
        <w:autoSpaceDE w:val="0"/>
        <w:autoSpaceDN w:val="0"/>
        <w:adjustRightInd w:val="0"/>
        <w:spacing w:after="0" w:line="360" w:lineRule="auto"/>
        <w:ind w:left="0"/>
        <w:jc w:val="both"/>
        <w:rPr>
          <w:rFonts w:ascii="Times New Roman" w:hAnsi="Times New Roman" w:cs="Times New Roman"/>
          <w:b/>
          <w:bCs/>
          <w:sz w:val="12"/>
          <w:szCs w:val="12"/>
        </w:rPr>
      </w:pPr>
    </w:p>
    <w:p w:rsidR="00D95F00" w:rsidRDefault="00D95F00" w:rsidP="002E3E7F">
      <w:pPr>
        <w:pStyle w:val="Paragraphedeliste"/>
        <w:autoSpaceDE w:val="0"/>
        <w:autoSpaceDN w:val="0"/>
        <w:adjustRightInd w:val="0"/>
        <w:spacing w:after="0" w:line="360" w:lineRule="auto"/>
        <w:ind w:left="0"/>
        <w:jc w:val="both"/>
        <w:rPr>
          <w:rFonts w:ascii="Times New Roman" w:hAnsi="Times New Roman" w:cs="Times New Roman"/>
          <w:b/>
          <w:bCs/>
          <w:sz w:val="24"/>
          <w:szCs w:val="24"/>
        </w:rPr>
      </w:pPr>
    </w:p>
    <w:p w:rsidR="00D95F00" w:rsidRDefault="00D95F00" w:rsidP="002E3E7F">
      <w:pPr>
        <w:pStyle w:val="Paragraphedeliste"/>
        <w:autoSpaceDE w:val="0"/>
        <w:autoSpaceDN w:val="0"/>
        <w:adjustRightInd w:val="0"/>
        <w:spacing w:after="0" w:line="360" w:lineRule="auto"/>
        <w:ind w:left="0"/>
        <w:jc w:val="both"/>
        <w:rPr>
          <w:rFonts w:ascii="Times New Roman" w:hAnsi="Times New Roman" w:cs="Times New Roman"/>
          <w:b/>
          <w:bCs/>
          <w:sz w:val="24"/>
          <w:szCs w:val="24"/>
        </w:rPr>
      </w:pPr>
    </w:p>
    <w:p w:rsidR="00D95F00" w:rsidRDefault="00D95F00" w:rsidP="002E3E7F">
      <w:pPr>
        <w:pStyle w:val="Paragraphedeliste"/>
        <w:autoSpaceDE w:val="0"/>
        <w:autoSpaceDN w:val="0"/>
        <w:adjustRightInd w:val="0"/>
        <w:spacing w:after="0" w:line="360" w:lineRule="auto"/>
        <w:ind w:left="0"/>
        <w:jc w:val="both"/>
        <w:rPr>
          <w:rFonts w:ascii="Times New Roman" w:hAnsi="Times New Roman" w:cs="Times New Roman"/>
          <w:b/>
          <w:bCs/>
          <w:sz w:val="24"/>
          <w:szCs w:val="24"/>
        </w:rPr>
      </w:pPr>
    </w:p>
    <w:p w:rsidR="00D95F00" w:rsidRDefault="00D95F00" w:rsidP="002E3E7F">
      <w:pPr>
        <w:pStyle w:val="Paragraphedeliste"/>
        <w:autoSpaceDE w:val="0"/>
        <w:autoSpaceDN w:val="0"/>
        <w:adjustRightInd w:val="0"/>
        <w:spacing w:after="0" w:line="360" w:lineRule="auto"/>
        <w:ind w:left="0"/>
        <w:jc w:val="both"/>
        <w:rPr>
          <w:rFonts w:ascii="Times New Roman" w:hAnsi="Times New Roman" w:cs="Times New Roman"/>
          <w:b/>
          <w:bCs/>
          <w:sz w:val="24"/>
          <w:szCs w:val="24"/>
        </w:rPr>
      </w:pPr>
    </w:p>
    <w:p w:rsidR="002E3E7F" w:rsidRPr="0009654D" w:rsidRDefault="002E3E7F" w:rsidP="002E3E7F">
      <w:pPr>
        <w:pStyle w:val="Paragraphedeliste"/>
        <w:autoSpaceDE w:val="0"/>
        <w:autoSpaceDN w:val="0"/>
        <w:adjustRightInd w:val="0"/>
        <w:spacing w:after="0" w:line="360" w:lineRule="auto"/>
        <w:ind w:left="0"/>
        <w:jc w:val="both"/>
        <w:rPr>
          <w:rFonts w:ascii="Times New Roman" w:hAnsi="Times New Roman" w:cs="Times New Roman"/>
          <w:b/>
          <w:bCs/>
          <w:sz w:val="24"/>
          <w:szCs w:val="24"/>
        </w:rPr>
      </w:pPr>
      <w:r w:rsidRPr="0009654D">
        <w:rPr>
          <w:rFonts w:ascii="Times New Roman" w:hAnsi="Times New Roman" w:cs="Times New Roman"/>
          <w:b/>
          <w:bCs/>
          <w:sz w:val="24"/>
          <w:szCs w:val="24"/>
        </w:rPr>
        <w:lastRenderedPageBreak/>
        <w:t xml:space="preserve">3.6.1 Comportement d'un groupe de pieux et fondations mixtes </w:t>
      </w:r>
    </w:p>
    <w:p w:rsidR="002E3E7F" w:rsidRDefault="002E3E7F" w:rsidP="001149FC">
      <w:pPr>
        <w:autoSpaceDE w:val="0"/>
        <w:autoSpaceDN w:val="0"/>
        <w:adjustRightInd w:val="0"/>
        <w:spacing w:line="360" w:lineRule="auto"/>
        <w:ind w:firstLine="708"/>
        <w:jc w:val="both"/>
        <w:rPr>
          <w:rFonts w:asciiTheme="majorBidi" w:hAnsiTheme="majorBidi" w:cstheme="majorBidi"/>
        </w:rPr>
      </w:pPr>
      <w:r w:rsidRPr="00F54687">
        <w:rPr>
          <w:rFonts w:asciiTheme="majorBidi" w:hAnsiTheme="majorBidi" w:cstheme="majorBidi"/>
        </w:rPr>
        <w:t>De nombreux chercheurs ont examiné la façon dont les fondations résistent sur des sols résistants ainsi que sur du sable et de l'argile dures. Nous rappe</w:t>
      </w:r>
      <w:r>
        <w:rPr>
          <w:rFonts w:asciiTheme="majorBidi" w:hAnsiTheme="majorBidi" w:cstheme="majorBidi"/>
        </w:rPr>
        <w:t xml:space="preserve">lons les publications suivantes </w:t>
      </w:r>
      <w:r w:rsidRPr="00F54687">
        <w:rPr>
          <w:rFonts w:asciiTheme="majorBidi" w:hAnsiTheme="majorBidi" w:cstheme="majorBidi"/>
        </w:rPr>
        <w:t>: (Vesic, 1969 ; Meyerhof, 1976 ; Combarieu, 1988 ; Foray et al., 1998 ; Borel, 2001 ; Randolph, 2003 ; Poulos, 2005 et Reed et al., 2006) dans ce sens.</w:t>
      </w:r>
      <w:r w:rsidR="00361B63">
        <w:rPr>
          <w:rFonts w:asciiTheme="majorBidi" w:hAnsiTheme="majorBidi" w:cstheme="majorBidi"/>
        </w:rPr>
        <w:t xml:space="preserve"> </w:t>
      </w:r>
    </w:p>
    <w:p w:rsidR="002E3E7F" w:rsidRPr="003E67E9" w:rsidRDefault="002E3E7F" w:rsidP="002E3E7F">
      <w:pPr>
        <w:autoSpaceDE w:val="0"/>
        <w:autoSpaceDN w:val="0"/>
        <w:adjustRightInd w:val="0"/>
        <w:spacing w:line="360" w:lineRule="auto"/>
        <w:ind w:firstLine="708"/>
        <w:jc w:val="both"/>
        <w:rPr>
          <w:rFonts w:asciiTheme="majorBidi" w:hAnsiTheme="majorBidi" w:cstheme="majorBidi"/>
          <w:sz w:val="12"/>
          <w:szCs w:val="12"/>
        </w:rPr>
      </w:pPr>
    </w:p>
    <w:p w:rsidR="002E3E7F" w:rsidRDefault="002E3E7F" w:rsidP="002E3E7F">
      <w:pPr>
        <w:autoSpaceDE w:val="0"/>
        <w:autoSpaceDN w:val="0"/>
        <w:adjustRightInd w:val="0"/>
        <w:spacing w:line="360" w:lineRule="auto"/>
        <w:ind w:firstLine="708"/>
        <w:jc w:val="both"/>
        <w:rPr>
          <w:rFonts w:asciiTheme="majorBidi" w:hAnsiTheme="majorBidi" w:cstheme="majorBidi"/>
        </w:rPr>
      </w:pPr>
      <w:r w:rsidRPr="00F54687">
        <w:rPr>
          <w:rFonts w:asciiTheme="majorBidi" w:hAnsiTheme="majorBidi" w:cstheme="majorBidi"/>
        </w:rPr>
        <w:t>Cependant, peu de chercheurs ont examiné le comportement des fondations dans les sols mous. Parmi les exemples figur</w:t>
      </w:r>
      <w:r>
        <w:rPr>
          <w:rFonts w:asciiTheme="majorBidi" w:hAnsiTheme="majorBidi" w:cstheme="majorBidi"/>
        </w:rPr>
        <w:t>és</w:t>
      </w:r>
      <w:r w:rsidRPr="00F54687">
        <w:rPr>
          <w:rFonts w:asciiTheme="majorBidi" w:hAnsiTheme="majorBidi" w:cstheme="majorBidi"/>
        </w:rPr>
        <w:t xml:space="preserve"> : (Horikosi et Randolph, 1999 ; Lehane et al., 2000 ; Comodromos et Bareka, 2005 ; Sanstic et Mandolini, 2006).</w:t>
      </w:r>
    </w:p>
    <w:p w:rsidR="002E3E7F" w:rsidRPr="00B359BE" w:rsidRDefault="002E3E7F" w:rsidP="002E3E7F">
      <w:pPr>
        <w:autoSpaceDE w:val="0"/>
        <w:autoSpaceDN w:val="0"/>
        <w:adjustRightInd w:val="0"/>
        <w:spacing w:line="360" w:lineRule="auto"/>
        <w:ind w:firstLine="708"/>
        <w:jc w:val="both"/>
        <w:rPr>
          <w:rFonts w:asciiTheme="majorBidi" w:hAnsiTheme="majorBidi" w:cstheme="majorBidi"/>
          <w:sz w:val="12"/>
          <w:szCs w:val="12"/>
        </w:rPr>
      </w:pPr>
    </w:p>
    <w:p w:rsidR="002E3E7F" w:rsidRDefault="002E3E7F" w:rsidP="002E3E7F">
      <w:pPr>
        <w:autoSpaceDE w:val="0"/>
        <w:autoSpaceDN w:val="0"/>
        <w:adjustRightInd w:val="0"/>
        <w:spacing w:line="360" w:lineRule="auto"/>
        <w:ind w:firstLine="708"/>
        <w:jc w:val="both"/>
        <w:rPr>
          <w:rFonts w:asciiTheme="majorBidi" w:hAnsiTheme="majorBidi" w:cstheme="majorBidi"/>
        </w:rPr>
      </w:pPr>
      <w:r w:rsidRPr="00F54687">
        <w:rPr>
          <w:rFonts w:asciiTheme="majorBidi" w:hAnsiTheme="majorBidi" w:cstheme="majorBidi"/>
        </w:rPr>
        <w:t xml:space="preserve">La conception de la fondation dans les sols mous est généralement considérée comme la même que dans les sols résistants. La figure 3.13 explique la différence entre le comportement d'un groupe de pieux et celui d'une fondation mixte. </w:t>
      </w:r>
    </w:p>
    <w:p w:rsidR="002E3E7F" w:rsidRDefault="002E3E7F" w:rsidP="002E3E7F">
      <w:pPr>
        <w:autoSpaceDE w:val="0"/>
        <w:autoSpaceDN w:val="0"/>
        <w:adjustRightInd w:val="0"/>
        <w:spacing w:line="360" w:lineRule="auto"/>
        <w:jc w:val="center"/>
        <w:rPr>
          <w:rFonts w:asciiTheme="majorBidi" w:hAnsiTheme="majorBidi" w:cstheme="majorBidi"/>
        </w:rPr>
      </w:pPr>
      <w:r>
        <w:rPr>
          <w:rFonts w:asciiTheme="majorBidi" w:hAnsiTheme="majorBidi" w:cstheme="majorBidi"/>
          <w:noProof/>
        </w:rPr>
        <w:drawing>
          <wp:inline distT="0" distB="0" distL="0" distR="0">
            <wp:extent cx="5601078" cy="2628000"/>
            <wp:effectExtent l="57150" t="19050" r="113922" b="77100"/>
            <wp:docPr id="73"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2"/>
                    <a:srcRect/>
                    <a:stretch>
                      <a:fillRect/>
                    </a:stretch>
                  </pic:blipFill>
                  <pic:spPr bwMode="auto">
                    <a:xfrm>
                      <a:off x="0" y="0"/>
                      <a:ext cx="5601078" cy="2628000"/>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2E3E7F" w:rsidRPr="00A36959" w:rsidRDefault="002E3E7F" w:rsidP="00AF3268">
      <w:pPr>
        <w:autoSpaceDE w:val="0"/>
        <w:autoSpaceDN w:val="0"/>
        <w:adjustRightInd w:val="0"/>
        <w:spacing w:line="360" w:lineRule="auto"/>
        <w:jc w:val="center"/>
      </w:pPr>
      <w:r w:rsidRPr="00A36959">
        <w:rPr>
          <w:b/>
          <w:bCs/>
        </w:rPr>
        <w:t>Figure 3.</w:t>
      </w:r>
      <w:r w:rsidR="00AF3268">
        <w:rPr>
          <w:b/>
          <w:bCs/>
        </w:rPr>
        <w:t>8</w:t>
      </w:r>
      <w:r w:rsidRPr="00A36959">
        <w:rPr>
          <w:b/>
          <w:bCs/>
        </w:rPr>
        <w:t xml:space="preserve"> :</w:t>
      </w:r>
      <w:r w:rsidRPr="00A36959">
        <w:t xml:space="preserve"> Comparaison entre le comportement de fondation mixte et le groupe de pieux</w:t>
      </w:r>
      <w:r>
        <w:t>.</w:t>
      </w:r>
      <w:r w:rsidRPr="00A36959">
        <w:t xml:space="preserve"> </w:t>
      </w:r>
    </w:p>
    <w:p w:rsidR="00361B63" w:rsidRPr="00361B63" w:rsidRDefault="00361B63" w:rsidP="002E3E7F">
      <w:pPr>
        <w:autoSpaceDE w:val="0"/>
        <w:autoSpaceDN w:val="0"/>
        <w:adjustRightInd w:val="0"/>
        <w:spacing w:line="360" w:lineRule="auto"/>
        <w:ind w:firstLine="708"/>
        <w:jc w:val="both"/>
        <w:rPr>
          <w:rFonts w:asciiTheme="majorBidi" w:hAnsiTheme="majorBidi" w:cstheme="majorBidi"/>
          <w:sz w:val="12"/>
          <w:szCs w:val="12"/>
        </w:rPr>
      </w:pPr>
    </w:p>
    <w:p w:rsidR="002E3E7F" w:rsidRDefault="002E3E7F" w:rsidP="002E3E7F">
      <w:pPr>
        <w:autoSpaceDE w:val="0"/>
        <w:autoSpaceDN w:val="0"/>
        <w:adjustRightInd w:val="0"/>
        <w:spacing w:line="360" w:lineRule="auto"/>
        <w:ind w:firstLine="708"/>
        <w:jc w:val="both"/>
        <w:rPr>
          <w:rFonts w:asciiTheme="majorBidi" w:hAnsiTheme="majorBidi" w:cstheme="majorBidi"/>
        </w:rPr>
      </w:pPr>
      <w:r w:rsidRPr="00926CC2">
        <w:rPr>
          <w:rFonts w:asciiTheme="majorBidi" w:hAnsiTheme="majorBidi" w:cstheme="majorBidi"/>
        </w:rPr>
        <w:t>D</w:t>
      </w:r>
      <w:r>
        <w:rPr>
          <w:rFonts w:asciiTheme="majorBidi" w:hAnsiTheme="majorBidi" w:cstheme="majorBidi"/>
        </w:rPr>
        <w:t xml:space="preserve">’un </w:t>
      </w:r>
      <w:r w:rsidRPr="00926CC2">
        <w:rPr>
          <w:rFonts w:asciiTheme="majorBidi" w:hAnsiTheme="majorBidi" w:cstheme="majorBidi"/>
        </w:rPr>
        <w:t xml:space="preserve">point de vue mécanique, </w:t>
      </w:r>
      <w:r>
        <w:rPr>
          <w:rFonts w:asciiTheme="majorBidi" w:hAnsiTheme="majorBidi" w:cstheme="majorBidi"/>
        </w:rPr>
        <w:t>le</w:t>
      </w:r>
      <w:r w:rsidRPr="00926CC2">
        <w:rPr>
          <w:rFonts w:asciiTheme="majorBidi" w:hAnsiTheme="majorBidi" w:cstheme="majorBidi"/>
        </w:rPr>
        <w:t xml:space="preserve"> groupe de pieux</w:t>
      </w:r>
      <w:r>
        <w:rPr>
          <w:rFonts w:asciiTheme="majorBidi" w:hAnsiTheme="majorBidi" w:cstheme="majorBidi"/>
        </w:rPr>
        <w:t xml:space="preserve"> placé</w:t>
      </w:r>
      <w:r w:rsidRPr="00926CC2">
        <w:rPr>
          <w:rFonts w:asciiTheme="majorBidi" w:hAnsiTheme="majorBidi" w:cstheme="majorBidi"/>
        </w:rPr>
        <w:t xml:space="preserve"> dans l'argile molle </w:t>
      </w:r>
      <w:r>
        <w:rPr>
          <w:rFonts w:asciiTheme="majorBidi" w:hAnsiTheme="majorBidi" w:cstheme="majorBidi"/>
        </w:rPr>
        <w:t xml:space="preserve">portant une faible cohésion non </w:t>
      </w:r>
      <w:r w:rsidRPr="00926CC2">
        <w:rPr>
          <w:rFonts w:asciiTheme="majorBidi" w:hAnsiTheme="majorBidi" w:cstheme="majorBidi"/>
        </w:rPr>
        <w:t>drainée, le frottement latéral et la résistance en pointe des pieux ont des valeurs faibles</w:t>
      </w:r>
      <w:r>
        <w:rPr>
          <w:rFonts w:asciiTheme="majorBidi" w:hAnsiTheme="majorBidi" w:cstheme="majorBidi"/>
        </w:rPr>
        <w:t>.</w:t>
      </w:r>
      <w:r w:rsidRPr="00926CC2">
        <w:rPr>
          <w:rFonts w:asciiTheme="majorBidi" w:hAnsiTheme="majorBidi" w:cstheme="majorBidi"/>
        </w:rPr>
        <w:t xml:space="preserve"> La capacité portante </w:t>
      </w:r>
      <w:r>
        <w:rPr>
          <w:rFonts w:asciiTheme="majorBidi" w:hAnsiTheme="majorBidi" w:cstheme="majorBidi"/>
        </w:rPr>
        <w:t>est</w:t>
      </w:r>
      <w:r w:rsidRPr="00926CC2">
        <w:rPr>
          <w:rFonts w:asciiTheme="majorBidi" w:hAnsiTheme="majorBidi" w:cstheme="majorBidi"/>
        </w:rPr>
        <w:t xml:space="preserve"> faible, avec un tassement important. </w:t>
      </w:r>
    </w:p>
    <w:p w:rsidR="002E3E7F" w:rsidRPr="0037410E" w:rsidRDefault="002E3E7F" w:rsidP="002E3E7F">
      <w:pPr>
        <w:autoSpaceDE w:val="0"/>
        <w:autoSpaceDN w:val="0"/>
        <w:adjustRightInd w:val="0"/>
        <w:spacing w:line="360" w:lineRule="auto"/>
        <w:ind w:firstLine="708"/>
        <w:jc w:val="both"/>
        <w:rPr>
          <w:rFonts w:asciiTheme="majorBidi" w:hAnsiTheme="majorBidi" w:cstheme="majorBidi"/>
          <w:sz w:val="12"/>
          <w:szCs w:val="12"/>
        </w:rPr>
      </w:pPr>
    </w:p>
    <w:p w:rsidR="002E3E7F" w:rsidRDefault="002E3E7F" w:rsidP="002E3E7F">
      <w:pPr>
        <w:autoSpaceDE w:val="0"/>
        <w:autoSpaceDN w:val="0"/>
        <w:adjustRightInd w:val="0"/>
        <w:spacing w:line="360" w:lineRule="auto"/>
        <w:ind w:firstLine="708"/>
        <w:jc w:val="both"/>
        <w:rPr>
          <w:rFonts w:asciiTheme="majorBidi" w:hAnsiTheme="majorBidi" w:cstheme="majorBidi"/>
        </w:rPr>
      </w:pPr>
      <w:r w:rsidRPr="00926CC2">
        <w:rPr>
          <w:rFonts w:asciiTheme="majorBidi" w:hAnsiTheme="majorBidi" w:cstheme="majorBidi"/>
        </w:rPr>
        <w:t xml:space="preserve">Enfin, l’effet de groupe de pieux sur le comportement de la fondation est </w:t>
      </w:r>
      <w:r>
        <w:rPr>
          <w:rFonts w:asciiTheme="majorBidi" w:hAnsiTheme="majorBidi" w:cstheme="majorBidi"/>
        </w:rPr>
        <w:t xml:space="preserve">considérable </w:t>
      </w:r>
      <w:r w:rsidRPr="00926CC2">
        <w:rPr>
          <w:rFonts w:asciiTheme="majorBidi" w:hAnsiTheme="majorBidi" w:cstheme="majorBidi"/>
        </w:rPr>
        <w:t>dans l’argile molle,</w:t>
      </w:r>
      <w:r>
        <w:rPr>
          <w:rFonts w:asciiTheme="majorBidi" w:hAnsiTheme="majorBidi" w:cstheme="majorBidi"/>
        </w:rPr>
        <w:t xml:space="preserve"> comme le précise </w:t>
      </w:r>
      <w:r w:rsidRPr="00926CC2">
        <w:rPr>
          <w:rFonts w:asciiTheme="majorBidi" w:hAnsiTheme="majorBidi" w:cstheme="majorBidi"/>
        </w:rPr>
        <w:t xml:space="preserve">Comodromos, </w:t>
      </w:r>
      <w:r>
        <w:rPr>
          <w:rFonts w:asciiTheme="majorBidi" w:hAnsiTheme="majorBidi" w:cstheme="majorBidi"/>
        </w:rPr>
        <w:t>(</w:t>
      </w:r>
      <w:r w:rsidRPr="00926CC2">
        <w:rPr>
          <w:rFonts w:asciiTheme="majorBidi" w:hAnsiTheme="majorBidi" w:cstheme="majorBidi"/>
        </w:rPr>
        <w:t>2005).</w:t>
      </w:r>
    </w:p>
    <w:p w:rsidR="002E3E7F" w:rsidRPr="007B4531" w:rsidRDefault="002E3E7F" w:rsidP="002E3E7F">
      <w:pPr>
        <w:autoSpaceDE w:val="0"/>
        <w:autoSpaceDN w:val="0"/>
        <w:adjustRightInd w:val="0"/>
        <w:spacing w:line="360" w:lineRule="auto"/>
        <w:ind w:firstLine="708"/>
        <w:jc w:val="both"/>
        <w:rPr>
          <w:rFonts w:asciiTheme="majorBidi" w:hAnsiTheme="majorBidi" w:cstheme="majorBidi"/>
          <w:sz w:val="12"/>
          <w:szCs w:val="12"/>
        </w:rPr>
      </w:pPr>
    </w:p>
    <w:p w:rsidR="002E3E7F" w:rsidRDefault="002E3E7F" w:rsidP="002E3E7F">
      <w:pPr>
        <w:autoSpaceDE w:val="0"/>
        <w:autoSpaceDN w:val="0"/>
        <w:adjustRightInd w:val="0"/>
        <w:spacing w:line="360" w:lineRule="auto"/>
        <w:ind w:firstLine="708"/>
        <w:jc w:val="both"/>
        <w:rPr>
          <w:rFonts w:asciiTheme="majorBidi" w:hAnsiTheme="majorBidi" w:cstheme="majorBidi"/>
        </w:rPr>
      </w:pPr>
      <w:r w:rsidRPr="00E66183">
        <w:rPr>
          <w:rFonts w:asciiTheme="majorBidi" w:hAnsiTheme="majorBidi" w:cstheme="majorBidi"/>
        </w:rPr>
        <w:t xml:space="preserve">Pour une fondation mixte (pieux-radier), un groupe de pieux-radier est en contact avec le sol. Au cœur d'une fondation mixte, les contraintes se manifestent sous le radier en agissant </w:t>
      </w:r>
      <w:r w:rsidRPr="00E66183">
        <w:rPr>
          <w:rFonts w:asciiTheme="majorBidi" w:hAnsiTheme="majorBidi" w:cstheme="majorBidi"/>
        </w:rPr>
        <w:lastRenderedPageBreak/>
        <w:t>sur les frottements latéraux avec les résistances en pointe des pieux. La capacité portante d'une fondation mixte est ainsi améliorée par rapport à celle d'un groupe de pieux.</w:t>
      </w:r>
    </w:p>
    <w:p w:rsidR="002E3E7F" w:rsidRPr="00926CC2" w:rsidRDefault="002E3E7F" w:rsidP="002E3E7F">
      <w:pPr>
        <w:autoSpaceDE w:val="0"/>
        <w:autoSpaceDN w:val="0"/>
        <w:adjustRightInd w:val="0"/>
        <w:spacing w:line="360" w:lineRule="auto"/>
        <w:ind w:firstLine="708"/>
        <w:jc w:val="both"/>
        <w:rPr>
          <w:rFonts w:asciiTheme="majorBidi" w:hAnsiTheme="majorBidi" w:cstheme="majorBidi"/>
          <w:sz w:val="12"/>
          <w:szCs w:val="12"/>
        </w:rPr>
      </w:pPr>
    </w:p>
    <w:p w:rsidR="002E3E7F" w:rsidRPr="00C000DB" w:rsidRDefault="002E3E7F" w:rsidP="002E3E7F">
      <w:pPr>
        <w:autoSpaceDE w:val="0"/>
        <w:autoSpaceDN w:val="0"/>
        <w:adjustRightInd w:val="0"/>
        <w:spacing w:line="360" w:lineRule="auto"/>
        <w:ind w:firstLine="708"/>
        <w:jc w:val="both"/>
        <w:rPr>
          <w:rFonts w:asciiTheme="majorBidi" w:hAnsiTheme="majorBidi" w:cstheme="majorBidi"/>
          <w:b/>
          <w:bCs/>
          <w:sz w:val="12"/>
          <w:szCs w:val="12"/>
        </w:rPr>
      </w:pPr>
      <w:r w:rsidRPr="00E66183">
        <w:rPr>
          <w:rFonts w:asciiTheme="majorBidi" w:hAnsiTheme="majorBidi" w:cstheme="majorBidi"/>
        </w:rPr>
        <w:t>L'étude de l'interaction sol-pieux-radier dans la fondation mixte, en particulier celle sol-pieux dans le groupe de pieux, demeure difficile en raison du grand nombre de pieux.</w:t>
      </w:r>
    </w:p>
    <w:p w:rsidR="00D95F00" w:rsidRPr="00D95F00" w:rsidRDefault="00D95F00" w:rsidP="002E3E7F">
      <w:pPr>
        <w:pStyle w:val="Paragraphedeliste"/>
        <w:autoSpaceDE w:val="0"/>
        <w:autoSpaceDN w:val="0"/>
        <w:adjustRightInd w:val="0"/>
        <w:spacing w:after="0" w:line="360" w:lineRule="auto"/>
        <w:ind w:left="0"/>
        <w:jc w:val="both"/>
        <w:rPr>
          <w:rFonts w:asciiTheme="majorBidi" w:hAnsiTheme="majorBidi" w:cstheme="majorBidi"/>
          <w:b/>
          <w:bCs/>
          <w:sz w:val="12"/>
          <w:szCs w:val="12"/>
        </w:rPr>
      </w:pPr>
    </w:p>
    <w:p w:rsidR="002E3E7F" w:rsidRPr="00926CC2" w:rsidRDefault="002E3E7F" w:rsidP="002E3E7F">
      <w:pPr>
        <w:pStyle w:val="Paragraphedeliste"/>
        <w:autoSpaceDE w:val="0"/>
        <w:autoSpaceDN w:val="0"/>
        <w:adjustRightInd w:val="0"/>
        <w:spacing w:after="0" w:line="360" w:lineRule="auto"/>
        <w:ind w:left="0"/>
        <w:jc w:val="both"/>
        <w:rPr>
          <w:rFonts w:asciiTheme="majorBidi" w:hAnsiTheme="majorBidi" w:cstheme="majorBidi"/>
          <w:b/>
          <w:bCs/>
          <w:sz w:val="24"/>
          <w:szCs w:val="24"/>
        </w:rPr>
      </w:pPr>
      <w:r w:rsidRPr="00926CC2">
        <w:rPr>
          <w:rFonts w:asciiTheme="majorBidi" w:hAnsiTheme="majorBidi" w:cstheme="majorBidi"/>
          <w:b/>
          <w:bCs/>
          <w:sz w:val="24"/>
          <w:szCs w:val="24"/>
        </w:rPr>
        <w:t xml:space="preserve">3.6.2 Comportement des colonnes ballastées sous fondations souples </w:t>
      </w:r>
      <w:r>
        <w:rPr>
          <w:rFonts w:asciiTheme="majorBidi" w:hAnsiTheme="majorBidi" w:cstheme="majorBidi"/>
          <w:b/>
          <w:bCs/>
          <w:sz w:val="24"/>
          <w:szCs w:val="24"/>
        </w:rPr>
        <w:t>et</w:t>
      </w:r>
      <w:r w:rsidRPr="00926CC2">
        <w:rPr>
          <w:rFonts w:asciiTheme="majorBidi" w:hAnsiTheme="majorBidi" w:cstheme="majorBidi"/>
          <w:b/>
          <w:bCs/>
          <w:sz w:val="24"/>
          <w:szCs w:val="24"/>
        </w:rPr>
        <w:t xml:space="preserve"> rigides</w:t>
      </w:r>
    </w:p>
    <w:p w:rsidR="002E3E7F" w:rsidRDefault="002E3E7F" w:rsidP="002E3E7F">
      <w:pPr>
        <w:autoSpaceDE w:val="0"/>
        <w:autoSpaceDN w:val="0"/>
        <w:adjustRightInd w:val="0"/>
        <w:spacing w:line="360" w:lineRule="auto"/>
        <w:ind w:firstLine="708"/>
        <w:jc w:val="both"/>
        <w:rPr>
          <w:rStyle w:val="markedcontent"/>
          <w:rFonts w:asciiTheme="majorBidi" w:hAnsiTheme="majorBidi" w:cstheme="majorBidi"/>
        </w:rPr>
      </w:pPr>
      <w:r w:rsidRPr="00E66183">
        <w:rPr>
          <w:rStyle w:val="markedcontent"/>
          <w:rFonts w:asciiTheme="majorBidi" w:hAnsiTheme="majorBidi" w:cstheme="majorBidi"/>
        </w:rPr>
        <w:t>Selon une analyse du comportement des colonnes ballastées, il est variable. Il dépend principalement du sol adjacent, également connu sous le nom de complexe sol-colonne. De plus, les mouvements et les déformations de la colonne ballastée, aussi bien verticaux qu'horizontaux, sont liés aux propriétés du sol, en particulier la pression de la terre ou l'étreinte latérale exercée sur la colonne.</w:t>
      </w:r>
    </w:p>
    <w:p w:rsidR="002E3E7F" w:rsidRPr="00783198" w:rsidRDefault="002E3E7F" w:rsidP="002E3E7F">
      <w:pPr>
        <w:autoSpaceDE w:val="0"/>
        <w:autoSpaceDN w:val="0"/>
        <w:adjustRightInd w:val="0"/>
        <w:spacing w:line="360" w:lineRule="auto"/>
        <w:ind w:firstLine="708"/>
        <w:jc w:val="both"/>
        <w:rPr>
          <w:rStyle w:val="markedcontent"/>
          <w:rFonts w:asciiTheme="majorBidi" w:hAnsiTheme="majorBidi" w:cstheme="majorBidi"/>
          <w:sz w:val="12"/>
          <w:szCs w:val="12"/>
        </w:rPr>
      </w:pPr>
    </w:p>
    <w:p w:rsidR="002E3E7F" w:rsidRDefault="002E3E7F" w:rsidP="002E3E7F">
      <w:pPr>
        <w:autoSpaceDE w:val="0"/>
        <w:autoSpaceDN w:val="0"/>
        <w:adjustRightInd w:val="0"/>
        <w:spacing w:line="360" w:lineRule="auto"/>
        <w:ind w:firstLine="708"/>
        <w:jc w:val="both"/>
        <w:rPr>
          <w:rStyle w:val="markedcontent"/>
          <w:rFonts w:asciiTheme="majorBidi" w:hAnsiTheme="majorBidi" w:cstheme="majorBidi"/>
        </w:rPr>
      </w:pPr>
      <w:r w:rsidRPr="00E66183">
        <w:rPr>
          <w:rStyle w:val="markedcontent"/>
          <w:rFonts w:asciiTheme="majorBidi" w:hAnsiTheme="majorBidi" w:cstheme="majorBidi"/>
        </w:rPr>
        <w:t>En fait, lorsque la colonne ballastée est soumise à une charge verticale, elle se tasse et transmet des contraintes verticales au sol. Ainsi, la charge et le tassement vertical ont provoqué une dilatation latérale de la colonne ballastée. Cela est dû au maintien du volume. Enfin, la perte de volume due au tassement vertical est compensée par une dilatation du volume latéral.</w:t>
      </w:r>
    </w:p>
    <w:p w:rsidR="002E3E7F" w:rsidRPr="00E66183" w:rsidRDefault="002E3E7F" w:rsidP="002E3E7F">
      <w:pPr>
        <w:autoSpaceDE w:val="0"/>
        <w:autoSpaceDN w:val="0"/>
        <w:adjustRightInd w:val="0"/>
        <w:spacing w:line="360" w:lineRule="auto"/>
        <w:ind w:firstLine="708"/>
        <w:jc w:val="both"/>
        <w:rPr>
          <w:rStyle w:val="markedcontent"/>
          <w:rFonts w:asciiTheme="majorBidi" w:hAnsiTheme="majorBidi" w:cstheme="majorBidi"/>
          <w:sz w:val="12"/>
          <w:szCs w:val="12"/>
        </w:rPr>
      </w:pPr>
    </w:p>
    <w:p w:rsidR="002E3E7F" w:rsidRDefault="002E3E7F" w:rsidP="002E3E7F">
      <w:pPr>
        <w:autoSpaceDE w:val="0"/>
        <w:autoSpaceDN w:val="0"/>
        <w:adjustRightInd w:val="0"/>
        <w:spacing w:line="360" w:lineRule="auto"/>
        <w:ind w:firstLine="708"/>
        <w:jc w:val="both"/>
        <w:rPr>
          <w:rStyle w:val="markedcontent"/>
          <w:rFonts w:asciiTheme="majorBidi" w:hAnsiTheme="majorBidi" w:cstheme="majorBidi"/>
        </w:rPr>
      </w:pPr>
      <w:r w:rsidRPr="00E66183">
        <w:rPr>
          <w:rStyle w:val="markedcontent"/>
          <w:rFonts w:asciiTheme="majorBidi" w:hAnsiTheme="majorBidi" w:cstheme="majorBidi"/>
        </w:rPr>
        <w:t>La contrainte de la colonne est également transférée au sol proche grâce à cette expansion latérale. En conséquence, la colonne est confinée latéralement, ce qui sera amplifié par le groupe de colonnes. L'extension latérale cause une amplification des contraintes horizontales du sol dans la zone environnante. Finalement, la rigidité relative du sol d'assise et de la fondation entraînera l'interaction entre le sol et la colonne ballastée.</w:t>
      </w:r>
    </w:p>
    <w:p w:rsidR="002E3E7F" w:rsidRPr="007B4531" w:rsidRDefault="002E3E7F" w:rsidP="002E3E7F">
      <w:pPr>
        <w:autoSpaceDE w:val="0"/>
        <w:autoSpaceDN w:val="0"/>
        <w:adjustRightInd w:val="0"/>
        <w:spacing w:line="360" w:lineRule="auto"/>
        <w:ind w:firstLine="708"/>
        <w:jc w:val="both"/>
        <w:rPr>
          <w:rStyle w:val="markedcontent"/>
          <w:rFonts w:asciiTheme="majorBidi" w:hAnsiTheme="majorBidi" w:cstheme="majorBidi"/>
          <w:sz w:val="12"/>
          <w:szCs w:val="12"/>
        </w:rPr>
      </w:pPr>
    </w:p>
    <w:p w:rsidR="002E3E7F" w:rsidRDefault="002E3E7F" w:rsidP="002E3E7F">
      <w:pPr>
        <w:autoSpaceDE w:val="0"/>
        <w:autoSpaceDN w:val="0"/>
        <w:adjustRightInd w:val="0"/>
        <w:spacing w:line="360" w:lineRule="auto"/>
        <w:ind w:firstLine="708"/>
        <w:jc w:val="both"/>
        <w:rPr>
          <w:rStyle w:val="markedcontent"/>
          <w:rFonts w:asciiTheme="majorBidi" w:hAnsiTheme="majorBidi" w:cstheme="majorBidi"/>
        </w:rPr>
      </w:pPr>
      <w:r w:rsidRPr="002D3234">
        <w:rPr>
          <w:rStyle w:val="markedcontent"/>
          <w:rFonts w:asciiTheme="majorBidi" w:hAnsiTheme="majorBidi" w:cstheme="majorBidi"/>
        </w:rPr>
        <w:t>En 1983, Eggestad a découvert que les contraintes de cisaillement exercées à l'interface sol-ballast dans les fondations souples sont négatives (frottement négatif) sur une profondeur critique pour les colonnes ballastées courtes ou flottantes (Combarieu 1974; BELCOTEC 1985). La figure 3.1</w:t>
      </w:r>
      <w:r>
        <w:rPr>
          <w:rStyle w:val="markedcontent"/>
          <w:rFonts w:asciiTheme="majorBidi" w:hAnsiTheme="majorBidi" w:cstheme="majorBidi"/>
        </w:rPr>
        <w:t>3</w:t>
      </w:r>
      <w:r w:rsidRPr="002D3234">
        <w:rPr>
          <w:rStyle w:val="markedcontent"/>
          <w:rFonts w:asciiTheme="majorBidi" w:hAnsiTheme="majorBidi" w:cstheme="majorBidi"/>
        </w:rPr>
        <w:t>-a montre ce qui suit :</w:t>
      </w:r>
    </w:p>
    <w:p w:rsidR="002E3E7F" w:rsidRDefault="002E3E7F" w:rsidP="002E3E7F">
      <w:pPr>
        <w:autoSpaceDE w:val="0"/>
        <w:autoSpaceDN w:val="0"/>
        <w:adjustRightInd w:val="0"/>
        <w:spacing w:line="360" w:lineRule="auto"/>
        <w:jc w:val="center"/>
        <w:rPr>
          <w:rStyle w:val="markedcontent"/>
          <w:rFonts w:asciiTheme="majorBidi" w:hAnsiTheme="majorBidi" w:cstheme="majorBidi"/>
        </w:rPr>
      </w:pPr>
      <w:r>
        <w:rPr>
          <w:rFonts w:asciiTheme="majorBidi" w:hAnsiTheme="majorBidi" w:cstheme="majorBidi"/>
          <w:noProof/>
        </w:rPr>
        <w:lastRenderedPageBreak/>
        <w:drawing>
          <wp:inline distT="0" distB="0" distL="0" distR="0">
            <wp:extent cx="5288400" cy="2460833"/>
            <wp:effectExtent l="57150" t="19050" r="121800" b="72817"/>
            <wp:docPr id="74"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53"/>
                    <a:srcRect/>
                    <a:stretch>
                      <a:fillRect/>
                    </a:stretch>
                  </pic:blipFill>
                  <pic:spPr bwMode="auto">
                    <a:xfrm>
                      <a:off x="0" y="0"/>
                      <a:ext cx="5288400" cy="2460833"/>
                    </a:xfrm>
                    <a:prstGeom prst="rect">
                      <a:avLst/>
                    </a:prstGeom>
                    <a:noFill/>
                    <a:ln w="3175">
                      <a:solidFill>
                        <a:schemeClr val="tx1"/>
                      </a:solidFill>
                      <a:miter lim="800000"/>
                      <a:headEnd/>
                      <a:tailEnd/>
                    </a:ln>
                    <a:effectLst>
                      <a:outerShdw blurRad="50800" dist="38100" dir="2700000" algn="tl" rotWithShape="0">
                        <a:prstClr val="black">
                          <a:alpha val="40000"/>
                        </a:prstClr>
                      </a:outerShdw>
                    </a:effectLst>
                  </pic:spPr>
                </pic:pic>
              </a:graphicData>
            </a:graphic>
          </wp:inline>
        </w:drawing>
      </w:r>
    </w:p>
    <w:p w:rsidR="002E3E7F" w:rsidRDefault="002E3E7F" w:rsidP="00AF3268">
      <w:pPr>
        <w:autoSpaceDE w:val="0"/>
        <w:autoSpaceDN w:val="0"/>
        <w:adjustRightInd w:val="0"/>
        <w:ind w:firstLine="709"/>
        <w:jc w:val="center"/>
        <w:rPr>
          <w:rFonts w:asciiTheme="majorBidi" w:hAnsiTheme="majorBidi" w:cstheme="majorBidi"/>
        </w:rPr>
      </w:pPr>
      <w:r w:rsidRPr="00304D8A">
        <w:rPr>
          <w:rFonts w:asciiTheme="majorBidi" w:hAnsiTheme="majorBidi" w:cstheme="majorBidi"/>
          <w:b/>
          <w:bCs/>
        </w:rPr>
        <w:t>Figure 3.</w:t>
      </w:r>
      <w:r w:rsidR="00AF3268">
        <w:rPr>
          <w:rFonts w:asciiTheme="majorBidi" w:hAnsiTheme="majorBidi" w:cstheme="majorBidi"/>
          <w:b/>
          <w:bCs/>
        </w:rPr>
        <w:t>9</w:t>
      </w:r>
      <w:r>
        <w:rPr>
          <w:rFonts w:asciiTheme="majorBidi" w:hAnsiTheme="majorBidi" w:cstheme="majorBidi"/>
          <w:b/>
          <w:bCs/>
        </w:rPr>
        <w:t xml:space="preserve"> </w:t>
      </w:r>
      <w:r w:rsidRPr="00304D8A">
        <w:rPr>
          <w:rFonts w:asciiTheme="majorBidi" w:hAnsiTheme="majorBidi" w:cstheme="majorBidi"/>
          <w:b/>
          <w:bCs/>
        </w:rPr>
        <w:t>:</w:t>
      </w:r>
      <w:r w:rsidRPr="00304D8A">
        <w:rPr>
          <w:rFonts w:asciiTheme="majorBidi" w:hAnsiTheme="majorBidi" w:cstheme="majorBidi"/>
        </w:rPr>
        <w:t xml:space="preserve"> Répartition des contraintes verticales</w:t>
      </w:r>
      <w:r>
        <w:rPr>
          <w:rFonts w:asciiTheme="majorBidi" w:hAnsiTheme="majorBidi" w:cstheme="majorBidi"/>
        </w:rPr>
        <w:t xml:space="preserve">, </w:t>
      </w:r>
      <w:r w:rsidRPr="00304D8A">
        <w:rPr>
          <w:rFonts w:asciiTheme="majorBidi" w:hAnsiTheme="majorBidi" w:cstheme="majorBidi"/>
        </w:rPr>
        <w:t>horizontale</w:t>
      </w:r>
      <w:r>
        <w:rPr>
          <w:rFonts w:asciiTheme="majorBidi" w:hAnsiTheme="majorBidi" w:cstheme="majorBidi"/>
        </w:rPr>
        <w:t xml:space="preserve">s </w:t>
      </w:r>
      <w:r w:rsidRPr="00304D8A">
        <w:rPr>
          <w:rFonts w:asciiTheme="majorBidi" w:hAnsiTheme="majorBidi" w:cstheme="majorBidi"/>
        </w:rPr>
        <w:t>et déformation axiale</w:t>
      </w:r>
    </w:p>
    <w:p w:rsidR="002E3E7F" w:rsidRPr="00304D8A" w:rsidRDefault="002E3E7F" w:rsidP="002E3E7F">
      <w:pPr>
        <w:autoSpaceDE w:val="0"/>
        <w:autoSpaceDN w:val="0"/>
        <w:adjustRightInd w:val="0"/>
        <w:jc w:val="center"/>
        <w:rPr>
          <w:rStyle w:val="markedcontent"/>
          <w:rFonts w:asciiTheme="majorBidi" w:hAnsiTheme="majorBidi" w:cstheme="majorBidi"/>
        </w:rPr>
      </w:pPr>
      <w:r w:rsidRPr="00304D8A">
        <w:rPr>
          <w:rFonts w:asciiTheme="majorBidi" w:hAnsiTheme="majorBidi" w:cstheme="majorBidi"/>
        </w:rPr>
        <w:t>en surface d’une colonne sous une fondation souple (Eggestad, 1983).</w:t>
      </w:r>
    </w:p>
    <w:p w:rsidR="002E3E7F" w:rsidRPr="00304D8A" w:rsidRDefault="002E3E7F" w:rsidP="002E3E7F">
      <w:pPr>
        <w:autoSpaceDE w:val="0"/>
        <w:autoSpaceDN w:val="0"/>
        <w:adjustRightInd w:val="0"/>
        <w:spacing w:line="360" w:lineRule="auto"/>
        <w:ind w:firstLine="708"/>
        <w:jc w:val="both"/>
        <w:rPr>
          <w:rStyle w:val="markedcontent"/>
          <w:rFonts w:asciiTheme="majorBidi" w:hAnsiTheme="majorBidi" w:cstheme="majorBidi"/>
          <w:sz w:val="12"/>
          <w:szCs w:val="12"/>
        </w:rPr>
      </w:pPr>
    </w:p>
    <w:p w:rsidR="002E3E7F" w:rsidRDefault="002E3E7F" w:rsidP="002E3E7F">
      <w:pPr>
        <w:autoSpaceDE w:val="0"/>
        <w:autoSpaceDN w:val="0"/>
        <w:adjustRightInd w:val="0"/>
        <w:spacing w:line="360" w:lineRule="auto"/>
        <w:ind w:firstLine="708"/>
        <w:jc w:val="both"/>
        <w:rPr>
          <w:rFonts w:asciiTheme="majorBidi" w:hAnsiTheme="majorBidi" w:cstheme="majorBidi"/>
        </w:rPr>
      </w:pPr>
      <w:r w:rsidRPr="002D3234">
        <w:rPr>
          <w:rStyle w:val="markedcontent"/>
          <w:rFonts w:asciiTheme="majorBidi" w:hAnsiTheme="majorBidi" w:cstheme="majorBidi"/>
        </w:rPr>
        <w:t xml:space="preserve">Cependant, la figure </w:t>
      </w:r>
      <w:r>
        <w:rPr>
          <w:rStyle w:val="markedcontent"/>
          <w:rFonts w:asciiTheme="majorBidi" w:hAnsiTheme="majorBidi" w:cstheme="majorBidi"/>
        </w:rPr>
        <w:t>13</w:t>
      </w:r>
      <w:r w:rsidRPr="002D3234">
        <w:rPr>
          <w:rStyle w:val="markedcontent"/>
          <w:rFonts w:asciiTheme="majorBidi" w:hAnsiTheme="majorBidi" w:cstheme="majorBidi"/>
        </w:rPr>
        <w:t>-b montre que pour les fondations rigides, les contraintes de cisaillement restent positives le long de la colonne et que le sol avait tendance à freiner le ballast, ce qui signifie un froissement positif. Enfin, le</w:t>
      </w:r>
      <w:r>
        <w:rPr>
          <w:rStyle w:val="markedcontent"/>
          <w:rFonts w:asciiTheme="majorBidi" w:hAnsiTheme="majorBidi" w:cstheme="majorBidi"/>
        </w:rPr>
        <w:t>s</w:t>
      </w:r>
      <w:r w:rsidRPr="002D3234">
        <w:rPr>
          <w:rStyle w:val="markedcontent"/>
          <w:rFonts w:asciiTheme="majorBidi" w:hAnsiTheme="majorBidi" w:cstheme="majorBidi"/>
        </w:rPr>
        <w:t xml:space="preserve"> tassement</w:t>
      </w:r>
      <w:r>
        <w:rPr>
          <w:rStyle w:val="markedcontent"/>
          <w:rFonts w:asciiTheme="majorBidi" w:hAnsiTheme="majorBidi" w:cstheme="majorBidi"/>
        </w:rPr>
        <w:t>s</w:t>
      </w:r>
      <w:r w:rsidRPr="002D3234">
        <w:rPr>
          <w:rStyle w:val="markedcontent"/>
          <w:rFonts w:asciiTheme="majorBidi" w:hAnsiTheme="majorBidi" w:cstheme="majorBidi"/>
        </w:rPr>
        <w:t xml:space="preserve"> à la base de la colonne et à la surface du sol sont identiques.</w:t>
      </w:r>
    </w:p>
    <w:p w:rsidR="002E3E7F" w:rsidRPr="002D3234" w:rsidRDefault="002E3E7F" w:rsidP="002E3E7F">
      <w:pPr>
        <w:autoSpaceDE w:val="0"/>
        <w:autoSpaceDN w:val="0"/>
        <w:adjustRightInd w:val="0"/>
        <w:spacing w:line="360" w:lineRule="auto"/>
        <w:ind w:firstLine="708"/>
        <w:jc w:val="both"/>
        <w:rPr>
          <w:rFonts w:asciiTheme="majorBidi" w:hAnsiTheme="majorBidi" w:cstheme="majorBidi"/>
          <w:sz w:val="12"/>
          <w:szCs w:val="12"/>
        </w:rPr>
      </w:pPr>
    </w:p>
    <w:p w:rsidR="002E3E7F" w:rsidRDefault="002E3E7F" w:rsidP="00361B63">
      <w:pPr>
        <w:autoSpaceDE w:val="0"/>
        <w:autoSpaceDN w:val="0"/>
        <w:adjustRightInd w:val="0"/>
        <w:spacing w:line="360" w:lineRule="auto"/>
        <w:ind w:firstLine="708"/>
        <w:jc w:val="both"/>
        <w:rPr>
          <w:rFonts w:asciiTheme="majorBidi" w:hAnsiTheme="majorBidi" w:cstheme="majorBidi"/>
        </w:rPr>
      </w:pPr>
      <w:r w:rsidRPr="001F737C">
        <w:rPr>
          <w:rFonts w:asciiTheme="majorBidi" w:hAnsiTheme="majorBidi" w:cstheme="majorBidi"/>
        </w:rPr>
        <w:t xml:space="preserve">La contrainte horizontale totale qui confine la colonne diminue linéairement en fonction de la profondeur pour ce type de fondation </w:t>
      </w:r>
      <w:r>
        <w:rPr>
          <w:rFonts w:asciiTheme="majorBidi" w:hAnsiTheme="majorBidi" w:cstheme="majorBidi"/>
        </w:rPr>
        <w:t xml:space="preserve"> </w:t>
      </w:r>
      <w:r w:rsidRPr="001F737C">
        <w:rPr>
          <w:rFonts w:asciiTheme="majorBidi" w:hAnsiTheme="majorBidi" w:cstheme="majorBidi"/>
        </w:rPr>
        <w:t>(</w:t>
      </w:r>
      <w:r>
        <w:rPr>
          <w:rFonts w:asciiTheme="majorBidi" w:hAnsiTheme="majorBidi" w:cstheme="majorBidi"/>
        </w:rPr>
        <w:t>figure 3.14</w:t>
      </w:r>
      <w:r w:rsidRPr="001F737C">
        <w:rPr>
          <w:rFonts w:asciiTheme="majorBidi" w:hAnsiTheme="majorBidi" w:cstheme="majorBidi"/>
        </w:rPr>
        <w:t>a).</w:t>
      </w:r>
      <w:r w:rsidR="00361B63">
        <w:rPr>
          <w:rFonts w:asciiTheme="majorBidi" w:hAnsiTheme="majorBidi" w:cstheme="majorBidi"/>
        </w:rPr>
        <w:t xml:space="preserve"> </w:t>
      </w:r>
      <w:r>
        <w:rPr>
          <w:rStyle w:val="markedcontent"/>
          <w:rFonts w:asciiTheme="majorBidi" w:hAnsiTheme="majorBidi" w:cstheme="majorBidi"/>
        </w:rPr>
        <w:t xml:space="preserve">Eggestad, (1983) ont trouvé que les </w:t>
      </w:r>
      <w:r w:rsidRPr="001F737C">
        <w:rPr>
          <w:rFonts w:asciiTheme="majorBidi" w:hAnsiTheme="majorBidi" w:cstheme="majorBidi"/>
        </w:rPr>
        <w:t>tassements en surface du sol et de la colonne sont identiques car la fondation rigide est indéformable (</w:t>
      </w:r>
      <w:r w:rsidR="00361B63">
        <w:rPr>
          <w:rFonts w:asciiTheme="majorBidi" w:hAnsiTheme="majorBidi" w:cstheme="majorBidi"/>
        </w:rPr>
        <w:t>f</w:t>
      </w:r>
      <w:r w:rsidRPr="001F737C">
        <w:rPr>
          <w:rFonts w:asciiTheme="majorBidi" w:hAnsiTheme="majorBidi" w:cstheme="majorBidi"/>
        </w:rPr>
        <w:t>igure 3.1</w:t>
      </w:r>
      <w:r>
        <w:rPr>
          <w:rFonts w:asciiTheme="majorBidi" w:hAnsiTheme="majorBidi" w:cstheme="majorBidi"/>
        </w:rPr>
        <w:t>4</w:t>
      </w:r>
      <w:r w:rsidRPr="001F737C">
        <w:rPr>
          <w:rFonts w:asciiTheme="majorBidi" w:hAnsiTheme="majorBidi" w:cstheme="majorBidi"/>
        </w:rPr>
        <w:t xml:space="preserve"> b). De plus, il y an une concentration de contraintes plus importante sur la colonne et un meilleur déchargement du sol. </w:t>
      </w:r>
    </w:p>
    <w:p w:rsidR="00361B63" w:rsidRPr="00361B63" w:rsidRDefault="00361B63" w:rsidP="00361B63">
      <w:pPr>
        <w:autoSpaceDE w:val="0"/>
        <w:autoSpaceDN w:val="0"/>
        <w:adjustRightInd w:val="0"/>
        <w:spacing w:line="360" w:lineRule="auto"/>
        <w:ind w:firstLine="708"/>
        <w:jc w:val="both"/>
        <w:rPr>
          <w:rFonts w:asciiTheme="majorBidi" w:hAnsiTheme="majorBidi" w:cstheme="majorBidi"/>
          <w:sz w:val="12"/>
          <w:szCs w:val="12"/>
        </w:rPr>
      </w:pPr>
    </w:p>
    <w:p w:rsidR="002E3E7F" w:rsidRPr="00CA5AF3" w:rsidRDefault="002E3E7F" w:rsidP="002E3E7F">
      <w:pPr>
        <w:autoSpaceDE w:val="0"/>
        <w:autoSpaceDN w:val="0"/>
        <w:adjustRightInd w:val="0"/>
        <w:spacing w:line="360" w:lineRule="auto"/>
        <w:jc w:val="center"/>
        <w:rPr>
          <w:rStyle w:val="markedcontent"/>
          <w:rFonts w:asciiTheme="majorBidi" w:hAnsiTheme="majorBidi" w:cstheme="majorBidi"/>
          <w:sz w:val="12"/>
          <w:szCs w:val="12"/>
        </w:rPr>
      </w:pPr>
      <w:r>
        <w:rPr>
          <w:rFonts w:asciiTheme="majorBidi" w:hAnsiTheme="majorBidi" w:cstheme="majorBidi"/>
          <w:noProof/>
          <w:sz w:val="12"/>
          <w:szCs w:val="12"/>
        </w:rPr>
        <w:drawing>
          <wp:inline distT="0" distB="0" distL="0" distR="0">
            <wp:extent cx="5287479" cy="2484000"/>
            <wp:effectExtent l="57150" t="19050" r="122721" b="68700"/>
            <wp:docPr id="75"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54"/>
                    <a:srcRect/>
                    <a:stretch>
                      <a:fillRect/>
                    </a:stretch>
                  </pic:blipFill>
                  <pic:spPr bwMode="auto">
                    <a:xfrm>
                      <a:off x="0" y="0"/>
                      <a:ext cx="5287479" cy="2484000"/>
                    </a:xfrm>
                    <a:prstGeom prst="rect">
                      <a:avLst/>
                    </a:prstGeom>
                    <a:noFill/>
                    <a:ln w="3175">
                      <a:solidFill>
                        <a:schemeClr val="tx1"/>
                      </a:solidFill>
                      <a:miter lim="800000"/>
                      <a:headEnd/>
                      <a:tailEnd/>
                    </a:ln>
                    <a:effectLst>
                      <a:outerShdw blurRad="50800" dist="38100" dir="2700000" algn="tl" rotWithShape="0">
                        <a:prstClr val="black">
                          <a:alpha val="40000"/>
                        </a:prstClr>
                      </a:outerShdw>
                    </a:effectLst>
                  </pic:spPr>
                </pic:pic>
              </a:graphicData>
            </a:graphic>
          </wp:inline>
        </w:drawing>
      </w:r>
    </w:p>
    <w:p w:rsidR="002E3E7F" w:rsidRDefault="002E3E7F" w:rsidP="00AF3268">
      <w:pPr>
        <w:autoSpaceDE w:val="0"/>
        <w:autoSpaceDN w:val="0"/>
        <w:adjustRightInd w:val="0"/>
        <w:jc w:val="center"/>
        <w:rPr>
          <w:rFonts w:asciiTheme="majorBidi" w:hAnsiTheme="majorBidi" w:cstheme="majorBidi"/>
        </w:rPr>
      </w:pPr>
      <w:r w:rsidRPr="00304D8A">
        <w:rPr>
          <w:rFonts w:asciiTheme="majorBidi" w:hAnsiTheme="majorBidi" w:cstheme="majorBidi"/>
          <w:b/>
          <w:bCs/>
        </w:rPr>
        <w:t>Figure 3.</w:t>
      </w:r>
      <w:r w:rsidR="00AF3268">
        <w:rPr>
          <w:rFonts w:asciiTheme="majorBidi" w:hAnsiTheme="majorBidi" w:cstheme="majorBidi"/>
          <w:b/>
          <w:bCs/>
        </w:rPr>
        <w:t>10</w:t>
      </w:r>
      <w:r>
        <w:rPr>
          <w:rFonts w:asciiTheme="majorBidi" w:hAnsiTheme="majorBidi" w:cstheme="majorBidi"/>
          <w:b/>
          <w:bCs/>
        </w:rPr>
        <w:t xml:space="preserve"> </w:t>
      </w:r>
      <w:r w:rsidRPr="00304D8A">
        <w:rPr>
          <w:rFonts w:asciiTheme="majorBidi" w:hAnsiTheme="majorBidi" w:cstheme="majorBidi"/>
          <w:b/>
          <w:bCs/>
        </w:rPr>
        <w:t>:</w:t>
      </w:r>
      <w:r w:rsidRPr="00304D8A">
        <w:rPr>
          <w:rFonts w:asciiTheme="majorBidi" w:hAnsiTheme="majorBidi" w:cstheme="majorBidi"/>
        </w:rPr>
        <w:t xml:space="preserve"> Répartition des contraintes verticales</w:t>
      </w:r>
      <w:r>
        <w:rPr>
          <w:rFonts w:asciiTheme="majorBidi" w:hAnsiTheme="majorBidi" w:cstheme="majorBidi"/>
        </w:rPr>
        <w:t xml:space="preserve">, </w:t>
      </w:r>
      <w:r w:rsidRPr="00304D8A">
        <w:rPr>
          <w:rFonts w:asciiTheme="majorBidi" w:hAnsiTheme="majorBidi" w:cstheme="majorBidi"/>
        </w:rPr>
        <w:t>horizontale</w:t>
      </w:r>
      <w:r>
        <w:rPr>
          <w:rFonts w:asciiTheme="majorBidi" w:hAnsiTheme="majorBidi" w:cstheme="majorBidi"/>
        </w:rPr>
        <w:t>s</w:t>
      </w:r>
      <w:r w:rsidRPr="00304D8A">
        <w:rPr>
          <w:rFonts w:asciiTheme="majorBidi" w:hAnsiTheme="majorBidi" w:cstheme="majorBidi"/>
        </w:rPr>
        <w:t xml:space="preserve"> et déformation axiale</w:t>
      </w:r>
    </w:p>
    <w:p w:rsidR="002E3E7F" w:rsidRPr="00304D8A" w:rsidRDefault="002E3E7F" w:rsidP="002E3E7F">
      <w:pPr>
        <w:autoSpaceDE w:val="0"/>
        <w:autoSpaceDN w:val="0"/>
        <w:adjustRightInd w:val="0"/>
        <w:jc w:val="center"/>
        <w:rPr>
          <w:rStyle w:val="markedcontent"/>
          <w:rFonts w:asciiTheme="majorBidi" w:hAnsiTheme="majorBidi" w:cstheme="majorBidi"/>
        </w:rPr>
      </w:pPr>
      <w:r w:rsidRPr="00304D8A">
        <w:rPr>
          <w:rFonts w:asciiTheme="majorBidi" w:hAnsiTheme="majorBidi" w:cstheme="majorBidi"/>
        </w:rPr>
        <w:t xml:space="preserve">en surface d’une colonne sous une fondation </w:t>
      </w:r>
      <w:r>
        <w:rPr>
          <w:rFonts w:asciiTheme="majorBidi" w:hAnsiTheme="majorBidi" w:cstheme="majorBidi"/>
        </w:rPr>
        <w:t>rigide</w:t>
      </w:r>
      <w:r w:rsidRPr="00304D8A">
        <w:rPr>
          <w:rFonts w:asciiTheme="majorBidi" w:hAnsiTheme="majorBidi" w:cstheme="majorBidi"/>
        </w:rPr>
        <w:t xml:space="preserve"> (Eggestad, 1983).</w:t>
      </w:r>
    </w:p>
    <w:p w:rsidR="002E3E7F" w:rsidRPr="005D6B05" w:rsidRDefault="002E3E7F" w:rsidP="002E3E7F">
      <w:pPr>
        <w:tabs>
          <w:tab w:val="left" w:pos="2835"/>
        </w:tabs>
        <w:autoSpaceDE w:val="0"/>
        <w:autoSpaceDN w:val="0"/>
        <w:adjustRightInd w:val="0"/>
        <w:spacing w:line="360" w:lineRule="auto"/>
        <w:ind w:firstLine="709"/>
        <w:jc w:val="both"/>
        <w:rPr>
          <w:rStyle w:val="markedcontent"/>
          <w:rFonts w:asciiTheme="majorBidi" w:hAnsiTheme="majorBidi" w:cstheme="majorBidi"/>
          <w:sz w:val="12"/>
          <w:szCs w:val="12"/>
        </w:rPr>
      </w:pPr>
    </w:p>
    <w:p w:rsidR="002E3E7F" w:rsidRDefault="002E3E7F" w:rsidP="002E3E7F">
      <w:pPr>
        <w:tabs>
          <w:tab w:val="left" w:pos="2835"/>
        </w:tabs>
        <w:autoSpaceDE w:val="0"/>
        <w:autoSpaceDN w:val="0"/>
        <w:adjustRightInd w:val="0"/>
        <w:spacing w:line="360" w:lineRule="auto"/>
        <w:ind w:firstLine="709"/>
        <w:jc w:val="both"/>
        <w:rPr>
          <w:rStyle w:val="markedcontent"/>
          <w:rFonts w:asciiTheme="majorBidi" w:hAnsiTheme="majorBidi" w:cstheme="majorBidi"/>
        </w:rPr>
      </w:pPr>
      <w:r w:rsidRPr="00162DBF">
        <w:rPr>
          <w:rStyle w:val="markedcontent"/>
          <w:rFonts w:asciiTheme="majorBidi" w:hAnsiTheme="majorBidi" w:cstheme="majorBidi"/>
        </w:rPr>
        <w:lastRenderedPageBreak/>
        <w:t xml:space="preserve">Eggestad a examiné les interactions entre le sol et la colonne qui se produisent lors de l'application de la charge. De plus, les contraintes </w:t>
      </w:r>
      <w:r>
        <w:rPr>
          <w:rStyle w:val="markedcontent"/>
          <w:rFonts w:asciiTheme="majorBidi" w:hAnsiTheme="majorBidi" w:cstheme="majorBidi"/>
        </w:rPr>
        <w:t xml:space="preserve">sont </w:t>
      </w:r>
      <w:r w:rsidRPr="00162DBF">
        <w:rPr>
          <w:rStyle w:val="markedcontent"/>
          <w:rFonts w:asciiTheme="majorBidi" w:hAnsiTheme="majorBidi" w:cstheme="majorBidi"/>
        </w:rPr>
        <w:t xml:space="preserve">uniformément </w:t>
      </w:r>
      <w:r>
        <w:rPr>
          <w:rStyle w:val="markedcontent"/>
          <w:rFonts w:asciiTheme="majorBidi" w:hAnsiTheme="majorBidi" w:cstheme="majorBidi"/>
        </w:rPr>
        <w:t xml:space="preserve">réparties </w:t>
      </w:r>
      <w:r w:rsidRPr="00162DBF">
        <w:rPr>
          <w:rStyle w:val="markedcontent"/>
          <w:rFonts w:asciiTheme="majorBidi" w:hAnsiTheme="majorBidi" w:cstheme="majorBidi"/>
        </w:rPr>
        <w:t>entre le sol et la colonne ballastée. Il y a également une perméabilité importante</w:t>
      </w:r>
      <w:r>
        <w:rPr>
          <w:rStyle w:val="markedcontent"/>
          <w:rFonts w:asciiTheme="majorBidi" w:hAnsiTheme="majorBidi" w:cstheme="majorBidi"/>
        </w:rPr>
        <w:t xml:space="preserve"> des </w:t>
      </w:r>
      <w:r w:rsidRPr="00162DBF">
        <w:rPr>
          <w:rStyle w:val="markedcontent"/>
          <w:rFonts w:asciiTheme="majorBidi" w:hAnsiTheme="majorBidi" w:cstheme="majorBidi"/>
        </w:rPr>
        <w:t xml:space="preserve">sols cohérents, lors des phénomènes de consolidation. La dispersion des pressions interstitielles et le déversement de l'eau vers les colonnes ballastées en sont la cause. Finalement, les contraintes </w:t>
      </w:r>
      <w:r>
        <w:rPr>
          <w:rStyle w:val="markedcontent"/>
          <w:rFonts w:asciiTheme="majorBidi" w:hAnsiTheme="majorBidi" w:cstheme="majorBidi"/>
        </w:rPr>
        <w:t>reprises p</w:t>
      </w:r>
      <w:r w:rsidRPr="00162DBF">
        <w:rPr>
          <w:rStyle w:val="markedcontent"/>
          <w:rFonts w:asciiTheme="majorBidi" w:hAnsiTheme="majorBidi" w:cstheme="majorBidi"/>
        </w:rPr>
        <w:t>ar le sol sont transmises à ces colonnes.</w:t>
      </w:r>
    </w:p>
    <w:p w:rsidR="002E3E7F" w:rsidRPr="0080072E" w:rsidRDefault="002E3E7F" w:rsidP="002E3E7F">
      <w:pPr>
        <w:pStyle w:val="Paragraphedeliste"/>
        <w:autoSpaceDE w:val="0"/>
        <w:autoSpaceDN w:val="0"/>
        <w:adjustRightInd w:val="0"/>
        <w:spacing w:after="0" w:line="360" w:lineRule="auto"/>
        <w:ind w:left="0"/>
        <w:jc w:val="both"/>
        <w:rPr>
          <w:rFonts w:ascii="Times New Roman" w:hAnsi="Times New Roman" w:cs="Times New Roman"/>
          <w:b/>
          <w:bCs/>
          <w:sz w:val="12"/>
          <w:szCs w:val="12"/>
        </w:rPr>
      </w:pPr>
    </w:p>
    <w:p w:rsidR="002E3E7F" w:rsidRPr="0080072E" w:rsidRDefault="002E3E7F" w:rsidP="002E3E7F">
      <w:pPr>
        <w:tabs>
          <w:tab w:val="left" w:pos="2835"/>
        </w:tabs>
        <w:autoSpaceDE w:val="0"/>
        <w:autoSpaceDN w:val="0"/>
        <w:adjustRightInd w:val="0"/>
        <w:spacing w:line="360" w:lineRule="auto"/>
        <w:ind w:firstLine="709"/>
        <w:jc w:val="both"/>
        <w:rPr>
          <w:rStyle w:val="markedcontent"/>
          <w:rFonts w:asciiTheme="majorBidi" w:hAnsiTheme="majorBidi" w:cstheme="majorBidi"/>
        </w:rPr>
      </w:pPr>
      <w:r w:rsidRPr="0080072E">
        <w:rPr>
          <w:rStyle w:val="markedcontent"/>
          <w:rFonts w:asciiTheme="majorBidi" w:hAnsiTheme="majorBidi" w:cstheme="majorBidi"/>
        </w:rPr>
        <w:t>Selon l'auteur, les valeurs des rapports entre les contraintes du sol et la colonne après consolidation varient entre 03 et 06, selon le type de sol. L'argile, par exemple, est capable de résister aux pressions plus élevées que celles absorbées par le sol environnant après sa consolidation</w:t>
      </w:r>
      <w:r>
        <w:rPr>
          <w:rStyle w:val="markedcontent"/>
          <w:rFonts w:asciiTheme="majorBidi" w:hAnsiTheme="majorBidi" w:cstheme="majorBidi"/>
        </w:rPr>
        <w:t xml:space="preserve">. </w:t>
      </w:r>
      <w:r w:rsidRPr="0080072E">
        <w:rPr>
          <w:rStyle w:val="markedcontent"/>
          <w:rFonts w:asciiTheme="majorBidi" w:hAnsiTheme="majorBidi" w:cstheme="majorBidi"/>
        </w:rPr>
        <w:t>Cela est dû aux changements importants des propriétés lors de la consolidation, en particulier en ce qui concerne la rigidité.</w:t>
      </w:r>
    </w:p>
    <w:p w:rsidR="00D95F00" w:rsidRDefault="00D95F00" w:rsidP="002E3E7F">
      <w:pPr>
        <w:pStyle w:val="Paragraphedeliste"/>
        <w:autoSpaceDE w:val="0"/>
        <w:autoSpaceDN w:val="0"/>
        <w:adjustRightInd w:val="0"/>
        <w:spacing w:after="0" w:line="360" w:lineRule="auto"/>
        <w:ind w:left="0"/>
        <w:jc w:val="both"/>
        <w:rPr>
          <w:rFonts w:ascii="Times New Roman" w:hAnsi="Times New Roman" w:cs="Times New Roman"/>
          <w:b/>
          <w:bCs/>
          <w:sz w:val="26"/>
          <w:szCs w:val="26"/>
        </w:rPr>
      </w:pPr>
    </w:p>
    <w:p w:rsidR="00D95F00" w:rsidRDefault="00D95F00" w:rsidP="002E3E7F">
      <w:pPr>
        <w:pStyle w:val="Paragraphedeliste"/>
        <w:autoSpaceDE w:val="0"/>
        <w:autoSpaceDN w:val="0"/>
        <w:adjustRightInd w:val="0"/>
        <w:spacing w:after="0" w:line="360" w:lineRule="auto"/>
        <w:ind w:left="0"/>
        <w:jc w:val="both"/>
        <w:rPr>
          <w:rFonts w:ascii="Times New Roman" w:hAnsi="Times New Roman" w:cs="Times New Roman"/>
          <w:b/>
          <w:bCs/>
          <w:sz w:val="26"/>
          <w:szCs w:val="26"/>
        </w:rPr>
      </w:pPr>
    </w:p>
    <w:p w:rsidR="00D95F00" w:rsidRDefault="00D95F00" w:rsidP="002E3E7F">
      <w:pPr>
        <w:pStyle w:val="Paragraphedeliste"/>
        <w:autoSpaceDE w:val="0"/>
        <w:autoSpaceDN w:val="0"/>
        <w:adjustRightInd w:val="0"/>
        <w:spacing w:after="0" w:line="360" w:lineRule="auto"/>
        <w:ind w:left="0"/>
        <w:jc w:val="both"/>
        <w:rPr>
          <w:rFonts w:ascii="Times New Roman" w:hAnsi="Times New Roman" w:cs="Times New Roman"/>
          <w:b/>
          <w:bCs/>
          <w:sz w:val="26"/>
          <w:szCs w:val="26"/>
        </w:rPr>
      </w:pPr>
    </w:p>
    <w:p w:rsidR="00D95F00" w:rsidRDefault="00D95F00" w:rsidP="002E3E7F">
      <w:pPr>
        <w:pStyle w:val="Paragraphedeliste"/>
        <w:autoSpaceDE w:val="0"/>
        <w:autoSpaceDN w:val="0"/>
        <w:adjustRightInd w:val="0"/>
        <w:spacing w:after="0" w:line="360" w:lineRule="auto"/>
        <w:ind w:left="0"/>
        <w:jc w:val="both"/>
        <w:rPr>
          <w:rFonts w:ascii="Times New Roman" w:hAnsi="Times New Roman" w:cs="Times New Roman"/>
          <w:b/>
          <w:bCs/>
          <w:sz w:val="26"/>
          <w:szCs w:val="26"/>
        </w:rPr>
      </w:pPr>
    </w:p>
    <w:p w:rsidR="00D95F00" w:rsidRDefault="00D95F00" w:rsidP="002E3E7F">
      <w:pPr>
        <w:pStyle w:val="Paragraphedeliste"/>
        <w:autoSpaceDE w:val="0"/>
        <w:autoSpaceDN w:val="0"/>
        <w:adjustRightInd w:val="0"/>
        <w:spacing w:after="0" w:line="360" w:lineRule="auto"/>
        <w:ind w:left="0"/>
        <w:jc w:val="both"/>
        <w:rPr>
          <w:rFonts w:ascii="Times New Roman" w:hAnsi="Times New Roman" w:cs="Times New Roman"/>
          <w:b/>
          <w:bCs/>
          <w:sz w:val="26"/>
          <w:szCs w:val="26"/>
        </w:rPr>
      </w:pPr>
    </w:p>
    <w:p w:rsidR="00D95F00" w:rsidRDefault="00D95F00" w:rsidP="002E3E7F">
      <w:pPr>
        <w:pStyle w:val="Paragraphedeliste"/>
        <w:autoSpaceDE w:val="0"/>
        <w:autoSpaceDN w:val="0"/>
        <w:adjustRightInd w:val="0"/>
        <w:spacing w:after="0" w:line="360" w:lineRule="auto"/>
        <w:ind w:left="0"/>
        <w:jc w:val="both"/>
        <w:rPr>
          <w:rFonts w:ascii="Times New Roman" w:hAnsi="Times New Roman" w:cs="Times New Roman"/>
          <w:b/>
          <w:bCs/>
          <w:sz w:val="26"/>
          <w:szCs w:val="26"/>
        </w:rPr>
      </w:pPr>
    </w:p>
    <w:p w:rsidR="00D95F00" w:rsidRDefault="00D95F00" w:rsidP="002E3E7F">
      <w:pPr>
        <w:pStyle w:val="Paragraphedeliste"/>
        <w:autoSpaceDE w:val="0"/>
        <w:autoSpaceDN w:val="0"/>
        <w:adjustRightInd w:val="0"/>
        <w:spacing w:after="0" w:line="360" w:lineRule="auto"/>
        <w:ind w:left="0"/>
        <w:jc w:val="both"/>
        <w:rPr>
          <w:rFonts w:ascii="Times New Roman" w:hAnsi="Times New Roman" w:cs="Times New Roman"/>
          <w:b/>
          <w:bCs/>
          <w:sz w:val="26"/>
          <w:szCs w:val="26"/>
        </w:rPr>
      </w:pPr>
    </w:p>
    <w:p w:rsidR="00D95F00" w:rsidRDefault="00D95F00" w:rsidP="002E3E7F">
      <w:pPr>
        <w:pStyle w:val="Paragraphedeliste"/>
        <w:autoSpaceDE w:val="0"/>
        <w:autoSpaceDN w:val="0"/>
        <w:adjustRightInd w:val="0"/>
        <w:spacing w:after="0" w:line="360" w:lineRule="auto"/>
        <w:ind w:left="0"/>
        <w:jc w:val="both"/>
        <w:rPr>
          <w:rFonts w:ascii="Times New Roman" w:hAnsi="Times New Roman" w:cs="Times New Roman"/>
          <w:b/>
          <w:bCs/>
          <w:sz w:val="26"/>
          <w:szCs w:val="26"/>
        </w:rPr>
      </w:pPr>
    </w:p>
    <w:p w:rsidR="00D95F00" w:rsidRDefault="00D95F00" w:rsidP="002E3E7F">
      <w:pPr>
        <w:pStyle w:val="Paragraphedeliste"/>
        <w:autoSpaceDE w:val="0"/>
        <w:autoSpaceDN w:val="0"/>
        <w:adjustRightInd w:val="0"/>
        <w:spacing w:after="0" w:line="360" w:lineRule="auto"/>
        <w:ind w:left="0"/>
        <w:jc w:val="both"/>
        <w:rPr>
          <w:rFonts w:ascii="Times New Roman" w:hAnsi="Times New Roman" w:cs="Times New Roman"/>
          <w:b/>
          <w:bCs/>
          <w:sz w:val="26"/>
          <w:szCs w:val="26"/>
        </w:rPr>
      </w:pPr>
    </w:p>
    <w:p w:rsidR="00D95F00" w:rsidRDefault="00D95F00" w:rsidP="002E3E7F">
      <w:pPr>
        <w:pStyle w:val="Paragraphedeliste"/>
        <w:autoSpaceDE w:val="0"/>
        <w:autoSpaceDN w:val="0"/>
        <w:adjustRightInd w:val="0"/>
        <w:spacing w:after="0" w:line="360" w:lineRule="auto"/>
        <w:ind w:left="0"/>
        <w:jc w:val="both"/>
        <w:rPr>
          <w:rFonts w:ascii="Times New Roman" w:hAnsi="Times New Roman" w:cs="Times New Roman"/>
          <w:b/>
          <w:bCs/>
          <w:sz w:val="26"/>
          <w:szCs w:val="26"/>
        </w:rPr>
      </w:pPr>
    </w:p>
    <w:p w:rsidR="00D95F00" w:rsidRDefault="00D95F00" w:rsidP="002E3E7F">
      <w:pPr>
        <w:pStyle w:val="Paragraphedeliste"/>
        <w:autoSpaceDE w:val="0"/>
        <w:autoSpaceDN w:val="0"/>
        <w:adjustRightInd w:val="0"/>
        <w:spacing w:after="0" w:line="360" w:lineRule="auto"/>
        <w:ind w:left="0"/>
        <w:jc w:val="both"/>
        <w:rPr>
          <w:rFonts w:ascii="Times New Roman" w:hAnsi="Times New Roman" w:cs="Times New Roman"/>
          <w:b/>
          <w:bCs/>
          <w:sz w:val="26"/>
          <w:szCs w:val="26"/>
        </w:rPr>
      </w:pPr>
    </w:p>
    <w:p w:rsidR="00D95F00" w:rsidRDefault="00D95F00" w:rsidP="002E3E7F">
      <w:pPr>
        <w:pStyle w:val="Paragraphedeliste"/>
        <w:autoSpaceDE w:val="0"/>
        <w:autoSpaceDN w:val="0"/>
        <w:adjustRightInd w:val="0"/>
        <w:spacing w:after="0" w:line="360" w:lineRule="auto"/>
        <w:ind w:left="0"/>
        <w:jc w:val="both"/>
        <w:rPr>
          <w:rFonts w:ascii="Times New Roman" w:hAnsi="Times New Roman" w:cs="Times New Roman"/>
          <w:b/>
          <w:bCs/>
          <w:sz w:val="26"/>
          <w:szCs w:val="26"/>
        </w:rPr>
      </w:pPr>
    </w:p>
    <w:p w:rsidR="00D95F00" w:rsidRDefault="00D95F00" w:rsidP="002E3E7F">
      <w:pPr>
        <w:pStyle w:val="Paragraphedeliste"/>
        <w:autoSpaceDE w:val="0"/>
        <w:autoSpaceDN w:val="0"/>
        <w:adjustRightInd w:val="0"/>
        <w:spacing w:after="0" w:line="360" w:lineRule="auto"/>
        <w:ind w:left="0"/>
        <w:jc w:val="both"/>
        <w:rPr>
          <w:rFonts w:ascii="Times New Roman" w:hAnsi="Times New Roman" w:cs="Times New Roman"/>
          <w:b/>
          <w:bCs/>
          <w:sz w:val="26"/>
          <w:szCs w:val="26"/>
        </w:rPr>
      </w:pPr>
    </w:p>
    <w:p w:rsidR="00D95F00" w:rsidRDefault="00D95F00" w:rsidP="002E3E7F">
      <w:pPr>
        <w:pStyle w:val="Paragraphedeliste"/>
        <w:autoSpaceDE w:val="0"/>
        <w:autoSpaceDN w:val="0"/>
        <w:adjustRightInd w:val="0"/>
        <w:spacing w:after="0" w:line="360" w:lineRule="auto"/>
        <w:ind w:left="0"/>
        <w:jc w:val="both"/>
        <w:rPr>
          <w:rFonts w:ascii="Times New Roman" w:hAnsi="Times New Roman" w:cs="Times New Roman"/>
          <w:b/>
          <w:bCs/>
          <w:sz w:val="26"/>
          <w:szCs w:val="26"/>
        </w:rPr>
      </w:pPr>
    </w:p>
    <w:p w:rsidR="00D95F00" w:rsidRDefault="00D95F00" w:rsidP="002E3E7F">
      <w:pPr>
        <w:pStyle w:val="Paragraphedeliste"/>
        <w:autoSpaceDE w:val="0"/>
        <w:autoSpaceDN w:val="0"/>
        <w:adjustRightInd w:val="0"/>
        <w:spacing w:after="0" w:line="360" w:lineRule="auto"/>
        <w:ind w:left="0"/>
        <w:jc w:val="both"/>
        <w:rPr>
          <w:rFonts w:ascii="Times New Roman" w:hAnsi="Times New Roman" w:cs="Times New Roman"/>
          <w:b/>
          <w:bCs/>
          <w:sz w:val="26"/>
          <w:szCs w:val="26"/>
        </w:rPr>
      </w:pPr>
    </w:p>
    <w:p w:rsidR="00D95F00" w:rsidRDefault="00D95F00" w:rsidP="002E3E7F">
      <w:pPr>
        <w:pStyle w:val="Paragraphedeliste"/>
        <w:autoSpaceDE w:val="0"/>
        <w:autoSpaceDN w:val="0"/>
        <w:adjustRightInd w:val="0"/>
        <w:spacing w:after="0" w:line="360" w:lineRule="auto"/>
        <w:ind w:left="0"/>
        <w:jc w:val="both"/>
        <w:rPr>
          <w:rFonts w:ascii="Times New Roman" w:hAnsi="Times New Roman" w:cs="Times New Roman"/>
          <w:b/>
          <w:bCs/>
          <w:sz w:val="26"/>
          <w:szCs w:val="26"/>
        </w:rPr>
      </w:pPr>
    </w:p>
    <w:p w:rsidR="00D95F00" w:rsidRDefault="00D95F00" w:rsidP="002E3E7F">
      <w:pPr>
        <w:pStyle w:val="Paragraphedeliste"/>
        <w:autoSpaceDE w:val="0"/>
        <w:autoSpaceDN w:val="0"/>
        <w:adjustRightInd w:val="0"/>
        <w:spacing w:after="0" w:line="360" w:lineRule="auto"/>
        <w:ind w:left="0"/>
        <w:jc w:val="both"/>
        <w:rPr>
          <w:rFonts w:ascii="Times New Roman" w:hAnsi="Times New Roman" w:cs="Times New Roman"/>
          <w:b/>
          <w:bCs/>
          <w:sz w:val="26"/>
          <w:szCs w:val="26"/>
        </w:rPr>
      </w:pPr>
    </w:p>
    <w:p w:rsidR="00D95F00" w:rsidRDefault="00D95F00" w:rsidP="002E3E7F">
      <w:pPr>
        <w:pStyle w:val="Paragraphedeliste"/>
        <w:autoSpaceDE w:val="0"/>
        <w:autoSpaceDN w:val="0"/>
        <w:adjustRightInd w:val="0"/>
        <w:spacing w:after="0" w:line="360" w:lineRule="auto"/>
        <w:ind w:left="0"/>
        <w:jc w:val="both"/>
        <w:rPr>
          <w:rFonts w:ascii="Times New Roman" w:hAnsi="Times New Roman" w:cs="Times New Roman"/>
          <w:b/>
          <w:bCs/>
          <w:sz w:val="26"/>
          <w:szCs w:val="26"/>
        </w:rPr>
      </w:pPr>
    </w:p>
    <w:p w:rsidR="00D95F00" w:rsidRDefault="00D95F00" w:rsidP="002E3E7F">
      <w:pPr>
        <w:pStyle w:val="Paragraphedeliste"/>
        <w:autoSpaceDE w:val="0"/>
        <w:autoSpaceDN w:val="0"/>
        <w:adjustRightInd w:val="0"/>
        <w:spacing w:after="0" w:line="360" w:lineRule="auto"/>
        <w:ind w:left="0"/>
        <w:jc w:val="both"/>
        <w:rPr>
          <w:rFonts w:ascii="Times New Roman" w:hAnsi="Times New Roman" w:cs="Times New Roman"/>
          <w:b/>
          <w:bCs/>
          <w:sz w:val="26"/>
          <w:szCs w:val="26"/>
        </w:rPr>
      </w:pPr>
    </w:p>
    <w:p w:rsidR="00D95F00" w:rsidRDefault="00D95F00" w:rsidP="002E3E7F">
      <w:pPr>
        <w:pStyle w:val="Paragraphedeliste"/>
        <w:autoSpaceDE w:val="0"/>
        <w:autoSpaceDN w:val="0"/>
        <w:adjustRightInd w:val="0"/>
        <w:spacing w:after="0" w:line="360" w:lineRule="auto"/>
        <w:ind w:left="0"/>
        <w:jc w:val="both"/>
        <w:rPr>
          <w:rFonts w:ascii="Times New Roman" w:hAnsi="Times New Roman" w:cs="Times New Roman"/>
          <w:b/>
          <w:bCs/>
          <w:sz w:val="26"/>
          <w:szCs w:val="26"/>
        </w:rPr>
      </w:pPr>
    </w:p>
    <w:p w:rsidR="002E3E7F" w:rsidRPr="00444E42" w:rsidRDefault="002E3E7F" w:rsidP="002E3E7F">
      <w:pPr>
        <w:pStyle w:val="Paragraphedeliste"/>
        <w:autoSpaceDE w:val="0"/>
        <w:autoSpaceDN w:val="0"/>
        <w:adjustRightInd w:val="0"/>
        <w:spacing w:after="0" w:line="360" w:lineRule="auto"/>
        <w:ind w:left="0"/>
        <w:jc w:val="both"/>
        <w:rPr>
          <w:rFonts w:ascii="Times New Roman" w:hAnsi="Times New Roman" w:cs="Times New Roman"/>
          <w:b/>
          <w:bCs/>
          <w:sz w:val="26"/>
          <w:szCs w:val="26"/>
        </w:rPr>
      </w:pPr>
      <w:r w:rsidRPr="00444E42">
        <w:rPr>
          <w:rFonts w:ascii="Times New Roman" w:hAnsi="Times New Roman" w:cs="Times New Roman"/>
          <w:b/>
          <w:bCs/>
          <w:sz w:val="26"/>
          <w:szCs w:val="26"/>
        </w:rPr>
        <w:lastRenderedPageBreak/>
        <w:t>3.7 Conclusion</w:t>
      </w:r>
    </w:p>
    <w:p w:rsidR="002E3E7F" w:rsidRDefault="002E3E7F" w:rsidP="002E3E7F">
      <w:pPr>
        <w:autoSpaceDE w:val="0"/>
        <w:autoSpaceDN w:val="0"/>
        <w:adjustRightInd w:val="0"/>
        <w:spacing w:line="360" w:lineRule="auto"/>
        <w:ind w:firstLine="709"/>
        <w:jc w:val="both"/>
      </w:pPr>
      <w:r w:rsidRPr="00744D80">
        <w:t xml:space="preserve">En guise </w:t>
      </w:r>
      <w:r w:rsidRPr="00632043">
        <w:t>de conclusion, et concernant les comportements des sols mous</w:t>
      </w:r>
      <w:r w:rsidRPr="00744D80">
        <w:t xml:space="preserve">, une vue panoramique est présentée. En commençant par les définir, les catégoriser et enfin les caractériser en termes de consolidation et de résistance au cisaillement. </w:t>
      </w:r>
    </w:p>
    <w:p w:rsidR="002E3E7F" w:rsidRPr="00312044" w:rsidRDefault="002E3E7F" w:rsidP="002E3E7F">
      <w:pPr>
        <w:pStyle w:val="Paragraphedeliste"/>
        <w:autoSpaceDE w:val="0"/>
        <w:autoSpaceDN w:val="0"/>
        <w:adjustRightInd w:val="0"/>
        <w:spacing w:after="0" w:line="360" w:lineRule="auto"/>
        <w:ind w:left="425"/>
        <w:jc w:val="both"/>
        <w:rPr>
          <w:rFonts w:ascii="Times New Roman" w:hAnsi="Times New Roman" w:cs="Times New Roman"/>
          <w:sz w:val="12"/>
          <w:szCs w:val="12"/>
        </w:rPr>
      </w:pPr>
    </w:p>
    <w:p w:rsidR="002E3E7F" w:rsidRDefault="002E3E7F" w:rsidP="002E3E7F">
      <w:pPr>
        <w:autoSpaceDE w:val="0"/>
        <w:autoSpaceDN w:val="0"/>
        <w:adjustRightInd w:val="0"/>
        <w:spacing w:line="360" w:lineRule="auto"/>
        <w:ind w:firstLine="709"/>
        <w:jc w:val="both"/>
      </w:pPr>
      <w:r w:rsidRPr="00744D80">
        <w:t>Au sujet de l’interprétation des essais œdométriques, il s'est avéré</w:t>
      </w:r>
      <w:r>
        <w:t xml:space="preserve"> </w:t>
      </w:r>
      <w:r w:rsidRPr="00744D80">
        <w:t xml:space="preserve">que pour l’argile molle, la représentation en </w:t>
      </w:r>
      <w:r w:rsidRPr="00744D80">
        <w:rPr>
          <w:i/>
          <w:iCs/>
        </w:rPr>
        <w:t xml:space="preserve">ln (1+ e)-log (p’) </w:t>
      </w:r>
      <w:r w:rsidRPr="00744D80">
        <w:t>soit meilleur</w:t>
      </w:r>
      <w:r>
        <w:t xml:space="preserve"> </w:t>
      </w:r>
      <w:r w:rsidRPr="00744D80">
        <w:t xml:space="preserve">que celle en </w:t>
      </w:r>
      <w:r w:rsidRPr="00744D80">
        <w:rPr>
          <w:i/>
          <w:iCs/>
        </w:rPr>
        <w:t>e-log (p’)</w:t>
      </w:r>
      <w:r w:rsidRPr="00744D80">
        <w:t>.</w:t>
      </w:r>
    </w:p>
    <w:p w:rsidR="002E3E7F" w:rsidRPr="0080072E" w:rsidRDefault="002E3E7F" w:rsidP="002E3E7F">
      <w:pPr>
        <w:autoSpaceDE w:val="0"/>
        <w:autoSpaceDN w:val="0"/>
        <w:adjustRightInd w:val="0"/>
        <w:spacing w:line="360" w:lineRule="auto"/>
        <w:ind w:firstLine="709"/>
        <w:jc w:val="both"/>
        <w:rPr>
          <w:sz w:val="12"/>
          <w:szCs w:val="12"/>
        </w:rPr>
      </w:pPr>
    </w:p>
    <w:p w:rsidR="002E3E7F" w:rsidRDefault="002E3E7F" w:rsidP="002E3E7F">
      <w:pPr>
        <w:autoSpaceDE w:val="0"/>
        <w:autoSpaceDN w:val="0"/>
        <w:adjustRightInd w:val="0"/>
        <w:spacing w:line="360" w:lineRule="auto"/>
        <w:ind w:firstLine="709"/>
        <w:jc w:val="both"/>
      </w:pPr>
      <w:r w:rsidRPr="0080072E">
        <w:t xml:space="preserve">En ce qui concerne les paramètres mécaniques de l'argile molle, on mentionne que l'argile molle </w:t>
      </w:r>
      <w:r>
        <w:t>a</w:t>
      </w:r>
      <w:r w:rsidRPr="0080072E">
        <w:t xml:space="preserve"> un indice de compressibilité très fort</w:t>
      </w:r>
      <w:r>
        <w:t>. D</w:t>
      </w:r>
      <w:r w:rsidRPr="0080072E">
        <w:t xml:space="preserve">e nombreux sites </w:t>
      </w:r>
      <w:r>
        <w:t xml:space="preserve">d'argile molle </w:t>
      </w:r>
      <w:r w:rsidRPr="0080072E">
        <w:t>ont un angle de frottement important et que la cohésion et le module de Young sont très faibles</w:t>
      </w:r>
      <w:r>
        <w:t xml:space="preserve"> </w:t>
      </w:r>
      <w:r w:rsidRPr="0080072E">
        <w:t>et varie</w:t>
      </w:r>
      <w:r>
        <w:t>nt</w:t>
      </w:r>
      <w:r w:rsidRPr="0080072E">
        <w:t xml:space="preserve"> linéairement avec la profondeur.</w:t>
      </w:r>
    </w:p>
    <w:p w:rsidR="002E3E7F" w:rsidRPr="00B06FF5" w:rsidRDefault="002E3E7F" w:rsidP="002E3E7F">
      <w:pPr>
        <w:autoSpaceDE w:val="0"/>
        <w:autoSpaceDN w:val="0"/>
        <w:adjustRightInd w:val="0"/>
        <w:spacing w:line="360" w:lineRule="auto"/>
        <w:ind w:firstLine="709"/>
        <w:jc w:val="both"/>
        <w:rPr>
          <w:sz w:val="12"/>
          <w:szCs w:val="12"/>
        </w:rPr>
      </w:pPr>
    </w:p>
    <w:p w:rsidR="002E3E7F" w:rsidRDefault="002E3E7F" w:rsidP="002E3E7F">
      <w:pPr>
        <w:autoSpaceDE w:val="0"/>
        <w:autoSpaceDN w:val="0"/>
        <w:adjustRightInd w:val="0"/>
        <w:spacing w:line="360" w:lineRule="auto"/>
        <w:ind w:firstLine="709"/>
        <w:jc w:val="both"/>
        <w:rPr>
          <w:i/>
          <w:iCs/>
        </w:rPr>
      </w:pPr>
      <w:r w:rsidRPr="0080072E">
        <w:t xml:space="preserve">Il est crucial d'aborder dans ce chapitre le module de Young de l'argile molle, le coefficient de contrainte horizontale </w:t>
      </w:r>
      <w:r w:rsidRPr="00B06FF5">
        <w:rPr>
          <w:i/>
          <w:iCs/>
        </w:rPr>
        <w:t>K</w:t>
      </w:r>
      <w:r w:rsidRPr="00B06FF5">
        <w:rPr>
          <w:i/>
          <w:iCs/>
          <w:vertAlign w:val="subscript"/>
        </w:rPr>
        <w:t>0</w:t>
      </w:r>
      <w:r w:rsidRPr="00B06FF5">
        <w:rPr>
          <w:i/>
          <w:iCs/>
        </w:rPr>
        <w:t xml:space="preserve"> </w:t>
      </w:r>
      <w:r w:rsidRPr="0080072E">
        <w:t xml:space="preserve">et l'interprétation de la courbe de compression des argiles molles </w:t>
      </w:r>
      <w:r w:rsidRPr="00B06FF5">
        <w:rPr>
          <w:i/>
          <w:iCs/>
        </w:rPr>
        <w:t>(e-log p)</w:t>
      </w:r>
      <w:r w:rsidRPr="0080072E">
        <w:t xml:space="preserve"> afin de mieux comprendre les concepts liés au comportement des argiles molles.</w:t>
      </w:r>
    </w:p>
    <w:p w:rsidR="002E3E7F" w:rsidRPr="001F737C" w:rsidRDefault="002E3E7F" w:rsidP="002E3E7F">
      <w:pPr>
        <w:rPr>
          <w:sz w:val="12"/>
          <w:szCs w:val="12"/>
        </w:rPr>
      </w:pPr>
    </w:p>
    <w:p w:rsidR="00AE4048" w:rsidRDefault="002E3E7F" w:rsidP="00361B63">
      <w:pPr>
        <w:spacing w:line="360" w:lineRule="auto"/>
        <w:ind w:firstLine="708"/>
        <w:jc w:val="both"/>
      </w:pPr>
      <w:r w:rsidRPr="00B06FF5">
        <w:t>Une comparaison entre le comportement d'un groupe de pieux ou de fondations mixtes et le comportement des colonnes ballastées sous fondations souples ou rigides a couronné l'achèvement de ce chapitre.</w:t>
      </w:r>
    </w:p>
    <w:p w:rsidR="00AE4048" w:rsidRDefault="00AE4048" w:rsidP="002E3E7F">
      <w:pPr>
        <w:spacing w:line="360" w:lineRule="auto"/>
        <w:ind w:firstLine="708"/>
        <w:jc w:val="both"/>
      </w:pPr>
    </w:p>
    <w:p w:rsidR="00AE4048" w:rsidRDefault="00AE4048" w:rsidP="002E3E7F">
      <w:pPr>
        <w:spacing w:line="360" w:lineRule="auto"/>
        <w:ind w:firstLine="708"/>
        <w:jc w:val="both"/>
      </w:pPr>
    </w:p>
    <w:p w:rsidR="00AE4048" w:rsidRDefault="00AE4048" w:rsidP="002E3E7F">
      <w:pPr>
        <w:spacing w:line="360" w:lineRule="auto"/>
        <w:ind w:firstLine="708"/>
        <w:jc w:val="both"/>
      </w:pPr>
    </w:p>
    <w:p w:rsidR="00AE4048" w:rsidRDefault="00AE4048" w:rsidP="002E3E7F">
      <w:pPr>
        <w:spacing w:line="360" w:lineRule="auto"/>
        <w:ind w:firstLine="708"/>
        <w:jc w:val="both"/>
      </w:pPr>
    </w:p>
    <w:p w:rsidR="00AE4048" w:rsidRDefault="00AE4048" w:rsidP="002E3E7F">
      <w:pPr>
        <w:spacing w:line="360" w:lineRule="auto"/>
        <w:ind w:firstLine="708"/>
        <w:jc w:val="both"/>
      </w:pPr>
    </w:p>
    <w:p w:rsidR="00AE4048" w:rsidRDefault="00AE4048" w:rsidP="002E3E7F">
      <w:pPr>
        <w:spacing w:line="360" w:lineRule="auto"/>
        <w:ind w:firstLine="708"/>
        <w:jc w:val="both"/>
      </w:pPr>
    </w:p>
    <w:p w:rsidR="00AE4048" w:rsidRDefault="00AE4048" w:rsidP="002E3E7F">
      <w:pPr>
        <w:spacing w:line="360" w:lineRule="auto"/>
        <w:ind w:firstLine="708"/>
        <w:jc w:val="both"/>
      </w:pPr>
    </w:p>
    <w:p w:rsidR="00AE4048" w:rsidRDefault="00AE4048" w:rsidP="002E3E7F">
      <w:pPr>
        <w:spacing w:line="360" w:lineRule="auto"/>
        <w:ind w:firstLine="708"/>
        <w:jc w:val="both"/>
      </w:pPr>
    </w:p>
    <w:p w:rsidR="00AE4048" w:rsidRDefault="00AE4048" w:rsidP="002E3E7F">
      <w:pPr>
        <w:spacing w:line="360" w:lineRule="auto"/>
        <w:ind w:firstLine="708"/>
        <w:jc w:val="both"/>
        <w:rPr>
          <w:rFonts w:asciiTheme="majorBidi" w:hAnsiTheme="majorBidi" w:cstheme="majorBidi"/>
          <w:sz w:val="20"/>
          <w:szCs w:val="20"/>
        </w:rPr>
        <w:sectPr w:rsidR="00AE4048" w:rsidSect="00385A8F">
          <w:headerReference w:type="default" r:id="rId255"/>
          <w:pgSz w:w="11906" w:h="16838"/>
          <w:pgMar w:top="1418" w:right="1440" w:bottom="1440" w:left="1440" w:header="709" w:footer="709" w:gutter="0"/>
          <w:pgNumType w:start="36"/>
          <w:cols w:space="708"/>
          <w:docGrid w:linePitch="360"/>
        </w:sectPr>
      </w:pPr>
    </w:p>
    <w:p w:rsidR="00AE4048" w:rsidRPr="00361B63" w:rsidRDefault="00AE4048" w:rsidP="00361B63">
      <w:pPr>
        <w:spacing w:line="360" w:lineRule="auto"/>
        <w:jc w:val="both"/>
        <w:rPr>
          <w:rFonts w:ascii="Bell MT" w:hAnsi="Bell MT" w:cstheme="majorBidi"/>
          <w:b/>
          <w:bCs/>
          <w:i/>
          <w:iCs/>
          <w:sz w:val="40"/>
          <w:szCs w:val="40"/>
        </w:rPr>
      </w:pPr>
    </w:p>
    <w:p w:rsidR="00AE4048" w:rsidRDefault="00FC54C6" w:rsidP="00AE4048">
      <w:pPr>
        <w:tabs>
          <w:tab w:val="left" w:pos="8310"/>
        </w:tabs>
        <w:autoSpaceDE w:val="0"/>
        <w:autoSpaceDN w:val="0"/>
        <w:adjustRightInd w:val="0"/>
        <w:spacing w:line="360" w:lineRule="auto"/>
        <w:rPr>
          <w:rFonts w:ascii="Bell MT" w:eastAsiaTheme="majorEastAsia" w:hAnsi="Bell MT" w:cstheme="majorBidi"/>
          <w:i/>
          <w:iCs/>
          <w:sz w:val="40"/>
          <w:szCs w:val="40"/>
        </w:rPr>
      </w:pPr>
      <w:r w:rsidRPr="00FC54C6">
        <w:rPr>
          <w:rFonts w:asciiTheme="majorBidi" w:eastAsiaTheme="majorEastAsia" w:hAnsiTheme="majorBidi" w:cstheme="majorBidi"/>
          <w:b/>
          <w:bCs/>
          <w:noProof/>
          <w:sz w:val="32"/>
          <w:szCs w:val="32"/>
        </w:rPr>
        <w:pict>
          <v:shape id="_x0000_s1128" type="#_x0000_t32" style="position:absolute;margin-left:117pt;margin-top:18.5pt;width:124.5pt;height:.05pt;z-index:251671552" o:connectortype="straight"/>
        </w:pict>
      </w:r>
      <w:r w:rsidR="00AE4048" w:rsidRPr="00997F87">
        <w:rPr>
          <w:rFonts w:ascii="Bell MT" w:eastAsiaTheme="majorEastAsia" w:hAnsi="Bell MT" w:cstheme="majorBidi"/>
          <w:i/>
          <w:iCs/>
          <w:sz w:val="40"/>
          <w:szCs w:val="40"/>
        </w:rPr>
        <w:t xml:space="preserve">CHAPITRE </w:t>
      </w:r>
      <w:r w:rsidR="00AE4048">
        <w:rPr>
          <w:rFonts w:ascii="Bell MT" w:eastAsiaTheme="majorEastAsia" w:hAnsi="Bell MT" w:cstheme="majorBidi"/>
          <w:i/>
          <w:iCs/>
          <w:sz w:val="40"/>
          <w:szCs w:val="40"/>
        </w:rPr>
        <w:t>4</w:t>
      </w:r>
    </w:p>
    <w:p w:rsidR="00AE4048" w:rsidRDefault="00AE4048" w:rsidP="00AE4048">
      <w:pPr>
        <w:tabs>
          <w:tab w:val="left" w:pos="8310"/>
        </w:tabs>
        <w:autoSpaceDE w:val="0"/>
        <w:autoSpaceDN w:val="0"/>
        <w:adjustRightInd w:val="0"/>
        <w:spacing w:line="360" w:lineRule="auto"/>
        <w:rPr>
          <w:rFonts w:asciiTheme="majorBidi" w:eastAsiaTheme="majorEastAsia" w:hAnsiTheme="majorBidi" w:cstheme="majorBidi"/>
          <w:b/>
          <w:bCs/>
          <w:sz w:val="32"/>
          <w:szCs w:val="32"/>
        </w:rPr>
      </w:pPr>
      <w:r>
        <w:rPr>
          <w:rFonts w:ascii="Bell MT" w:eastAsiaTheme="majorEastAsia" w:hAnsi="Bell MT" w:cstheme="majorBidi"/>
          <w:b/>
          <w:bCs/>
          <w:i/>
          <w:iCs/>
          <w:sz w:val="36"/>
          <w:szCs w:val="36"/>
        </w:rPr>
        <w:t>L'approche d'homogénéisation simplifiée</w:t>
      </w:r>
    </w:p>
    <w:p w:rsidR="00AE4048" w:rsidRPr="001C75E2" w:rsidRDefault="00FC54C6" w:rsidP="00AE4048">
      <w:pPr>
        <w:autoSpaceDE w:val="0"/>
        <w:autoSpaceDN w:val="0"/>
        <w:adjustRightInd w:val="0"/>
        <w:spacing w:line="360" w:lineRule="auto"/>
        <w:jc w:val="both"/>
        <w:rPr>
          <w:rFonts w:asciiTheme="majorBidi" w:hAnsiTheme="majorBidi" w:cstheme="majorBidi"/>
          <w:sz w:val="32"/>
          <w:szCs w:val="32"/>
        </w:rPr>
      </w:pPr>
      <w:r w:rsidRPr="00FC54C6">
        <w:rPr>
          <w:rFonts w:asciiTheme="majorBidi" w:eastAsiaTheme="majorEastAsia" w:hAnsiTheme="majorBidi" w:cstheme="majorBidi"/>
          <w:b/>
          <w:bCs/>
          <w:noProof/>
          <w:sz w:val="32"/>
          <w:szCs w:val="32"/>
        </w:rPr>
        <w:pict>
          <v:shape id="_x0000_s1129" type="#_x0000_t32" style="position:absolute;left:0;text-align:left;margin-left:3pt;margin-top:12.25pt;width:336pt;height:.05pt;z-index:251672576" o:connectortype="straight"/>
        </w:pict>
      </w:r>
    </w:p>
    <w:p w:rsidR="00AE4048" w:rsidRPr="00361B63" w:rsidRDefault="00AE4048" w:rsidP="00AE4048">
      <w:pPr>
        <w:rPr>
          <w:rFonts w:ascii="Bell MT" w:hAnsi="Bell MT"/>
          <w:b/>
          <w:bCs/>
          <w:i/>
          <w:iCs/>
          <w:sz w:val="40"/>
          <w:szCs w:val="40"/>
        </w:rPr>
      </w:pPr>
    </w:p>
    <w:p w:rsidR="00AE4048" w:rsidRPr="002B29A2" w:rsidRDefault="00AE4048" w:rsidP="00AE4048">
      <w:pPr>
        <w:pStyle w:val="Titre2"/>
        <w:spacing w:before="0" w:line="360" w:lineRule="auto"/>
        <w:rPr>
          <w:rFonts w:asciiTheme="majorBidi" w:hAnsiTheme="majorBidi"/>
          <w:color w:val="auto"/>
        </w:rPr>
      </w:pPr>
      <w:r w:rsidRPr="002B29A2">
        <w:rPr>
          <w:rFonts w:asciiTheme="majorBidi" w:hAnsiTheme="majorBidi"/>
          <w:color w:val="auto"/>
        </w:rPr>
        <w:t xml:space="preserve">4.1 Introduction </w:t>
      </w:r>
    </w:p>
    <w:p w:rsidR="00AE4048" w:rsidRDefault="00AE4048" w:rsidP="00AE4048">
      <w:pPr>
        <w:autoSpaceDE w:val="0"/>
        <w:autoSpaceDN w:val="0"/>
        <w:adjustRightInd w:val="0"/>
        <w:spacing w:line="360" w:lineRule="auto"/>
        <w:ind w:firstLine="708"/>
        <w:jc w:val="both"/>
      </w:pPr>
      <w:r>
        <w:t xml:space="preserve">L'étude de la stabilité des ouvrages géotechniques sur sols renforcés est généralement basée sur l'utilisation des méthodes directes de calcul jusqu'à la rupture. Ces méthodes peuvent présenter des insuffisances, notamment lorsqu'il faut introduire un nombre important d'inclusions, ce qui peut mener à la </w:t>
      </w:r>
      <w:r w:rsidRPr="0064215F">
        <w:t>surestim</w:t>
      </w:r>
      <w:r>
        <w:t xml:space="preserve">ation de </w:t>
      </w:r>
      <w:r w:rsidRPr="0064215F">
        <w:t xml:space="preserve">la capacité de </w:t>
      </w:r>
      <w:r>
        <w:t>portante</w:t>
      </w:r>
      <w:r w:rsidRPr="0064215F">
        <w:t xml:space="preserve"> du sol renforcé</w:t>
      </w:r>
      <w:r>
        <w:t>.</w:t>
      </w:r>
    </w:p>
    <w:p w:rsidR="00AE4048" w:rsidRPr="006B43CC" w:rsidRDefault="00AE4048" w:rsidP="00AE4048">
      <w:pPr>
        <w:autoSpaceDE w:val="0"/>
        <w:autoSpaceDN w:val="0"/>
        <w:adjustRightInd w:val="0"/>
        <w:spacing w:line="360" w:lineRule="auto"/>
        <w:ind w:firstLine="708"/>
        <w:jc w:val="both"/>
        <w:rPr>
          <w:sz w:val="12"/>
          <w:szCs w:val="12"/>
        </w:rPr>
      </w:pPr>
    </w:p>
    <w:p w:rsidR="00AE4048" w:rsidRPr="00AA7A62" w:rsidRDefault="00AE4048" w:rsidP="00AE4048">
      <w:pPr>
        <w:autoSpaceDE w:val="0"/>
        <w:autoSpaceDN w:val="0"/>
        <w:adjustRightInd w:val="0"/>
        <w:spacing w:line="360" w:lineRule="auto"/>
        <w:ind w:firstLine="708"/>
        <w:jc w:val="both"/>
      </w:pPr>
      <w:r w:rsidRPr="00AA7A62">
        <w:rPr>
          <w:rFonts w:asciiTheme="majorBidi" w:eastAsia="TimesNewRoman" w:hAnsiTheme="majorBidi" w:cstheme="majorBidi"/>
        </w:rPr>
        <w:t>En effet, l</w:t>
      </w:r>
      <w:r>
        <w:rPr>
          <w:rFonts w:asciiTheme="majorBidi" w:eastAsia="TimesNewRoman" w:hAnsiTheme="majorBidi" w:cstheme="majorBidi"/>
        </w:rPr>
        <w:t>'utilisation de la m</w:t>
      </w:r>
      <w:r w:rsidRPr="00AA7A62">
        <w:rPr>
          <w:rFonts w:asciiTheme="majorBidi" w:eastAsia="TimesNewRoman" w:hAnsiTheme="majorBidi" w:cstheme="majorBidi"/>
        </w:rPr>
        <w:t xml:space="preserve">éthode d'homogénéisation, avec calcul à la rupture contribue à </w:t>
      </w:r>
      <w:r>
        <w:rPr>
          <w:rFonts w:asciiTheme="majorBidi" w:eastAsia="TimesNewRoman" w:hAnsiTheme="majorBidi" w:cstheme="majorBidi"/>
        </w:rPr>
        <w:t xml:space="preserve">résoudre </w:t>
      </w:r>
      <w:r w:rsidRPr="00AA7A62">
        <w:rPr>
          <w:rFonts w:asciiTheme="majorBidi" w:eastAsia="TimesNewRoman" w:hAnsiTheme="majorBidi" w:cstheme="majorBidi"/>
        </w:rPr>
        <w:t xml:space="preserve">les difficultés rencontrées. </w:t>
      </w:r>
      <w:r w:rsidRPr="00AA7A62">
        <w:t xml:space="preserve">Cette approche consiste à </w:t>
      </w:r>
      <w:r>
        <w:t xml:space="preserve">substituer un milieu hétérogène à </w:t>
      </w:r>
      <w:r w:rsidRPr="00AA7A62">
        <w:t>un autre homogène</w:t>
      </w:r>
      <w:r>
        <w:t xml:space="preserve"> équivalent. Ce milieu homogène, p</w:t>
      </w:r>
      <w:r w:rsidRPr="00AA7A62">
        <w:t>erm</w:t>
      </w:r>
      <w:r>
        <w:t xml:space="preserve">it d'estimer </w:t>
      </w:r>
      <w:r w:rsidRPr="00AA7A62">
        <w:t xml:space="preserve">la capacité de résistance </w:t>
      </w:r>
      <w:r>
        <w:t xml:space="preserve">du sol renforcé </w:t>
      </w:r>
      <w:r w:rsidRPr="00AA7A62">
        <w:t xml:space="preserve">et de dimensionner </w:t>
      </w:r>
      <w:r>
        <w:t xml:space="preserve">judicieusement </w:t>
      </w:r>
      <w:r w:rsidRPr="00AA7A62">
        <w:t>les structures.</w:t>
      </w:r>
    </w:p>
    <w:p w:rsidR="00AE4048" w:rsidRPr="00B603F5" w:rsidRDefault="00AE4048" w:rsidP="00AE4048">
      <w:pPr>
        <w:autoSpaceDE w:val="0"/>
        <w:autoSpaceDN w:val="0"/>
        <w:adjustRightInd w:val="0"/>
        <w:spacing w:line="360" w:lineRule="auto"/>
        <w:ind w:firstLine="708"/>
        <w:jc w:val="both"/>
        <w:rPr>
          <w:sz w:val="12"/>
          <w:szCs w:val="12"/>
        </w:rPr>
      </w:pPr>
    </w:p>
    <w:p w:rsidR="00AE4048" w:rsidRPr="00D035EB" w:rsidRDefault="00AE4048" w:rsidP="00AE4048">
      <w:pPr>
        <w:tabs>
          <w:tab w:val="left" w:pos="1170"/>
        </w:tabs>
        <w:autoSpaceDE w:val="0"/>
        <w:autoSpaceDN w:val="0"/>
        <w:adjustRightInd w:val="0"/>
        <w:spacing w:line="360" w:lineRule="auto"/>
        <w:ind w:firstLine="708"/>
        <w:jc w:val="both"/>
      </w:pPr>
      <w:r w:rsidRPr="00D035EB">
        <w:t xml:space="preserve">D’ailleurs, les sols </w:t>
      </w:r>
      <w:r>
        <w:t xml:space="preserve">renforcés par colonnes ballastées </w:t>
      </w:r>
      <w:r w:rsidRPr="00D035EB">
        <w:t xml:space="preserve">sont </w:t>
      </w:r>
      <w:r>
        <w:t xml:space="preserve">souvent </w:t>
      </w:r>
      <w:r w:rsidRPr="00D035EB">
        <w:t>considérés comme des sols c</w:t>
      </w:r>
      <w:r>
        <w:t xml:space="preserve">omposites. La </w:t>
      </w:r>
      <w:r w:rsidRPr="00D035EB">
        <w:t xml:space="preserve">nature </w:t>
      </w:r>
      <w:r>
        <w:t xml:space="preserve">de ces sols n'est pas bien déterminée </w:t>
      </w:r>
      <w:r w:rsidRPr="00D035EB">
        <w:t xml:space="preserve">à cause de </w:t>
      </w:r>
      <w:r>
        <w:t xml:space="preserve">leur </w:t>
      </w:r>
      <w:r w:rsidRPr="00D035EB">
        <w:t xml:space="preserve">matrice hétérogène. La méthode d'homogénéisation suppose que </w:t>
      </w:r>
      <w:r>
        <w:t>l</w:t>
      </w:r>
      <w:r w:rsidRPr="00D035EB">
        <w:t>es colonnes ballastées sont distribuées d'une m</w:t>
      </w:r>
      <w:r>
        <w:t xml:space="preserve">anière homogène, dans le sol in </w:t>
      </w:r>
      <w:r w:rsidRPr="00D035EB">
        <w:t>situ</w:t>
      </w:r>
      <w:r>
        <w:t xml:space="preserve"> (</w:t>
      </w:r>
      <w:r w:rsidRPr="00D035EB">
        <w:t>Wang et al., 2002; Vogler et Karstunen, 2008).</w:t>
      </w:r>
    </w:p>
    <w:p w:rsidR="00AE4048" w:rsidRPr="006B43CC" w:rsidRDefault="00AE4048" w:rsidP="00AE4048">
      <w:pPr>
        <w:autoSpaceDE w:val="0"/>
        <w:autoSpaceDN w:val="0"/>
        <w:adjustRightInd w:val="0"/>
        <w:spacing w:line="360" w:lineRule="auto"/>
        <w:ind w:firstLine="708"/>
        <w:jc w:val="both"/>
        <w:rPr>
          <w:sz w:val="12"/>
          <w:szCs w:val="12"/>
        </w:rPr>
      </w:pPr>
    </w:p>
    <w:p w:rsidR="00AE4048" w:rsidRPr="000842FE" w:rsidRDefault="00AE4048" w:rsidP="00AE4048">
      <w:pPr>
        <w:autoSpaceDE w:val="0"/>
        <w:autoSpaceDN w:val="0"/>
        <w:adjustRightInd w:val="0"/>
        <w:spacing w:line="360" w:lineRule="auto"/>
        <w:ind w:firstLine="708"/>
        <w:jc w:val="both"/>
      </w:pPr>
      <w:r w:rsidRPr="000842FE">
        <w:t xml:space="preserve">De plus, les méthodes classiques de dimensionnement des ouvrages sur sols renforcés ne </w:t>
      </w:r>
      <w:r>
        <w:t>conduisent pas à l'</w:t>
      </w:r>
      <w:r w:rsidRPr="000842FE">
        <w:t xml:space="preserve">analyse et </w:t>
      </w:r>
      <w:r>
        <w:t xml:space="preserve">à la </w:t>
      </w:r>
      <w:r w:rsidRPr="000842FE">
        <w:t>généralisation de relations théoriques appropriées</w:t>
      </w:r>
      <w:r>
        <w:t>. Q</w:t>
      </w:r>
      <w:r w:rsidRPr="000842FE">
        <w:t>u'il s'agisse de</w:t>
      </w:r>
      <w:r>
        <w:t xml:space="preserve"> prédire le t</w:t>
      </w:r>
      <w:r w:rsidRPr="000842FE">
        <w:t>assement</w:t>
      </w:r>
      <w:r>
        <w:t xml:space="preserve"> et la </w:t>
      </w:r>
      <w:r w:rsidRPr="000842FE">
        <w:t xml:space="preserve">capacité portante. </w:t>
      </w:r>
      <w:r>
        <w:t xml:space="preserve">Il est donc nécessaire </w:t>
      </w:r>
      <w:r w:rsidRPr="000842FE">
        <w:rPr>
          <w:rFonts w:asciiTheme="majorBidi" w:eastAsia="TimesNewRoman" w:hAnsiTheme="majorBidi" w:cstheme="majorBidi"/>
        </w:rPr>
        <w:t xml:space="preserve">de développer des méthodes </w:t>
      </w:r>
      <w:r>
        <w:rPr>
          <w:rFonts w:asciiTheme="majorBidi" w:eastAsia="TimesNewRoman" w:hAnsiTheme="majorBidi" w:cstheme="majorBidi"/>
        </w:rPr>
        <w:t xml:space="preserve">alternatives </w:t>
      </w:r>
      <w:r w:rsidRPr="000842FE">
        <w:t xml:space="preserve">pour </w:t>
      </w:r>
      <w:r>
        <w:t>assurer</w:t>
      </w:r>
      <w:r w:rsidRPr="000842FE">
        <w:t xml:space="preserve"> un dimensionnement judicieux et approprié à ce type d'ouvrage</w:t>
      </w:r>
      <w:r>
        <w:t>.</w:t>
      </w:r>
    </w:p>
    <w:p w:rsidR="00AE4048" w:rsidRPr="001C75E2" w:rsidRDefault="00AE4048" w:rsidP="00AE4048">
      <w:pPr>
        <w:tabs>
          <w:tab w:val="left" w:pos="1170"/>
        </w:tabs>
        <w:autoSpaceDE w:val="0"/>
        <w:autoSpaceDN w:val="0"/>
        <w:adjustRightInd w:val="0"/>
        <w:spacing w:line="360" w:lineRule="auto"/>
        <w:ind w:firstLine="708"/>
        <w:jc w:val="both"/>
        <w:rPr>
          <w:sz w:val="12"/>
          <w:szCs w:val="12"/>
        </w:rPr>
      </w:pPr>
    </w:p>
    <w:p w:rsidR="00AE4048" w:rsidRDefault="00AE4048" w:rsidP="00AE4048">
      <w:pPr>
        <w:tabs>
          <w:tab w:val="left" w:pos="1170"/>
        </w:tabs>
        <w:autoSpaceDE w:val="0"/>
        <w:autoSpaceDN w:val="0"/>
        <w:adjustRightInd w:val="0"/>
        <w:spacing w:line="360" w:lineRule="auto"/>
        <w:ind w:firstLine="708"/>
        <w:jc w:val="both"/>
      </w:pPr>
      <w:r>
        <w:t>L</w:t>
      </w:r>
      <w:r w:rsidRPr="00D035EB">
        <w:t>'approche d'homogénéisation adopte des modèles constitutifs non</w:t>
      </w:r>
      <w:r>
        <w:t>-</w:t>
      </w:r>
      <w:r w:rsidRPr="00D035EB">
        <w:t xml:space="preserve">linéaires, pour les colonnes ballastées et le sol </w:t>
      </w:r>
      <w:r>
        <w:t>environnant</w:t>
      </w:r>
      <w:r w:rsidRPr="00D035EB">
        <w:t>. L'équilibre et les conditions de compatibilité doivent être donc satisfaisants par la redistribution de contrainte-déformation. Ainsi, le développement théorique d'un nouveau comportement de contrainte-déformation du sol homogénéisé est difficile à déterminer.</w:t>
      </w:r>
    </w:p>
    <w:p w:rsidR="00AE4048" w:rsidRPr="00A4149C" w:rsidRDefault="00AE4048" w:rsidP="00AE4048">
      <w:pPr>
        <w:tabs>
          <w:tab w:val="left" w:pos="1050"/>
        </w:tabs>
        <w:autoSpaceDE w:val="0"/>
        <w:autoSpaceDN w:val="0"/>
        <w:adjustRightInd w:val="0"/>
        <w:spacing w:line="360" w:lineRule="auto"/>
        <w:ind w:firstLine="708"/>
        <w:jc w:val="both"/>
        <w:rPr>
          <w:sz w:val="12"/>
          <w:szCs w:val="12"/>
        </w:rPr>
      </w:pPr>
    </w:p>
    <w:p w:rsidR="00AE4048" w:rsidRDefault="00AE4048" w:rsidP="00AE4048">
      <w:pPr>
        <w:autoSpaceDE w:val="0"/>
        <w:autoSpaceDN w:val="0"/>
        <w:adjustRightInd w:val="0"/>
        <w:spacing w:line="360" w:lineRule="auto"/>
        <w:ind w:firstLine="708"/>
        <w:jc w:val="both"/>
      </w:pPr>
      <w:r>
        <w:lastRenderedPageBreak/>
        <w:t>En outre</w:t>
      </w:r>
      <w:r w:rsidRPr="00D035EB">
        <w:t>, la méthode d'homogénéisation a été évoquée grâce aux capacités informatiques développées</w:t>
      </w:r>
      <w:r>
        <w:t>. Cette approche consiste à r</w:t>
      </w:r>
      <w:r w:rsidRPr="00D035EB">
        <w:t xml:space="preserve">ésoudre </w:t>
      </w:r>
      <w:r>
        <w:t xml:space="preserve">des </w:t>
      </w:r>
      <w:r w:rsidRPr="00D035EB">
        <w:t>problèmes compliqués</w:t>
      </w:r>
      <w:r>
        <w:t>,</w:t>
      </w:r>
      <w:r w:rsidRPr="00D035EB">
        <w:t xml:space="preserve"> par modélisation numérique</w:t>
      </w:r>
      <w:r>
        <w:t xml:space="preserve"> en élément fini du</w:t>
      </w:r>
      <w:r w:rsidRPr="00D035EB">
        <w:t xml:space="preserve"> milieu hétérogène</w:t>
      </w:r>
      <w:r>
        <w:t xml:space="preserve"> e</w:t>
      </w:r>
      <w:r w:rsidRPr="00D035EB">
        <w:t>n élasticité ou en élastoplasticité</w:t>
      </w:r>
      <w:r>
        <w:t>.</w:t>
      </w:r>
    </w:p>
    <w:p w:rsidR="00AE4048" w:rsidRPr="00E12ED8" w:rsidRDefault="00AE4048" w:rsidP="00AE4048">
      <w:pPr>
        <w:autoSpaceDE w:val="0"/>
        <w:autoSpaceDN w:val="0"/>
        <w:adjustRightInd w:val="0"/>
        <w:spacing w:line="360" w:lineRule="auto"/>
        <w:ind w:firstLine="708"/>
        <w:jc w:val="both"/>
        <w:rPr>
          <w:sz w:val="12"/>
          <w:szCs w:val="12"/>
        </w:rPr>
      </w:pPr>
    </w:p>
    <w:p w:rsidR="00AE4048" w:rsidRDefault="00AE4048" w:rsidP="00AE4048">
      <w:pPr>
        <w:autoSpaceDE w:val="0"/>
        <w:autoSpaceDN w:val="0"/>
        <w:adjustRightInd w:val="0"/>
        <w:spacing w:line="360" w:lineRule="auto"/>
        <w:ind w:firstLine="708"/>
        <w:jc w:val="both"/>
      </w:pPr>
      <w:r>
        <w:t xml:space="preserve"> </w:t>
      </w:r>
      <w:r w:rsidRPr="002E0B1B">
        <w:t xml:space="preserve">La modélisation numérique </w:t>
      </w:r>
      <w:r>
        <w:t xml:space="preserve">3D </w:t>
      </w:r>
      <w:r w:rsidRPr="002E0B1B">
        <w:t>de</w:t>
      </w:r>
      <w:r>
        <w:t>s</w:t>
      </w:r>
      <w:r w:rsidRPr="002E0B1B">
        <w:t xml:space="preserve"> milieux renforcés peut être très complexe en raison de la nécessité de reconstruire le maillage en cas de modification de la configuration de renforcement. De plus, certaines configurations peuvent rendre les simulations </w:t>
      </w:r>
      <w:r>
        <w:t xml:space="preserve">en </w:t>
      </w:r>
      <w:r w:rsidRPr="002E0B1B">
        <w:t>3D directes difficiles ou impossibles, ce qui peut nécessiter l'utilisation de méthodes d'approximation ou de simplification pour résoudre les problèmes.</w:t>
      </w:r>
    </w:p>
    <w:p w:rsidR="00AE4048" w:rsidRPr="006B43CC" w:rsidRDefault="00AE4048" w:rsidP="00AE4048">
      <w:pPr>
        <w:autoSpaceDE w:val="0"/>
        <w:autoSpaceDN w:val="0"/>
        <w:adjustRightInd w:val="0"/>
        <w:spacing w:line="360" w:lineRule="auto"/>
        <w:ind w:firstLine="708"/>
        <w:jc w:val="both"/>
        <w:rPr>
          <w:sz w:val="12"/>
          <w:szCs w:val="12"/>
        </w:rPr>
      </w:pPr>
    </w:p>
    <w:p w:rsidR="00AE4048" w:rsidRDefault="00AE4048" w:rsidP="00AE4048">
      <w:pPr>
        <w:autoSpaceDE w:val="0"/>
        <w:autoSpaceDN w:val="0"/>
        <w:adjustRightInd w:val="0"/>
        <w:spacing w:line="360" w:lineRule="auto"/>
        <w:ind w:firstLine="708"/>
        <w:jc w:val="both"/>
      </w:pPr>
      <w:r>
        <w:t xml:space="preserve">Pour cela, </w:t>
      </w:r>
      <w:r w:rsidRPr="00D035EB">
        <w:t xml:space="preserve">de nombreux auteurs ont </w:t>
      </w:r>
      <w:r>
        <w:t xml:space="preserve">cherché à définir des modèles simples, permettant la réduction des dimensions des sols renforcés par plusieurs inclusions </w:t>
      </w:r>
      <w:r w:rsidRPr="00D035EB">
        <w:t>(Huybrechts et D</w:t>
      </w:r>
      <w:r>
        <w:t>é</w:t>
      </w:r>
      <w:r w:rsidRPr="00D035EB">
        <w:t>nies, 2013)</w:t>
      </w:r>
      <w:r>
        <w:t xml:space="preserve">. </w:t>
      </w:r>
      <w:r w:rsidRPr="00D035EB">
        <w:t xml:space="preserve">Cependant, </w:t>
      </w:r>
      <w:r>
        <w:t xml:space="preserve">ces modèles </w:t>
      </w:r>
      <w:r w:rsidRPr="00D035EB">
        <w:t xml:space="preserve">ne fournissent pas de </w:t>
      </w:r>
      <w:r>
        <w:t xml:space="preserve">loi théorique directe. Pour obtenir des résultats plus précis, il </w:t>
      </w:r>
      <w:r w:rsidRPr="00D035EB">
        <w:t>paraît intéressant</w:t>
      </w:r>
      <w:r>
        <w:t xml:space="preserve"> d'utiliser la </w:t>
      </w:r>
      <w:r w:rsidRPr="00D035EB">
        <w:t>méthode d'homogénéisation</w:t>
      </w:r>
      <w:r>
        <w:t xml:space="preserve"> qui permet de prendre en compte la nature hétérogène et périodique de ces milieux</w:t>
      </w:r>
      <w:r w:rsidRPr="00D035EB">
        <w:t>.</w:t>
      </w:r>
    </w:p>
    <w:p w:rsidR="00AE4048" w:rsidRDefault="00AE4048" w:rsidP="00AE4048">
      <w:pPr>
        <w:autoSpaceDE w:val="0"/>
        <w:autoSpaceDN w:val="0"/>
        <w:adjustRightInd w:val="0"/>
        <w:spacing w:line="360" w:lineRule="auto"/>
        <w:jc w:val="both"/>
      </w:pPr>
    </w:p>
    <w:p w:rsidR="00AE4048" w:rsidRDefault="00AE4048" w:rsidP="00AE4048">
      <w:pPr>
        <w:autoSpaceDE w:val="0"/>
        <w:autoSpaceDN w:val="0"/>
        <w:adjustRightInd w:val="0"/>
        <w:spacing w:line="360" w:lineRule="auto"/>
        <w:jc w:val="both"/>
        <w:rPr>
          <w:b/>
          <w:bCs/>
          <w:color w:val="000000"/>
          <w:sz w:val="26"/>
          <w:szCs w:val="26"/>
        </w:rPr>
      </w:pPr>
      <w:r w:rsidRPr="00F3577F">
        <w:rPr>
          <w:b/>
          <w:bCs/>
          <w:color w:val="000000"/>
          <w:sz w:val="26"/>
          <w:szCs w:val="26"/>
        </w:rPr>
        <w:t xml:space="preserve">4.2 </w:t>
      </w:r>
      <w:r>
        <w:rPr>
          <w:b/>
          <w:bCs/>
          <w:color w:val="000000"/>
          <w:sz w:val="26"/>
          <w:szCs w:val="26"/>
        </w:rPr>
        <w:t>Différents c</w:t>
      </w:r>
      <w:r w:rsidRPr="00F3577F">
        <w:rPr>
          <w:b/>
          <w:bCs/>
          <w:color w:val="000000"/>
          <w:sz w:val="26"/>
          <w:szCs w:val="26"/>
        </w:rPr>
        <w:t xml:space="preserve">oncepts de modélisation </w:t>
      </w:r>
      <w:r>
        <w:rPr>
          <w:b/>
          <w:bCs/>
          <w:color w:val="000000"/>
          <w:sz w:val="26"/>
          <w:szCs w:val="26"/>
        </w:rPr>
        <w:t>d'un groupe</w:t>
      </w:r>
      <w:r w:rsidRPr="00F3577F">
        <w:rPr>
          <w:b/>
          <w:bCs/>
          <w:color w:val="000000"/>
          <w:sz w:val="26"/>
          <w:szCs w:val="26"/>
        </w:rPr>
        <w:t xml:space="preserve"> de colonnes ballastées </w:t>
      </w:r>
    </w:p>
    <w:p w:rsidR="00AE4048" w:rsidRPr="00A6523A" w:rsidRDefault="00AE4048" w:rsidP="00AE4048">
      <w:pPr>
        <w:autoSpaceDE w:val="0"/>
        <w:autoSpaceDN w:val="0"/>
        <w:adjustRightInd w:val="0"/>
        <w:spacing w:line="360" w:lineRule="auto"/>
        <w:jc w:val="both"/>
        <w:rPr>
          <w:color w:val="000000"/>
        </w:rPr>
      </w:pPr>
      <w:r w:rsidRPr="00A6523A">
        <w:rPr>
          <w:b/>
          <w:bCs/>
          <w:color w:val="000000"/>
        </w:rPr>
        <w:t xml:space="preserve">4.2.1 </w:t>
      </w:r>
      <w:r>
        <w:rPr>
          <w:b/>
          <w:bCs/>
          <w:color w:val="000000"/>
        </w:rPr>
        <w:t xml:space="preserve">Concept de la </w:t>
      </w:r>
      <w:r w:rsidRPr="00A6523A">
        <w:rPr>
          <w:b/>
          <w:bCs/>
          <w:color w:val="000000"/>
        </w:rPr>
        <w:t>cellule unitaire</w:t>
      </w:r>
    </w:p>
    <w:p w:rsidR="00AE4048" w:rsidRDefault="00AE4048" w:rsidP="00AE4048">
      <w:pPr>
        <w:autoSpaceDE w:val="0"/>
        <w:autoSpaceDN w:val="0"/>
        <w:adjustRightInd w:val="0"/>
        <w:spacing w:line="360" w:lineRule="auto"/>
        <w:ind w:firstLine="708"/>
        <w:jc w:val="both"/>
      </w:pPr>
      <w:r w:rsidRPr="00D035EB">
        <w:t>Ce modèle peut être utilisé</w:t>
      </w:r>
      <w:r>
        <w:t xml:space="preserve"> dans le</w:t>
      </w:r>
      <w:r w:rsidRPr="004E02CE">
        <w:t xml:space="preserve"> cas </w:t>
      </w:r>
      <w:r>
        <w:t xml:space="preserve">lorsque </w:t>
      </w:r>
      <w:r w:rsidRPr="004E02CE">
        <w:t>de nombreuses colonnes</w:t>
      </w:r>
      <w:r>
        <w:t xml:space="preserve"> ballastées </w:t>
      </w:r>
      <w:r w:rsidRPr="004E02CE">
        <w:t>sont utilisées pour supporter une charge uniformément répartie, comme un remblai ou un dallage</w:t>
      </w:r>
      <w:r>
        <w:t xml:space="preserve">. Le </w:t>
      </w:r>
      <w:r w:rsidRPr="004E02CE">
        <w:t xml:space="preserve">comportent </w:t>
      </w:r>
      <w:r>
        <w:t xml:space="preserve">est identique pour toutes les colonnes ballastées. </w:t>
      </w:r>
      <w:r w:rsidRPr="00EA16B8">
        <w:t xml:space="preserve">Ainsi, la représentation du comportement de chaque colonne est simplifiée </w:t>
      </w:r>
      <w:r>
        <w:t xml:space="preserve">en utilisant le concept </w:t>
      </w:r>
      <w:r w:rsidRPr="00EA16B8">
        <w:t xml:space="preserve">de cellule unitaire. Le diamètre de cette cellule unitaire est égal au diamètre équivalent </w:t>
      </w:r>
      <w:r w:rsidRPr="005C6A58">
        <w:rPr>
          <w:i/>
          <w:iCs/>
        </w:rPr>
        <w:t>(d</w:t>
      </w:r>
      <w:r w:rsidRPr="005C6A58">
        <w:rPr>
          <w:i/>
          <w:iCs/>
          <w:vertAlign w:val="subscript"/>
        </w:rPr>
        <w:t>e</w:t>
      </w:r>
      <w:r w:rsidRPr="005C6A58">
        <w:rPr>
          <w:i/>
          <w:iCs/>
        </w:rPr>
        <w:t>)</w:t>
      </w:r>
      <w:r w:rsidRPr="00EA16B8">
        <w:t xml:space="preserve"> qui </w:t>
      </w:r>
      <w:r>
        <w:t xml:space="preserve">précise </w:t>
      </w:r>
      <w:r w:rsidRPr="00EA16B8">
        <w:t>la zone d'influence de la colonne.</w:t>
      </w:r>
    </w:p>
    <w:p w:rsidR="00AE4048" w:rsidRPr="00EA62CE" w:rsidRDefault="00AE4048" w:rsidP="00AE4048">
      <w:pPr>
        <w:autoSpaceDE w:val="0"/>
        <w:autoSpaceDN w:val="0"/>
        <w:adjustRightInd w:val="0"/>
        <w:spacing w:line="360" w:lineRule="auto"/>
        <w:ind w:firstLine="708"/>
        <w:jc w:val="both"/>
        <w:rPr>
          <w:sz w:val="12"/>
          <w:szCs w:val="12"/>
        </w:rPr>
      </w:pPr>
    </w:p>
    <w:p w:rsidR="00AE4048" w:rsidRDefault="00AE4048" w:rsidP="00AE4048">
      <w:pPr>
        <w:autoSpaceDE w:val="0"/>
        <w:autoSpaceDN w:val="0"/>
        <w:adjustRightInd w:val="0"/>
        <w:spacing w:line="360" w:lineRule="auto"/>
        <w:ind w:firstLine="708"/>
        <w:jc w:val="both"/>
      </w:pPr>
      <w:r w:rsidRPr="00EA16B8">
        <w:t>Dans leurs recherches, Balaam et Booker (1981)</w:t>
      </w:r>
      <w:r>
        <w:t>;</w:t>
      </w:r>
      <w:r w:rsidRPr="00EA16B8">
        <w:t xml:space="preserve"> Ambil</w:t>
      </w:r>
      <w:r>
        <w:t>l</w:t>
      </w:r>
      <w:r w:rsidRPr="00EA16B8">
        <w:t>y et Gandhi (2007)</w:t>
      </w:r>
      <w:r>
        <w:t>;</w:t>
      </w:r>
      <w:r w:rsidRPr="00EA16B8">
        <w:t xml:space="preserve"> Shivashankar et al. (2011)</w:t>
      </w:r>
      <w:r>
        <w:t>; Sexton et al. (2013);</w:t>
      </w:r>
      <w:r w:rsidRPr="00EA16B8">
        <w:t xml:space="preserve"> Mohanty et Samanta (2015) ont utilisé le concept de cellule unitaire pour étudier le comportement des fondations de grandes dimensions renforcées par des colonnes ballastées. comme illustré dans la figure 4-1.</w:t>
      </w:r>
    </w:p>
    <w:p w:rsidR="00AE4048" w:rsidRPr="00826506" w:rsidRDefault="00AE4048" w:rsidP="00AE4048">
      <w:pPr>
        <w:autoSpaceDE w:val="0"/>
        <w:autoSpaceDN w:val="0"/>
        <w:adjustRightInd w:val="0"/>
        <w:spacing w:line="360" w:lineRule="auto"/>
        <w:jc w:val="center"/>
        <w:rPr>
          <w:color w:val="000000"/>
        </w:rPr>
      </w:pPr>
      <w:r>
        <w:rPr>
          <w:noProof/>
          <w:color w:val="000000"/>
        </w:rPr>
        <w:lastRenderedPageBreak/>
        <w:drawing>
          <wp:inline distT="0" distB="0" distL="0" distR="0">
            <wp:extent cx="5357143" cy="2220588"/>
            <wp:effectExtent l="57150" t="19050" r="110207" b="84462"/>
            <wp:docPr id="83"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6"/>
                    <a:srcRect/>
                    <a:stretch>
                      <a:fillRect/>
                    </a:stretch>
                  </pic:blipFill>
                  <pic:spPr bwMode="auto">
                    <a:xfrm>
                      <a:off x="0" y="0"/>
                      <a:ext cx="5357143" cy="2220588"/>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AE4048" w:rsidRPr="00F920C5" w:rsidRDefault="00AE4048" w:rsidP="00AE4048">
      <w:pPr>
        <w:pStyle w:val="Default"/>
        <w:spacing w:line="276" w:lineRule="auto"/>
        <w:jc w:val="center"/>
        <w:rPr>
          <w:rFonts w:ascii="Times New Roman" w:hAnsi="Times New Roman" w:cs="Times New Roman"/>
          <w:color w:val="auto"/>
        </w:rPr>
      </w:pPr>
      <w:r w:rsidRPr="00F920C5">
        <w:rPr>
          <w:rFonts w:ascii="Times New Roman" w:hAnsi="Times New Roman" w:cs="Times New Roman"/>
          <w:b/>
          <w:bCs/>
          <w:color w:val="auto"/>
        </w:rPr>
        <w:t xml:space="preserve">Figure 4-1 : </w:t>
      </w:r>
      <w:r>
        <w:rPr>
          <w:rFonts w:ascii="Times New Roman" w:hAnsi="Times New Roman" w:cs="Times New Roman"/>
          <w:color w:val="auto"/>
        </w:rPr>
        <w:t>C</w:t>
      </w:r>
      <w:r w:rsidRPr="00F920C5">
        <w:rPr>
          <w:rFonts w:ascii="Times New Roman" w:hAnsi="Times New Roman" w:cs="Times New Roman"/>
          <w:color w:val="auto"/>
        </w:rPr>
        <w:t>oncept de la cellule unitaire</w:t>
      </w:r>
      <w:r>
        <w:rPr>
          <w:rFonts w:ascii="Times New Roman" w:hAnsi="Times New Roman" w:cs="Times New Roman"/>
          <w:color w:val="auto"/>
        </w:rPr>
        <w:t>.</w:t>
      </w:r>
    </w:p>
    <w:p w:rsidR="00AE4048" w:rsidRPr="00567204" w:rsidRDefault="00AE4048" w:rsidP="00AE4048">
      <w:pPr>
        <w:autoSpaceDE w:val="0"/>
        <w:autoSpaceDN w:val="0"/>
        <w:adjustRightInd w:val="0"/>
        <w:spacing w:line="360" w:lineRule="auto"/>
        <w:jc w:val="both"/>
        <w:rPr>
          <w:b/>
          <w:bCs/>
          <w:color w:val="000000"/>
          <w:sz w:val="12"/>
          <w:szCs w:val="12"/>
        </w:rPr>
      </w:pPr>
    </w:p>
    <w:p w:rsidR="00AE4048" w:rsidRPr="00A6523A" w:rsidRDefault="00AE4048" w:rsidP="00AE4048">
      <w:pPr>
        <w:autoSpaceDE w:val="0"/>
        <w:autoSpaceDN w:val="0"/>
        <w:adjustRightInd w:val="0"/>
        <w:spacing w:line="360" w:lineRule="auto"/>
        <w:jc w:val="both"/>
        <w:rPr>
          <w:b/>
          <w:bCs/>
          <w:color w:val="000000"/>
        </w:rPr>
      </w:pPr>
      <w:r w:rsidRPr="00A6523A">
        <w:rPr>
          <w:b/>
          <w:bCs/>
          <w:color w:val="000000"/>
        </w:rPr>
        <w:t>4.2.2 Concept de l’homogénéisation simplifiée</w:t>
      </w:r>
    </w:p>
    <w:p w:rsidR="00AE4048" w:rsidRDefault="00AE4048" w:rsidP="00AE4048">
      <w:pPr>
        <w:autoSpaceDE w:val="0"/>
        <w:autoSpaceDN w:val="0"/>
        <w:adjustRightInd w:val="0"/>
        <w:spacing w:line="360" w:lineRule="auto"/>
        <w:ind w:firstLine="708"/>
        <w:jc w:val="both"/>
      </w:pPr>
      <w:r w:rsidRPr="00696670">
        <w:t>La méthode d'homogénéisation simplifiée a été utilisée</w:t>
      </w:r>
      <w:r>
        <w:t xml:space="preserve"> </w:t>
      </w:r>
      <w:r w:rsidRPr="00696670">
        <w:t xml:space="preserve">par </w:t>
      </w:r>
      <w:r>
        <w:t xml:space="preserve">plusieurs auteurs à savoir, </w:t>
      </w:r>
      <w:r w:rsidRPr="00696670">
        <w:t>Priebe</w:t>
      </w:r>
      <w:r>
        <w:t xml:space="preserve"> (</w:t>
      </w:r>
      <w:r w:rsidRPr="00696670">
        <w:t>1978</w:t>
      </w:r>
      <w:r>
        <w:t>)</w:t>
      </w:r>
      <w:r w:rsidRPr="00696670">
        <w:t>; Soyez</w:t>
      </w:r>
      <w:r>
        <w:t xml:space="preserve"> (</w:t>
      </w:r>
      <w:r w:rsidRPr="00696670">
        <w:t>1985</w:t>
      </w:r>
      <w:r>
        <w:t>)</w:t>
      </w:r>
      <w:r w:rsidRPr="00696670">
        <w:t>; Bouas</w:t>
      </w:r>
      <w:r>
        <w:t xml:space="preserve">sida (2001); Tan et al. (2008) afin d'étudier la stabilité des ouvrages souterrains se trouvant sous des </w:t>
      </w:r>
      <w:r w:rsidRPr="00893916">
        <w:t xml:space="preserve">sols mous </w:t>
      </w:r>
      <w:r>
        <w:t xml:space="preserve">renforcés par colonnes ballastées. </w:t>
      </w:r>
      <w:r w:rsidRPr="00050736">
        <w:t>Ce</w:t>
      </w:r>
      <w:r>
        <w:t xml:space="preserve"> concept </w:t>
      </w:r>
      <w:r w:rsidRPr="00050736">
        <w:t>est généralement applicable au</w:t>
      </w:r>
      <w:r>
        <w:t xml:space="preserve"> cas de </w:t>
      </w:r>
      <w:r w:rsidRPr="00050736">
        <w:t xml:space="preserve">fondations </w:t>
      </w:r>
      <w:r>
        <w:t>à</w:t>
      </w:r>
      <w:r w:rsidRPr="00050736">
        <w:t xml:space="preserve"> grandes dimensions</w:t>
      </w:r>
      <w:r>
        <w:t xml:space="preserve"> chargées</w:t>
      </w:r>
      <w:r w:rsidRPr="00D70570">
        <w:t xml:space="preserve"> </w:t>
      </w:r>
      <w:r>
        <w:t>uniformément</w:t>
      </w:r>
      <w:r w:rsidRPr="00050736">
        <w:t>.</w:t>
      </w:r>
      <w:r>
        <w:t xml:space="preserve"> Le principe de ce concept consiste à substituer </w:t>
      </w:r>
      <w:r w:rsidRPr="007013C2">
        <w:t xml:space="preserve">le sol renforcé </w:t>
      </w:r>
      <w:r>
        <w:t xml:space="preserve">par </w:t>
      </w:r>
      <w:r w:rsidRPr="007013C2">
        <w:t>un milieu homogène équivalent</w:t>
      </w:r>
      <w:r>
        <w:t>. C</w:t>
      </w:r>
      <w:r w:rsidRPr="00696670">
        <w:t>e qui est présenté sur la figure</w:t>
      </w:r>
      <w:r w:rsidRPr="007013C2">
        <w:t xml:space="preserve"> 4-2</w:t>
      </w:r>
      <w:r>
        <w:t>.</w:t>
      </w:r>
      <w:r w:rsidRPr="007013C2">
        <w:t xml:space="preserve"> </w:t>
      </w:r>
    </w:p>
    <w:p w:rsidR="00AE4048" w:rsidRDefault="00AE4048" w:rsidP="00AE4048">
      <w:pPr>
        <w:jc w:val="center"/>
        <w:rPr>
          <w:b/>
          <w:bCs/>
          <w:sz w:val="12"/>
          <w:szCs w:val="12"/>
        </w:rPr>
      </w:pPr>
      <w:r>
        <w:rPr>
          <w:b/>
          <w:bCs/>
          <w:i/>
          <w:iCs/>
          <w:noProof/>
          <w:color w:val="000000"/>
        </w:rPr>
        <w:drawing>
          <wp:inline distT="0" distB="0" distL="0" distR="0">
            <wp:extent cx="5457482" cy="2376000"/>
            <wp:effectExtent l="57150" t="19050" r="105118" b="81450"/>
            <wp:docPr id="84"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7"/>
                    <a:srcRect/>
                    <a:stretch>
                      <a:fillRect/>
                    </a:stretch>
                  </pic:blipFill>
                  <pic:spPr bwMode="auto">
                    <a:xfrm>
                      <a:off x="0" y="0"/>
                      <a:ext cx="5457482" cy="2376000"/>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AE4048" w:rsidRPr="00EA16B8" w:rsidRDefault="00AE4048" w:rsidP="00AE4048">
      <w:pPr>
        <w:jc w:val="center"/>
        <w:rPr>
          <w:b/>
          <w:bCs/>
          <w:sz w:val="12"/>
          <w:szCs w:val="12"/>
        </w:rPr>
      </w:pPr>
    </w:p>
    <w:p w:rsidR="00AE4048" w:rsidRPr="00593ABC" w:rsidRDefault="00AE4048" w:rsidP="00AE4048">
      <w:pPr>
        <w:tabs>
          <w:tab w:val="left" w:pos="1995"/>
        </w:tabs>
        <w:spacing w:line="276" w:lineRule="auto"/>
        <w:jc w:val="center"/>
      </w:pPr>
      <w:r w:rsidRPr="00231052">
        <w:rPr>
          <w:b/>
          <w:bCs/>
        </w:rPr>
        <w:t xml:space="preserve">Figure 4-2 </w:t>
      </w:r>
      <w:r w:rsidRPr="00231052">
        <w:t>:</w:t>
      </w:r>
      <w:r w:rsidRPr="00231052">
        <w:rPr>
          <w:b/>
          <w:bCs/>
        </w:rPr>
        <w:t xml:space="preserve"> </w:t>
      </w:r>
      <w:r>
        <w:t>C</w:t>
      </w:r>
      <w:r w:rsidRPr="00593ABC">
        <w:t>oncept de l’homogénéisation simplifiée</w:t>
      </w:r>
      <w:r>
        <w:t>.</w:t>
      </w:r>
    </w:p>
    <w:p w:rsidR="00AE4048" w:rsidRDefault="00AE4048" w:rsidP="00AE4048">
      <w:pPr>
        <w:autoSpaceDE w:val="0"/>
        <w:autoSpaceDN w:val="0"/>
        <w:adjustRightInd w:val="0"/>
        <w:spacing w:line="360" w:lineRule="auto"/>
        <w:ind w:firstLine="708"/>
        <w:jc w:val="both"/>
        <w:rPr>
          <w:rFonts w:asciiTheme="majorBidi" w:eastAsia="TimesNewRoman" w:hAnsiTheme="majorBidi" w:cstheme="majorBidi"/>
        </w:rPr>
      </w:pPr>
    </w:p>
    <w:p w:rsidR="00AE4048" w:rsidRDefault="00AE4048" w:rsidP="00AE4048">
      <w:pPr>
        <w:autoSpaceDE w:val="0"/>
        <w:autoSpaceDN w:val="0"/>
        <w:adjustRightInd w:val="0"/>
        <w:spacing w:line="360" w:lineRule="auto"/>
        <w:ind w:firstLine="708"/>
        <w:jc w:val="both"/>
        <w:rPr>
          <w:rFonts w:asciiTheme="majorBidi" w:eastAsia="TimesNewRoman" w:hAnsiTheme="majorBidi" w:cstheme="majorBidi"/>
        </w:rPr>
      </w:pPr>
      <w:r w:rsidRPr="00EA16B8">
        <w:rPr>
          <w:rFonts w:asciiTheme="majorBidi" w:eastAsia="TimesNewRoman" w:hAnsiTheme="majorBidi" w:cstheme="majorBidi"/>
        </w:rPr>
        <w:t xml:space="preserve">Les paramètres du sol homogène sont calculés en tenant compte des paramètres du sol mou et de la colonne ballastée. </w:t>
      </w:r>
      <w:r>
        <w:rPr>
          <w:rFonts w:asciiTheme="majorBidi" w:eastAsia="TimesNewRoman" w:hAnsiTheme="majorBidi" w:cstheme="majorBidi"/>
        </w:rPr>
        <w:t xml:space="preserve">Les paramètres homogénéisés sont calculés par rapport au taux d'incorporation </w:t>
      </w:r>
      <w:r w:rsidRPr="0077506E">
        <w:rPr>
          <w:rFonts w:asciiTheme="majorBidi" w:eastAsia="TimesNewRoman" w:hAnsiTheme="majorBidi" w:cstheme="majorBidi"/>
          <w:i/>
          <w:iCs/>
        </w:rPr>
        <w:t>(</w:t>
      </w:r>
      <w:r w:rsidRPr="0077506E">
        <w:rPr>
          <w:i/>
          <w:iCs/>
        </w:rPr>
        <w:t>α</w:t>
      </w:r>
      <w:r w:rsidRPr="0077506E">
        <w:rPr>
          <w:rFonts w:asciiTheme="majorBidi" w:eastAsia="TimesNewRoman" w:hAnsiTheme="majorBidi" w:cstheme="majorBidi"/>
          <w:i/>
          <w:iCs/>
        </w:rPr>
        <w:t>)</w:t>
      </w:r>
      <w:r>
        <w:rPr>
          <w:rFonts w:asciiTheme="majorBidi" w:eastAsia="TimesNewRoman" w:hAnsiTheme="majorBidi" w:cstheme="majorBidi"/>
          <w:i/>
          <w:iCs/>
        </w:rPr>
        <w:t>.</w:t>
      </w:r>
      <w:r>
        <w:rPr>
          <w:rFonts w:asciiTheme="majorBidi" w:eastAsia="TimesNewRoman" w:hAnsiTheme="majorBidi" w:cstheme="majorBidi"/>
        </w:rPr>
        <w:t xml:space="preserve"> </w:t>
      </w:r>
      <w:r w:rsidRPr="00EA16B8">
        <w:rPr>
          <w:rFonts w:asciiTheme="majorBidi" w:eastAsia="TimesNewRoman" w:hAnsiTheme="majorBidi" w:cstheme="majorBidi"/>
        </w:rPr>
        <w:t>La méthode du module de déformation équivalent (</w:t>
      </w:r>
      <w:r w:rsidRPr="0077506E">
        <w:rPr>
          <w:rFonts w:asciiTheme="majorBidi" w:eastAsia="TimesNewRoman" w:hAnsiTheme="majorBidi" w:cstheme="majorBidi"/>
          <w:i/>
          <w:iCs/>
        </w:rPr>
        <w:t>E</w:t>
      </w:r>
      <w:r w:rsidRPr="0077506E">
        <w:rPr>
          <w:rFonts w:asciiTheme="majorBidi" w:eastAsia="TimesNewRoman" w:hAnsiTheme="majorBidi" w:cstheme="majorBidi"/>
          <w:i/>
          <w:iCs/>
          <w:vertAlign w:val="subscript"/>
        </w:rPr>
        <w:t>eq</w:t>
      </w:r>
      <w:r w:rsidRPr="00EA16B8">
        <w:rPr>
          <w:rFonts w:asciiTheme="majorBidi" w:eastAsia="TimesNewRoman" w:hAnsiTheme="majorBidi" w:cstheme="majorBidi"/>
        </w:rPr>
        <w:t>) des sols améliorés par colonnes ballastées, qui est calculée selon la formule suivante :</w:t>
      </w:r>
    </w:p>
    <w:p w:rsidR="00AE4048" w:rsidRPr="007013C2" w:rsidRDefault="00FC54C6" w:rsidP="00AE4048">
      <w:pPr>
        <w:autoSpaceDE w:val="0"/>
        <w:autoSpaceDN w:val="0"/>
        <w:adjustRightInd w:val="0"/>
        <w:spacing w:line="360" w:lineRule="auto"/>
        <w:jc w:val="center"/>
        <w:rPr>
          <w:rFonts w:eastAsiaTheme="minorEastAsia"/>
        </w:rPr>
      </w:pPr>
      <m:oMath>
        <m:sSub>
          <m:sSubPr>
            <m:ctrlPr>
              <w:rPr>
                <w:rFonts w:ascii="Cambria Math" w:hAnsi="Cambria Math"/>
                <w:i/>
              </w:rPr>
            </m:ctrlPr>
          </m:sSubPr>
          <m:e>
            <m:r>
              <w:rPr>
                <w:rFonts w:ascii="Cambria Math" w:hAnsi="Cambria Math"/>
              </w:rPr>
              <m:t>E</m:t>
            </m:r>
          </m:e>
          <m:sub>
            <m:r>
              <w:rPr>
                <w:rFonts w:ascii="Cambria Math" w:hAnsi="Cambria Math"/>
              </w:rPr>
              <m:t>eq</m:t>
            </m:r>
          </m:sub>
        </m:sSub>
        <m:r>
          <w:rPr>
            <w:rFonts w:ascii="Cambria Math" w:hAnsi="Cambria Math"/>
          </w:rPr>
          <m:t>=a</m:t>
        </m:r>
        <m:sSub>
          <m:sSubPr>
            <m:ctrlPr>
              <w:rPr>
                <w:rFonts w:ascii="Cambria Math" w:hAnsi="Cambria Math"/>
                <w:i/>
              </w:rPr>
            </m:ctrlPr>
          </m:sSubPr>
          <m:e>
            <m:r>
              <w:rPr>
                <w:rFonts w:ascii="Cambria Math" w:hAnsi="Cambria Math"/>
              </w:rPr>
              <m:t>E</m:t>
            </m:r>
          </m:e>
          <m:sub>
            <m:r>
              <w:rPr>
                <w:rFonts w:ascii="Cambria Math" w:hAnsi="Cambria Math"/>
              </w:rPr>
              <m:t>c</m:t>
            </m:r>
          </m:sub>
        </m:sSub>
        <m:r>
          <w:rPr>
            <w:rFonts w:ascii="Cambria Math" w:hAnsi="Cambria Math"/>
          </w:rPr>
          <m:t>+</m:t>
        </m:r>
        <m:d>
          <m:dPr>
            <m:ctrlPr>
              <w:rPr>
                <w:rFonts w:ascii="Cambria Math" w:hAnsi="Cambria Math"/>
                <w:i/>
              </w:rPr>
            </m:ctrlPr>
          </m:dPr>
          <m:e>
            <m:r>
              <w:rPr>
                <w:rFonts w:ascii="Cambria Math" w:hAnsi="Cambria Math"/>
              </w:rPr>
              <m:t>1-a</m:t>
            </m:r>
          </m:e>
        </m:d>
        <m:sSub>
          <m:sSubPr>
            <m:ctrlPr>
              <w:rPr>
                <w:rFonts w:ascii="Cambria Math" w:hAnsi="Cambria Math"/>
                <w:i/>
              </w:rPr>
            </m:ctrlPr>
          </m:sSubPr>
          <m:e>
            <m:r>
              <w:rPr>
                <w:rFonts w:ascii="Cambria Math" w:hAnsi="Cambria Math"/>
              </w:rPr>
              <m:t>E</m:t>
            </m:r>
          </m:e>
          <m:sub>
            <m:r>
              <w:rPr>
                <w:rFonts w:ascii="Cambria Math" w:hAnsi="Cambria Math"/>
              </w:rPr>
              <m:t>s</m:t>
            </m:r>
          </m:sub>
        </m:sSub>
      </m:oMath>
      <w:r w:rsidR="00AE4048" w:rsidRPr="007013C2">
        <w:rPr>
          <w:rFonts w:eastAsiaTheme="minorEastAsia"/>
        </w:rPr>
        <w:t xml:space="preserve">   </w:t>
      </w:r>
      <w:r w:rsidR="00AE4048">
        <w:rPr>
          <w:rFonts w:eastAsiaTheme="minorEastAsia"/>
        </w:rPr>
        <w:t>…………………………………………</w:t>
      </w:r>
      <w:r w:rsidR="00AE4048" w:rsidRPr="007013C2">
        <w:rPr>
          <w:rFonts w:eastAsiaTheme="minorEastAsia"/>
        </w:rPr>
        <w:t>(4-1)</w:t>
      </w:r>
    </w:p>
    <w:p w:rsidR="00AE4048" w:rsidRPr="00A4149C" w:rsidRDefault="00AE4048" w:rsidP="00AE4048">
      <w:pPr>
        <w:autoSpaceDE w:val="0"/>
        <w:autoSpaceDN w:val="0"/>
        <w:adjustRightInd w:val="0"/>
        <w:spacing w:line="360" w:lineRule="auto"/>
        <w:ind w:firstLine="708"/>
        <w:jc w:val="both"/>
        <w:rPr>
          <w:sz w:val="12"/>
          <w:szCs w:val="12"/>
        </w:rPr>
      </w:pPr>
    </w:p>
    <w:p w:rsidR="00AE4048" w:rsidRDefault="00AE4048" w:rsidP="00AE4048">
      <w:pPr>
        <w:autoSpaceDE w:val="0"/>
        <w:autoSpaceDN w:val="0"/>
        <w:adjustRightInd w:val="0"/>
        <w:spacing w:line="360" w:lineRule="auto"/>
        <w:ind w:firstLine="708"/>
        <w:jc w:val="both"/>
      </w:pPr>
      <w:r>
        <w:t xml:space="preserve">Sur la base de cette formule, que </w:t>
      </w:r>
      <w:r w:rsidRPr="0033520D">
        <w:t>le tassement prévisionnel</w:t>
      </w:r>
      <w:r>
        <w:t xml:space="preserve"> d'une fondation de grandes dimensions soumises à des charges réparties a été calculé </w:t>
      </w:r>
      <w:r w:rsidRPr="0033520D">
        <w:t>(Dhouib et Blondeau, 2005).</w:t>
      </w:r>
    </w:p>
    <w:p w:rsidR="00AE4048" w:rsidRPr="0077506E" w:rsidRDefault="00AE4048" w:rsidP="00AE4048">
      <w:pPr>
        <w:autoSpaceDE w:val="0"/>
        <w:autoSpaceDN w:val="0"/>
        <w:adjustRightInd w:val="0"/>
        <w:spacing w:line="360" w:lineRule="auto"/>
        <w:ind w:firstLine="708"/>
        <w:jc w:val="both"/>
        <w:rPr>
          <w:sz w:val="12"/>
          <w:szCs w:val="12"/>
        </w:rPr>
      </w:pPr>
    </w:p>
    <w:p w:rsidR="00AE4048" w:rsidRPr="0033520D" w:rsidRDefault="00AE4048" w:rsidP="00AE4048">
      <w:pPr>
        <w:autoSpaceDE w:val="0"/>
        <w:autoSpaceDN w:val="0"/>
        <w:adjustRightInd w:val="0"/>
        <w:spacing w:line="360" w:lineRule="auto"/>
        <w:ind w:firstLine="708"/>
        <w:jc w:val="both"/>
      </w:pPr>
      <w:r w:rsidRPr="0033520D">
        <w:t xml:space="preserve">Le tassement après traitement </w:t>
      </w:r>
      <w:r>
        <w:t>du sol est calculé en fonction de la contrainte transmise par la structure (</w:t>
      </w:r>
      <w:r w:rsidRPr="0033520D">
        <w:t>σ</w:t>
      </w:r>
      <w:r w:rsidRPr="0033520D">
        <w:rPr>
          <w:vertAlign w:val="subscript"/>
        </w:rPr>
        <w:t>0</w:t>
      </w:r>
      <w:r>
        <w:t xml:space="preserve">), des propriétés du matériau composite, de la géométrie de la fondation et du taux de répartition </w:t>
      </w:r>
      <w:r w:rsidRPr="007013C2">
        <w:t>(α)</w:t>
      </w:r>
      <w:r>
        <w:t xml:space="preserve"> comme le présente la relation suivante : </w:t>
      </w:r>
    </w:p>
    <w:p w:rsidR="00AE4048" w:rsidRPr="00E12ED8" w:rsidRDefault="00AE4048" w:rsidP="00AE4048">
      <w:pPr>
        <w:autoSpaceDE w:val="0"/>
        <w:autoSpaceDN w:val="0"/>
        <w:adjustRightInd w:val="0"/>
        <w:spacing w:line="360" w:lineRule="auto"/>
        <w:ind w:firstLine="708"/>
        <w:jc w:val="center"/>
        <w:rPr>
          <w:rFonts w:eastAsiaTheme="minorEastAsia"/>
          <w:color w:val="000000"/>
          <w:sz w:val="26"/>
          <w:szCs w:val="26"/>
        </w:rPr>
      </w:pPr>
      <w:r w:rsidRPr="00D63698">
        <w:rPr>
          <w:rFonts w:ascii="Cambria Math" w:hAnsi="Cambria Math"/>
          <w:i/>
          <w:sz w:val="28"/>
          <w:szCs w:val="28"/>
        </w:rPr>
        <w:t xml:space="preserve"> </w:t>
      </w:r>
      <m:oMath>
        <m:r>
          <w:rPr>
            <w:rFonts w:ascii="Cambria Math" w:hAnsi="Cambria Math" w:cstheme="majorBidi"/>
            <w:sz w:val="26"/>
            <w:szCs w:val="26"/>
          </w:rPr>
          <m:t>S</m:t>
        </m:r>
        <m:r>
          <w:rPr>
            <w:rFonts w:ascii="Cambria Math" w:hAnsiTheme="majorBidi" w:cstheme="majorBidi"/>
            <w:sz w:val="26"/>
            <w:szCs w:val="26"/>
          </w:rPr>
          <m:t>=</m:t>
        </m:r>
        <m:f>
          <m:fPr>
            <m:ctrlPr>
              <w:rPr>
                <w:rFonts w:ascii="Cambria Math" w:hAnsiTheme="majorBidi" w:cstheme="majorBidi"/>
                <w:i/>
                <w:sz w:val="26"/>
                <w:szCs w:val="26"/>
              </w:rPr>
            </m:ctrlPr>
          </m:fPr>
          <m:num>
            <m:sSub>
              <m:sSubPr>
                <m:ctrlPr>
                  <w:rPr>
                    <w:rFonts w:ascii="Cambria Math" w:hAnsiTheme="majorBidi" w:cstheme="majorBidi"/>
                    <w:i/>
                    <w:sz w:val="26"/>
                    <w:szCs w:val="26"/>
                  </w:rPr>
                </m:ctrlPr>
              </m:sSubPr>
              <m:e>
                <m:r>
                  <w:rPr>
                    <w:rFonts w:ascii="Cambria Math" w:hAnsi="Cambria Math" w:cstheme="majorBidi"/>
                    <w:sz w:val="26"/>
                    <w:szCs w:val="26"/>
                  </w:rPr>
                  <m:t>σ</m:t>
                </m:r>
              </m:e>
              <m:sub>
                <m:r>
                  <w:rPr>
                    <w:rFonts w:ascii="Cambria Math" w:hAnsiTheme="majorBidi" w:cstheme="majorBidi"/>
                    <w:sz w:val="26"/>
                    <w:szCs w:val="26"/>
                  </w:rPr>
                  <m:t xml:space="preserve">0 </m:t>
                </m:r>
              </m:sub>
            </m:sSub>
            <m:r>
              <w:rPr>
                <w:rFonts w:ascii="Cambria Math" w:hAnsi="Cambria Math" w:cstheme="majorBidi"/>
                <w:sz w:val="26"/>
                <w:szCs w:val="26"/>
              </w:rPr>
              <m:t>L</m:t>
            </m:r>
          </m:num>
          <m:den>
            <m:r>
              <w:rPr>
                <w:rFonts w:ascii="Cambria Math" w:hAnsi="Cambria Math" w:cstheme="majorBidi"/>
                <w:sz w:val="26"/>
                <w:szCs w:val="26"/>
              </w:rPr>
              <m:t>a</m:t>
            </m:r>
            <m:sSub>
              <m:sSubPr>
                <m:ctrlPr>
                  <w:rPr>
                    <w:rFonts w:ascii="Cambria Math" w:hAnsiTheme="majorBidi" w:cstheme="majorBidi"/>
                    <w:i/>
                    <w:sz w:val="26"/>
                    <w:szCs w:val="26"/>
                  </w:rPr>
                </m:ctrlPr>
              </m:sSubPr>
              <m:e>
                <m:r>
                  <w:rPr>
                    <w:rFonts w:ascii="Cambria Math" w:hAnsi="Cambria Math" w:cstheme="majorBidi"/>
                    <w:sz w:val="26"/>
                    <w:szCs w:val="26"/>
                  </w:rPr>
                  <m:t>E</m:t>
                </m:r>
              </m:e>
              <m:sub>
                <m:r>
                  <w:rPr>
                    <w:rFonts w:ascii="Cambria Math" w:hAnsi="Cambria Math" w:cstheme="majorBidi"/>
                    <w:sz w:val="26"/>
                    <w:szCs w:val="26"/>
                  </w:rPr>
                  <m:t>c</m:t>
                </m:r>
              </m:sub>
            </m:sSub>
            <m:r>
              <w:rPr>
                <w:rFonts w:ascii="Cambria Math" w:hAnsiTheme="majorBidi" w:cstheme="majorBidi"/>
                <w:sz w:val="26"/>
                <w:szCs w:val="26"/>
              </w:rPr>
              <m:t>+(1</m:t>
            </m:r>
            <m:r>
              <w:rPr>
                <w:rFonts w:ascii="Cambria Math" w:hAnsiTheme="majorBidi" w:cstheme="majorBidi"/>
                <w:sz w:val="26"/>
                <w:szCs w:val="26"/>
              </w:rPr>
              <m:t>-</m:t>
            </m:r>
            <m:r>
              <w:rPr>
                <w:rFonts w:ascii="Cambria Math" w:hAnsi="Cambria Math" w:cstheme="majorBidi"/>
                <w:sz w:val="26"/>
                <w:szCs w:val="26"/>
              </w:rPr>
              <m:t>α</m:t>
            </m:r>
            <m:r>
              <w:rPr>
                <w:rFonts w:ascii="Cambria Math" w:hAnsiTheme="majorBidi" w:cstheme="majorBidi"/>
                <w:sz w:val="26"/>
                <w:szCs w:val="26"/>
              </w:rPr>
              <m:t>)</m:t>
            </m:r>
            <m:sSub>
              <m:sSubPr>
                <m:ctrlPr>
                  <w:rPr>
                    <w:rFonts w:ascii="Cambria Math" w:hAnsiTheme="majorBidi" w:cstheme="majorBidi"/>
                    <w:i/>
                    <w:sz w:val="26"/>
                    <w:szCs w:val="26"/>
                  </w:rPr>
                </m:ctrlPr>
              </m:sSubPr>
              <m:e>
                <m:r>
                  <w:rPr>
                    <w:rFonts w:ascii="Cambria Math" w:hAnsi="Cambria Math" w:cstheme="majorBidi"/>
                    <w:sz w:val="26"/>
                    <w:szCs w:val="26"/>
                  </w:rPr>
                  <m:t>E</m:t>
                </m:r>
              </m:e>
              <m:sub>
                <m:r>
                  <w:rPr>
                    <w:rFonts w:ascii="Cambria Math" w:hAnsi="Cambria Math" w:cstheme="majorBidi"/>
                    <w:sz w:val="26"/>
                    <w:szCs w:val="26"/>
                  </w:rPr>
                  <m:t>s</m:t>
                </m:r>
              </m:sub>
            </m:sSub>
          </m:den>
        </m:f>
      </m:oMath>
      <w:r w:rsidRPr="00E12ED8">
        <w:rPr>
          <w:rFonts w:ascii="Cambria Math" w:hAnsi="Cambria Math"/>
          <w:i/>
          <w:sz w:val="26"/>
          <w:szCs w:val="26"/>
        </w:rPr>
        <w:t xml:space="preserve"> </w:t>
      </w:r>
      <w:r w:rsidRPr="00E12ED8">
        <w:rPr>
          <w:rFonts w:eastAsiaTheme="minorEastAsia"/>
          <w:color w:val="000000"/>
          <w:sz w:val="26"/>
          <w:szCs w:val="26"/>
        </w:rPr>
        <w:t>………………………..………….(4-2)</w:t>
      </w:r>
    </w:p>
    <w:p w:rsidR="00AE4048" w:rsidRPr="00E12ED8" w:rsidRDefault="00AE4048" w:rsidP="00AE4048">
      <w:pPr>
        <w:autoSpaceDE w:val="0"/>
        <w:autoSpaceDN w:val="0"/>
        <w:adjustRightInd w:val="0"/>
        <w:spacing w:line="360" w:lineRule="auto"/>
        <w:ind w:firstLine="708"/>
        <w:jc w:val="center"/>
        <w:rPr>
          <w:rFonts w:eastAsiaTheme="minorEastAsia"/>
          <w:sz w:val="26"/>
          <w:szCs w:val="26"/>
        </w:rPr>
      </w:pPr>
      <m:oMath>
        <m:r>
          <w:rPr>
            <w:rFonts w:ascii="Cambria Math" w:eastAsiaTheme="minorEastAsia" w:hAnsi="Cambria Math"/>
            <w:sz w:val="26"/>
            <w:szCs w:val="26"/>
          </w:rPr>
          <m:t>a=</m:t>
        </m:r>
        <m:f>
          <m:fPr>
            <m:ctrlPr>
              <w:rPr>
                <w:rFonts w:ascii="Cambria Math" w:eastAsiaTheme="minorEastAsia" w:hAnsi="Cambria Math"/>
                <w:i/>
                <w:sz w:val="26"/>
                <w:szCs w:val="26"/>
              </w:rPr>
            </m:ctrlPr>
          </m:fPr>
          <m:num>
            <m:sSub>
              <m:sSubPr>
                <m:ctrlPr>
                  <w:rPr>
                    <w:rFonts w:ascii="Cambria Math" w:eastAsiaTheme="minorEastAsia" w:hAnsi="Cambria Math"/>
                    <w:i/>
                    <w:sz w:val="26"/>
                    <w:szCs w:val="26"/>
                  </w:rPr>
                </m:ctrlPr>
              </m:sSubPr>
              <m:e>
                <m:r>
                  <w:rPr>
                    <w:rFonts w:ascii="Cambria Math" w:eastAsiaTheme="minorEastAsia" w:hAnsi="Cambria Math"/>
                    <w:sz w:val="26"/>
                    <w:szCs w:val="26"/>
                  </w:rPr>
                  <m:t>A</m:t>
                </m:r>
              </m:e>
              <m:sub>
                <m:r>
                  <w:rPr>
                    <w:rFonts w:ascii="Cambria Math" w:eastAsiaTheme="minorEastAsia" w:hAnsi="Cambria Math"/>
                    <w:sz w:val="26"/>
                    <w:szCs w:val="26"/>
                  </w:rPr>
                  <m:t>c</m:t>
                </m:r>
              </m:sub>
            </m:sSub>
          </m:num>
          <m:den>
            <m:sSub>
              <m:sSubPr>
                <m:ctrlPr>
                  <w:rPr>
                    <w:rFonts w:ascii="Cambria Math" w:eastAsiaTheme="minorEastAsia" w:hAnsi="Cambria Math"/>
                    <w:i/>
                    <w:sz w:val="26"/>
                    <w:szCs w:val="26"/>
                  </w:rPr>
                </m:ctrlPr>
              </m:sSubPr>
              <m:e>
                <m:r>
                  <w:rPr>
                    <w:rFonts w:ascii="Cambria Math" w:eastAsiaTheme="minorEastAsia" w:hAnsi="Cambria Math"/>
                    <w:sz w:val="26"/>
                    <w:szCs w:val="26"/>
                  </w:rPr>
                  <m:t>A</m:t>
                </m:r>
              </m:e>
              <m:sub>
                <m:r>
                  <w:rPr>
                    <w:rFonts w:ascii="Cambria Math" w:eastAsiaTheme="minorEastAsia" w:hAnsi="Cambria Math"/>
                    <w:sz w:val="26"/>
                    <w:szCs w:val="26"/>
                  </w:rPr>
                  <m:t>s</m:t>
                </m:r>
              </m:sub>
            </m:sSub>
          </m:den>
        </m:f>
      </m:oMath>
      <w:r w:rsidRPr="00E12ED8">
        <w:rPr>
          <w:rFonts w:eastAsiaTheme="minorEastAsia"/>
          <w:sz w:val="26"/>
          <w:szCs w:val="26"/>
        </w:rPr>
        <w:t xml:space="preserve"> …………………………………..…………..(4-3)</w:t>
      </w:r>
    </w:p>
    <w:p w:rsidR="00AE4048" w:rsidRDefault="00AE4048" w:rsidP="00AE4048">
      <w:pPr>
        <w:autoSpaceDE w:val="0"/>
        <w:autoSpaceDN w:val="0"/>
        <w:adjustRightInd w:val="0"/>
        <w:spacing w:line="276" w:lineRule="auto"/>
        <w:rPr>
          <w:rFonts w:eastAsiaTheme="minorEastAsia"/>
        </w:rPr>
      </w:pPr>
      <w:r w:rsidRPr="009140B3">
        <w:rPr>
          <w:rFonts w:eastAsiaTheme="minorEastAsia"/>
        </w:rPr>
        <w:t>Avec</w:t>
      </w:r>
      <w:r>
        <w:rPr>
          <w:rFonts w:eastAsiaTheme="minorEastAsia"/>
        </w:rPr>
        <w:t xml:space="preserve"> </w:t>
      </w:r>
      <w:r w:rsidRPr="009140B3">
        <w:rPr>
          <w:rFonts w:eastAsiaTheme="minorEastAsia"/>
        </w:rPr>
        <w:t>:</w:t>
      </w:r>
      <w:r>
        <w:rPr>
          <w:rFonts w:eastAsiaTheme="minorEastAsia"/>
        </w:rPr>
        <w:t xml:space="preserve"> </w:t>
      </w:r>
    </w:p>
    <w:p w:rsidR="00AE4048" w:rsidRPr="00753C07" w:rsidRDefault="00AE4048" w:rsidP="00AE4048">
      <w:pPr>
        <w:autoSpaceDE w:val="0"/>
        <w:autoSpaceDN w:val="0"/>
        <w:adjustRightInd w:val="0"/>
        <w:rPr>
          <w:rFonts w:eastAsiaTheme="minorEastAsia"/>
        </w:rPr>
      </w:pPr>
      <w:r>
        <w:rPr>
          <w:rFonts w:eastAsiaTheme="minorEastAsia"/>
        </w:rPr>
        <w:t xml:space="preserve">            </w:t>
      </w:r>
      <w:r w:rsidRPr="00753C07">
        <w:t xml:space="preserve">Ac : </w:t>
      </w:r>
      <w:r>
        <w:t xml:space="preserve">Aire </w:t>
      </w:r>
      <w:r w:rsidRPr="00753C07">
        <w:t>de la colonne</w:t>
      </w:r>
      <w:r>
        <w:t xml:space="preserve"> </w:t>
      </w:r>
      <w:r w:rsidRPr="00753C07">
        <w:t>;</w:t>
      </w:r>
    </w:p>
    <w:p w:rsidR="00AE4048" w:rsidRDefault="00AE4048" w:rsidP="00AE4048">
      <w:pPr>
        <w:pStyle w:val="Paragraphedeliste"/>
        <w:autoSpaceDE w:val="0"/>
        <w:autoSpaceDN w:val="0"/>
        <w:adjustRightInd w:val="0"/>
        <w:spacing w:after="0" w:line="240" w:lineRule="auto"/>
        <w:ind w:left="709"/>
        <w:jc w:val="both"/>
        <w:rPr>
          <w:rFonts w:ascii="Times New Roman" w:hAnsi="Times New Roman" w:cs="Times New Roman"/>
          <w:sz w:val="24"/>
          <w:szCs w:val="24"/>
        </w:rPr>
      </w:pPr>
      <m:oMath>
        <m:r>
          <w:rPr>
            <w:rFonts w:ascii="Cambria Math" w:eastAsiaTheme="minorEastAsia" w:hAnsi="Cambria Math" w:cs="Times New Roman"/>
            <w:sz w:val="24"/>
            <w:szCs w:val="24"/>
          </w:rPr>
          <m:t>a</m:t>
        </m:r>
      </m:oMath>
      <w:r w:rsidRPr="00753C07">
        <w:rPr>
          <w:rFonts w:ascii="Times New Roman" w:hAnsi="Times New Roman" w:cs="Times New Roman"/>
          <w:sz w:val="24"/>
          <w:szCs w:val="24"/>
        </w:rPr>
        <w:t xml:space="preserve"> : Taux </w:t>
      </w:r>
      <w:r>
        <w:rPr>
          <w:rFonts w:ascii="Times New Roman" w:hAnsi="Times New Roman" w:cs="Times New Roman"/>
          <w:sz w:val="24"/>
          <w:szCs w:val="24"/>
        </w:rPr>
        <w:t xml:space="preserve">de substitution ou </w:t>
      </w:r>
      <w:r w:rsidRPr="00753C07">
        <w:rPr>
          <w:rFonts w:ascii="Times New Roman" w:hAnsi="Times New Roman" w:cs="Times New Roman"/>
          <w:sz w:val="24"/>
          <w:szCs w:val="24"/>
        </w:rPr>
        <w:t>d'incorporation</w:t>
      </w:r>
      <w:r>
        <w:rPr>
          <w:rFonts w:ascii="Times New Roman" w:hAnsi="Times New Roman" w:cs="Times New Roman"/>
          <w:sz w:val="24"/>
          <w:szCs w:val="24"/>
        </w:rPr>
        <w:t xml:space="preserve"> ; </w:t>
      </w:r>
    </w:p>
    <w:p w:rsidR="00AE4048" w:rsidRPr="00753C07" w:rsidRDefault="00AE4048" w:rsidP="00AE4048">
      <w:pPr>
        <w:pStyle w:val="Paragraphedeliste"/>
        <w:autoSpaceDE w:val="0"/>
        <w:autoSpaceDN w:val="0"/>
        <w:adjustRightInd w:val="0"/>
        <w:spacing w:after="0" w:line="240" w:lineRule="auto"/>
        <w:ind w:left="709"/>
        <w:jc w:val="both"/>
        <w:rPr>
          <w:rFonts w:ascii="Times New Roman" w:hAnsi="Times New Roman" w:cs="Times New Roman"/>
          <w:sz w:val="24"/>
          <w:szCs w:val="24"/>
        </w:rPr>
      </w:pPr>
      <w:r w:rsidRPr="00753C07">
        <w:rPr>
          <w:rFonts w:ascii="Times New Roman" w:hAnsi="Times New Roman" w:cs="Times New Roman"/>
          <w:sz w:val="24"/>
          <w:szCs w:val="24"/>
        </w:rPr>
        <w:t>A</w:t>
      </w:r>
      <w:r w:rsidRPr="00DD7D00">
        <w:rPr>
          <w:rFonts w:ascii="Times New Roman" w:hAnsi="Times New Roman" w:cs="Times New Roman"/>
          <w:sz w:val="24"/>
          <w:szCs w:val="24"/>
          <w:vertAlign w:val="subscript"/>
        </w:rPr>
        <w:t>s</w:t>
      </w:r>
      <w:r>
        <w:rPr>
          <w:rFonts w:ascii="Times New Roman" w:hAnsi="Times New Roman" w:cs="Times New Roman"/>
          <w:sz w:val="24"/>
          <w:szCs w:val="24"/>
        </w:rPr>
        <w:t xml:space="preserve"> : Aire </w:t>
      </w:r>
      <w:r w:rsidRPr="00753C07">
        <w:rPr>
          <w:rFonts w:ascii="Times New Roman" w:hAnsi="Times New Roman" w:cs="Times New Roman"/>
          <w:sz w:val="24"/>
          <w:szCs w:val="24"/>
        </w:rPr>
        <w:t>du sol environnant</w:t>
      </w:r>
      <w:r>
        <w:rPr>
          <w:rFonts w:ascii="Times New Roman" w:hAnsi="Times New Roman" w:cs="Times New Roman"/>
          <w:sz w:val="24"/>
          <w:szCs w:val="24"/>
        </w:rPr>
        <w:t xml:space="preserve"> </w:t>
      </w:r>
      <w:r w:rsidRPr="00753C07">
        <w:rPr>
          <w:rFonts w:ascii="Times New Roman" w:hAnsi="Times New Roman" w:cs="Times New Roman"/>
          <w:sz w:val="24"/>
          <w:szCs w:val="24"/>
        </w:rPr>
        <w:t>;</w:t>
      </w:r>
    </w:p>
    <w:p w:rsidR="00AE4048" w:rsidRPr="00753C07" w:rsidRDefault="00AE4048" w:rsidP="00AE4048">
      <w:pPr>
        <w:pStyle w:val="Paragraphedeliste"/>
        <w:autoSpaceDE w:val="0"/>
        <w:autoSpaceDN w:val="0"/>
        <w:adjustRightInd w:val="0"/>
        <w:spacing w:after="0" w:line="240" w:lineRule="auto"/>
        <w:ind w:left="709"/>
        <w:jc w:val="both"/>
        <w:rPr>
          <w:rFonts w:ascii="Times New Roman" w:hAnsi="Times New Roman" w:cs="Times New Roman"/>
          <w:sz w:val="24"/>
          <w:szCs w:val="24"/>
        </w:rPr>
      </w:pPr>
      <w:r w:rsidRPr="00753C07">
        <w:rPr>
          <w:rFonts w:ascii="Times New Roman" w:hAnsi="Times New Roman" w:cs="Times New Roman"/>
          <w:sz w:val="24"/>
          <w:szCs w:val="24"/>
        </w:rPr>
        <w:t>E</w:t>
      </w:r>
      <w:r w:rsidRPr="00DD7D00">
        <w:rPr>
          <w:rFonts w:ascii="Times New Roman" w:hAnsi="Times New Roman" w:cs="Times New Roman"/>
          <w:sz w:val="24"/>
          <w:szCs w:val="24"/>
          <w:vertAlign w:val="subscript"/>
        </w:rPr>
        <w:t>c</w:t>
      </w:r>
      <w:r w:rsidRPr="00753C07">
        <w:rPr>
          <w:rFonts w:ascii="Times New Roman" w:hAnsi="Times New Roman" w:cs="Times New Roman"/>
          <w:sz w:val="24"/>
          <w:szCs w:val="24"/>
        </w:rPr>
        <w:t xml:space="preserve"> : </w:t>
      </w:r>
      <w:r>
        <w:rPr>
          <w:rFonts w:ascii="Times New Roman" w:hAnsi="Times New Roman" w:cs="Times New Roman"/>
          <w:sz w:val="24"/>
          <w:szCs w:val="24"/>
        </w:rPr>
        <w:t>R</w:t>
      </w:r>
      <w:r w:rsidRPr="00753C07">
        <w:rPr>
          <w:rFonts w:ascii="Times New Roman" w:hAnsi="Times New Roman" w:cs="Times New Roman"/>
          <w:sz w:val="24"/>
          <w:szCs w:val="24"/>
        </w:rPr>
        <w:t>igidité de la colonne</w:t>
      </w:r>
      <w:r>
        <w:rPr>
          <w:rFonts w:ascii="Times New Roman" w:hAnsi="Times New Roman" w:cs="Times New Roman"/>
          <w:sz w:val="24"/>
          <w:szCs w:val="24"/>
        </w:rPr>
        <w:t xml:space="preserve"> ballastée </w:t>
      </w:r>
      <w:r w:rsidRPr="00753C07">
        <w:rPr>
          <w:rFonts w:ascii="Times New Roman" w:hAnsi="Times New Roman" w:cs="Times New Roman"/>
          <w:sz w:val="24"/>
          <w:szCs w:val="24"/>
        </w:rPr>
        <w:t>;</w:t>
      </w:r>
    </w:p>
    <w:p w:rsidR="00AE4048" w:rsidRPr="00753C07" w:rsidRDefault="00AE4048" w:rsidP="00AE4048">
      <w:pPr>
        <w:pStyle w:val="Paragraphedeliste"/>
        <w:autoSpaceDE w:val="0"/>
        <w:autoSpaceDN w:val="0"/>
        <w:adjustRightInd w:val="0"/>
        <w:spacing w:after="0" w:line="240" w:lineRule="auto"/>
        <w:ind w:left="709"/>
        <w:jc w:val="both"/>
        <w:rPr>
          <w:rFonts w:ascii="Times New Roman" w:hAnsi="Times New Roman" w:cs="Times New Roman"/>
          <w:sz w:val="24"/>
          <w:szCs w:val="24"/>
        </w:rPr>
      </w:pPr>
      <w:r w:rsidRPr="00753C07">
        <w:rPr>
          <w:rFonts w:ascii="Times New Roman" w:hAnsi="Times New Roman" w:cs="Times New Roman"/>
          <w:sz w:val="24"/>
          <w:szCs w:val="24"/>
        </w:rPr>
        <w:t>E</w:t>
      </w:r>
      <w:r w:rsidRPr="00DD7D00">
        <w:rPr>
          <w:rFonts w:ascii="Times New Roman" w:hAnsi="Times New Roman" w:cs="Times New Roman"/>
          <w:sz w:val="24"/>
          <w:szCs w:val="24"/>
          <w:vertAlign w:val="subscript"/>
        </w:rPr>
        <w:t>s</w:t>
      </w:r>
      <w:r w:rsidRPr="00753C07">
        <w:rPr>
          <w:rFonts w:ascii="Times New Roman" w:hAnsi="Times New Roman" w:cs="Times New Roman"/>
          <w:sz w:val="24"/>
          <w:szCs w:val="24"/>
        </w:rPr>
        <w:t xml:space="preserve"> : </w:t>
      </w:r>
      <w:r>
        <w:rPr>
          <w:rFonts w:ascii="Times New Roman" w:hAnsi="Times New Roman" w:cs="Times New Roman"/>
          <w:sz w:val="24"/>
          <w:szCs w:val="24"/>
        </w:rPr>
        <w:t>R</w:t>
      </w:r>
      <w:r w:rsidRPr="00753C07">
        <w:rPr>
          <w:rFonts w:ascii="Times New Roman" w:hAnsi="Times New Roman" w:cs="Times New Roman"/>
          <w:sz w:val="24"/>
          <w:szCs w:val="24"/>
        </w:rPr>
        <w:t xml:space="preserve">igidité du sol </w:t>
      </w:r>
      <w:r>
        <w:rPr>
          <w:rFonts w:ascii="Times New Roman" w:hAnsi="Times New Roman" w:cs="Times New Roman"/>
          <w:sz w:val="24"/>
          <w:szCs w:val="24"/>
        </w:rPr>
        <w:t xml:space="preserve">entourant la colonne </w:t>
      </w:r>
      <w:r w:rsidRPr="00753C07">
        <w:rPr>
          <w:rFonts w:ascii="Times New Roman" w:hAnsi="Times New Roman" w:cs="Times New Roman"/>
          <w:sz w:val="24"/>
          <w:szCs w:val="24"/>
        </w:rPr>
        <w:t>;</w:t>
      </w:r>
    </w:p>
    <w:p w:rsidR="00AE4048" w:rsidRPr="00753C07" w:rsidRDefault="00AE4048" w:rsidP="00AE4048">
      <w:pPr>
        <w:pStyle w:val="Paragraphedeliste"/>
        <w:autoSpaceDE w:val="0"/>
        <w:autoSpaceDN w:val="0"/>
        <w:adjustRightInd w:val="0"/>
        <w:spacing w:after="0" w:line="240" w:lineRule="auto"/>
        <w:ind w:left="709"/>
        <w:jc w:val="both"/>
        <w:rPr>
          <w:rFonts w:ascii="Times New Roman" w:hAnsi="Times New Roman" w:cs="Times New Roman"/>
          <w:sz w:val="24"/>
          <w:szCs w:val="24"/>
        </w:rPr>
      </w:pPr>
      <w:r w:rsidRPr="00753C07">
        <w:rPr>
          <w:rFonts w:ascii="Times New Roman" w:hAnsi="Times New Roman" w:cs="Times New Roman"/>
          <w:sz w:val="24"/>
          <w:szCs w:val="24"/>
        </w:rPr>
        <w:t xml:space="preserve">L : </w:t>
      </w:r>
      <w:r>
        <w:rPr>
          <w:rFonts w:ascii="Times New Roman" w:hAnsi="Times New Roman" w:cs="Times New Roman"/>
          <w:sz w:val="24"/>
          <w:szCs w:val="24"/>
        </w:rPr>
        <w:t>La l</w:t>
      </w:r>
      <w:r w:rsidRPr="00753C07">
        <w:rPr>
          <w:rFonts w:ascii="Times New Roman" w:hAnsi="Times New Roman" w:cs="Times New Roman"/>
          <w:sz w:val="24"/>
          <w:szCs w:val="24"/>
        </w:rPr>
        <w:t>ongueur de la colonne</w:t>
      </w:r>
      <w:r>
        <w:rPr>
          <w:rFonts w:ascii="Times New Roman" w:hAnsi="Times New Roman" w:cs="Times New Roman"/>
          <w:sz w:val="24"/>
          <w:szCs w:val="24"/>
        </w:rPr>
        <w:t xml:space="preserve"> </w:t>
      </w:r>
      <w:r w:rsidRPr="00753C07">
        <w:rPr>
          <w:rFonts w:ascii="Times New Roman" w:hAnsi="Times New Roman" w:cs="Times New Roman"/>
          <w:sz w:val="24"/>
          <w:szCs w:val="24"/>
        </w:rPr>
        <w:t>;</w:t>
      </w:r>
    </w:p>
    <w:p w:rsidR="00AE4048" w:rsidRDefault="00AE4048" w:rsidP="00AE4048">
      <w:pPr>
        <w:pStyle w:val="Paragraphedeliste"/>
        <w:autoSpaceDE w:val="0"/>
        <w:autoSpaceDN w:val="0"/>
        <w:adjustRightInd w:val="0"/>
        <w:spacing w:after="0" w:line="240" w:lineRule="auto"/>
        <w:ind w:left="709"/>
        <w:jc w:val="both"/>
        <w:rPr>
          <w:rFonts w:ascii="Times New Roman" w:hAnsi="Times New Roman" w:cs="Times New Roman"/>
          <w:sz w:val="24"/>
          <w:szCs w:val="24"/>
        </w:rPr>
      </w:pPr>
      <w:r w:rsidRPr="00753C07">
        <w:rPr>
          <w:rFonts w:ascii="Times New Roman" w:hAnsi="Times New Roman" w:cs="Times New Roman"/>
          <w:sz w:val="24"/>
          <w:szCs w:val="24"/>
        </w:rPr>
        <w:t>σ</w:t>
      </w:r>
      <w:r w:rsidRPr="00DD7D00">
        <w:rPr>
          <w:rFonts w:ascii="Times New Roman" w:hAnsi="Times New Roman" w:cs="Times New Roman"/>
          <w:sz w:val="24"/>
          <w:szCs w:val="24"/>
          <w:vertAlign w:val="subscript"/>
        </w:rPr>
        <w:t>0</w:t>
      </w:r>
      <w:r w:rsidRPr="00753C07">
        <w:rPr>
          <w:rFonts w:ascii="Times New Roman" w:hAnsi="Times New Roman" w:cs="Times New Roman"/>
          <w:sz w:val="24"/>
          <w:szCs w:val="24"/>
        </w:rPr>
        <w:t xml:space="preserve"> : </w:t>
      </w:r>
      <w:r>
        <w:rPr>
          <w:rFonts w:ascii="Times New Roman" w:hAnsi="Times New Roman" w:cs="Times New Roman"/>
          <w:sz w:val="24"/>
          <w:szCs w:val="24"/>
        </w:rPr>
        <w:t>C</w:t>
      </w:r>
      <w:r w:rsidRPr="00753C07">
        <w:rPr>
          <w:rFonts w:ascii="Times New Roman" w:hAnsi="Times New Roman" w:cs="Times New Roman"/>
          <w:sz w:val="24"/>
          <w:szCs w:val="24"/>
        </w:rPr>
        <w:t>ontrainte</w:t>
      </w:r>
      <w:r>
        <w:rPr>
          <w:rFonts w:ascii="Times New Roman" w:hAnsi="Times New Roman" w:cs="Times New Roman"/>
          <w:sz w:val="24"/>
          <w:szCs w:val="24"/>
        </w:rPr>
        <w:t xml:space="preserve"> transmise par la structure</w:t>
      </w:r>
      <w:r w:rsidRPr="00753C07">
        <w:rPr>
          <w:rFonts w:ascii="Times New Roman" w:hAnsi="Times New Roman" w:cs="Times New Roman"/>
          <w:sz w:val="24"/>
          <w:szCs w:val="24"/>
        </w:rPr>
        <w:t>.</w:t>
      </w:r>
    </w:p>
    <w:p w:rsidR="00AE4048" w:rsidRPr="00274F4F" w:rsidRDefault="00AE4048" w:rsidP="00AE4048">
      <w:pPr>
        <w:autoSpaceDE w:val="0"/>
        <w:autoSpaceDN w:val="0"/>
        <w:adjustRightInd w:val="0"/>
        <w:spacing w:line="360" w:lineRule="auto"/>
        <w:ind w:firstLine="708"/>
        <w:jc w:val="both"/>
        <w:rPr>
          <w:sz w:val="12"/>
          <w:szCs w:val="12"/>
        </w:rPr>
      </w:pPr>
    </w:p>
    <w:p w:rsidR="00AE4048" w:rsidRDefault="00AE4048" w:rsidP="00AE4048">
      <w:pPr>
        <w:autoSpaceDE w:val="0"/>
        <w:autoSpaceDN w:val="0"/>
        <w:adjustRightInd w:val="0"/>
        <w:spacing w:line="360" w:lineRule="auto"/>
        <w:ind w:firstLine="708"/>
        <w:jc w:val="both"/>
      </w:pPr>
      <w:r w:rsidRPr="00274F4F">
        <w:t xml:space="preserve">L'objectif principal </w:t>
      </w:r>
      <w:r>
        <w:t>de l'approche d'homogénéisation est de simplifier le</w:t>
      </w:r>
      <w:r w:rsidRPr="00274F4F">
        <w:t xml:space="preserve"> milieu complexe </w:t>
      </w:r>
      <w:r>
        <w:t xml:space="preserve">« sol-colonne » pour obtenir </w:t>
      </w:r>
      <w:r w:rsidRPr="00274F4F">
        <w:t xml:space="preserve">un milieu homogène équivalent, tout en </w:t>
      </w:r>
      <w:r>
        <w:t xml:space="preserve">préservant </w:t>
      </w:r>
      <w:r w:rsidRPr="00274F4F">
        <w:t>les propriétés essentielles du système d'origine.</w:t>
      </w:r>
    </w:p>
    <w:p w:rsidR="00AE4048" w:rsidRPr="00593ABC" w:rsidRDefault="00AE4048" w:rsidP="00AE4048">
      <w:pPr>
        <w:autoSpaceDE w:val="0"/>
        <w:autoSpaceDN w:val="0"/>
        <w:adjustRightInd w:val="0"/>
        <w:spacing w:line="360" w:lineRule="auto"/>
        <w:jc w:val="both"/>
        <w:rPr>
          <w:b/>
          <w:bCs/>
          <w:color w:val="000000"/>
          <w:sz w:val="12"/>
          <w:szCs w:val="12"/>
        </w:rPr>
      </w:pPr>
    </w:p>
    <w:p w:rsidR="00AE4048" w:rsidRPr="00A6523A" w:rsidRDefault="00AE4048" w:rsidP="00AE4048">
      <w:pPr>
        <w:autoSpaceDE w:val="0"/>
        <w:autoSpaceDN w:val="0"/>
        <w:adjustRightInd w:val="0"/>
        <w:spacing w:line="360" w:lineRule="auto"/>
        <w:jc w:val="both"/>
        <w:rPr>
          <w:b/>
          <w:bCs/>
          <w:color w:val="000000"/>
        </w:rPr>
      </w:pPr>
      <w:r w:rsidRPr="00A6523A">
        <w:rPr>
          <w:b/>
          <w:bCs/>
          <w:color w:val="000000"/>
        </w:rPr>
        <w:t>4.2.3 Concept des tranch</w:t>
      </w:r>
      <w:r>
        <w:rPr>
          <w:b/>
          <w:bCs/>
          <w:color w:val="000000"/>
        </w:rPr>
        <w:t>e</w:t>
      </w:r>
      <w:r w:rsidRPr="00A6523A">
        <w:rPr>
          <w:b/>
          <w:bCs/>
          <w:color w:val="000000"/>
        </w:rPr>
        <w:t xml:space="preserve">s équivalentes </w:t>
      </w:r>
    </w:p>
    <w:p w:rsidR="00AE4048" w:rsidRDefault="00AE4048" w:rsidP="00AE4048">
      <w:pPr>
        <w:autoSpaceDE w:val="0"/>
        <w:autoSpaceDN w:val="0"/>
        <w:adjustRightInd w:val="0"/>
        <w:spacing w:line="360" w:lineRule="auto"/>
        <w:ind w:firstLine="708"/>
        <w:jc w:val="both"/>
      </w:pPr>
      <w:r>
        <w:t>L</w:t>
      </w:r>
      <w:r w:rsidRPr="006E22FC">
        <w:t xml:space="preserve">'approche des tranches équivalentes </w:t>
      </w:r>
      <w:r>
        <w:t>repose sur le remplacement d</w:t>
      </w:r>
      <w:r w:rsidRPr="006E22FC">
        <w:t>es éléments tridimensionnels par des tranches bidimensionnelles équivalentes</w:t>
      </w:r>
      <w:r w:rsidRPr="0015170F">
        <w:t xml:space="preserve"> </w:t>
      </w:r>
      <w:r>
        <w:t xml:space="preserve">ayant la </w:t>
      </w:r>
      <w:r w:rsidRPr="006E22FC">
        <w:t>même surface</w:t>
      </w:r>
      <w:r>
        <w:t xml:space="preserve">. Cela réduit </w:t>
      </w:r>
      <w:r w:rsidRPr="006E22FC">
        <w:t>la complexité de l'analyse</w:t>
      </w:r>
      <w:r>
        <w:t xml:space="preserve"> des éléments tridimensionnels en les simplifiant en tranches bidimensionnelles équivalentes. Ce concept est souvent utilisé dans le modèle de fondation filante ou de remblai sous un groupe de colonnes ballastées. Dans ce cas, le modèle est converti en tranches équivalentes. Ce qui est montré sur la f</w:t>
      </w:r>
      <w:r w:rsidRPr="0033520D">
        <w:t>igure 4-3</w:t>
      </w:r>
      <w:r>
        <w:t xml:space="preserve"> ci-dessous</w:t>
      </w:r>
      <w:r w:rsidRPr="0033520D">
        <w:t xml:space="preserve">. </w:t>
      </w:r>
    </w:p>
    <w:p w:rsidR="00AE4048" w:rsidRDefault="00AE4048" w:rsidP="00AE4048">
      <w:pPr>
        <w:tabs>
          <w:tab w:val="left" w:pos="1995"/>
        </w:tabs>
        <w:jc w:val="center"/>
        <w:rPr>
          <w:b/>
          <w:bCs/>
        </w:rPr>
      </w:pPr>
      <w:r>
        <w:rPr>
          <w:noProof/>
          <w:sz w:val="28"/>
          <w:szCs w:val="28"/>
        </w:rPr>
        <w:drawing>
          <wp:inline distT="0" distB="0" distL="0" distR="0">
            <wp:extent cx="3924000" cy="1514361"/>
            <wp:effectExtent l="57150" t="19050" r="114600" b="66789"/>
            <wp:docPr id="8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58" cstate="print"/>
                    <a:srcRect/>
                    <a:stretch>
                      <a:fillRect/>
                    </a:stretch>
                  </pic:blipFill>
                  <pic:spPr bwMode="auto">
                    <a:xfrm>
                      <a:off x="0" y="0"/>
                      <a:ext cx="3924000" cy="1514361"/>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AE4048" w:rsidRPr="00C000DB" w:rsidRDefault="00AE4048" w:rsidP="00AE4048">
      <w:pPr>
        <w:tabs>
          <w:tab w:val="left" w:pos="1995"/>
        </w:tabs>
        <w:jc w:val="center"/>
        <w:rPr>
          <w:b/>
          <w:bCs/>
          <w:sz w:val="12"/>
          <w:szCs w:val="12"/>
        </w:rPr>
      </w:pPr>
    </w:p>
    <w:p w:rsidR="00AE4048" w:rsidRDefault="00AE4048" w:rsidP="00AE4048">
      <w:pPr>
        <w:tabs>
          <w:tab w:val="left" w:pos="1995"/>
        </w:tabs>
        <w:jc w:val="center"/>
      </w:pPr>
      <w:r w:rsidRPr="00231052">
        <w:rPr>
          <w:b/>
          <w:bCs/>
        </w:rPr>
        <w:t xml:space="preserve">Figure 4-3 : </w:t>
      </w:r>
      <w:r>
        <w:t>C</w:t>
      </w:r>
      <w:r w:rsidRPr="00231052">
        <w:t>oncept de</w:t>
      </w:r>
      <w:r>
        <w:t>s</w:t>
      </w:r>
      <w:r w:rsidRPr="00231052">
        <w:t xml:space="preserve"> tranches équivalentes</w:t>
      </w:r>
      <w:r>
        <w:t xml:space="preserve"> </w:t>
      </w:r>
      <w:r w:rsidRPr="00231052">
        <w:t>(Zahmatkesh et Choobbasti, 2010)</w:t>
      </w:r>
      <w:r>
        <w:t>.</w:t>
      </w:r>
    </w:p>
    <w:p w:rsidR="00AE4048" w:rsidRDefault="00AE4048" w:rsidP="00AE4048">
      <w:pPr>
        <w:autoSpaceDE w:val="0"/>
        <w:autoSpaceDN w:val="0"/>
        <w:adjustRightInd w:val="0"/>
        <w:spacing w:line="360" w:lineRule="auto"/>
        <w:jc w:val="both"/>
        <w:rPr>
          <w:b/>
          <w:bCs/>
          <w:color w:val="000000"/>
        </w:rPr>
      </w:pPr>
      <w:r w:rsidRPr="00A6523A">
        <w:rPr>
          <w:b/>
          <w:bCs/>
          <w:color w:val="000000"/>
        </w:rPr>
        <w:lastRenderedPageBreak/>
        <w:t xml:space="preserve">4.2.4 Concept des anneaux concentriques équivalents </w:t>
      </w:r>
    </w:p>
    <w:p w:rsidR="00AE4048" w:rsidRDefault="00AE4048" w:rsidP="00AE4048">
      <w:pPr>
        <w:autoSpaceDE w:val="0"/>
        <w:autoSpaceDN w:val="0"/>
        <w:adjustRightInd w:val="0"/>
        <w:spacing w:line="360" w:lineRule="auto"/>
        <w:ind w:firstLine="708"/>
        <w:jc w:val="both"/>
      </w:pPr>
      <w:r w:rsidRPr="00F8236E">
        <w:t>Le concept des anneaux concentriques équivalents</w:t>
      </w:r>
      <w:r w:rsidRPr="00F8236E">
        <w:rPr>
          <w:b/>
          <w:bCs/>
        </w:rPr>
        <w:t xml:space="preserve"> </w:t>
      </w:r>
      <w:r w:rsidRPr="00F8236E">
        <w:t>s'utilise</w:t>
      </w:r>
      <w:r>
        <w:t xml:space="preserve"> uniquement </w:t>
      </w:r>
      <w:r w:rsidRPr="00F8236E">
        <w:t xml:space="preserve">dans des cas axisymétriques. </w:t>
      </w:r>
      <w:r>
        <w:t xml:space="preserve">Partant de l'exemple de fondation circulaire sous un groupe de colonnes ballastées. Par cet arrangement, le concept des anneaux concentriques équivalents ne sera applicable que si </w:t>
      </w:r>
      <w:r w:rsidRPr="00F8236E">
        <w:t>l’axe du modèle</w:t>
      </w:r>
      <w:r>
        <w:t xml:space="preserve"> et celui de la colonne centrale se c</w:t>
      </w:r>
      <w:r w:rsidRPr="00F8236E">
        <w:t>oïncide</w:t>
      </w:r>
      <w:r>
        <w:t>.</w:t>
      </w:r>
    </w:p>
    <w:p w:rsidR="00AE4048" w:rsidRPr="00254996" w:rsidRDefault="00AE4048" w:rsidP="00AE4048">
      <w:pPr>
        <w:autoSpaceDE w:val="0"/>
        <w:autoSpaceDN w:val="0"/>
        <w:adjustRightInd w:val="0"/>
        <w:spacing w:line="360" w:lineRule="auto"/>
        <w:ind w:firstLine="708"/>
        <w:jc w:val="both"/>
        <w:rPr>
          <w:sz w:val="12"/>
          <w:szCs w:val="12"/>
        </w:rPr>
      </w:pPr>
    </w:p>
    <w:p w:rsidR="00AE4048" w:rsidRDefault="00AE4048" w:rsidP="00AE4048">
      <w:pPr>
        <w:autoSpaceDE w:val="0"/>
        <w:autoSpaceDN w:val="0"/>
        <w:adjustRightInd w:val="0"/>
        <w:spacing w:line="360" w:lineRule="auto"/>
        <w:ind w:firstLine="708"/>
        <w:jc w:val="both"/>
      </w:pPr>
      <w:r>
        <w:t>Le groupe de colonnes qui entoure l'axe central du modèle</w:t>
      </w:r>
      <w:r w:rsidRPr="00F8236E">
        <w:t xml:space="preserve"> </w:t>
      </w:r>
      <w:r>
        <w:t xml:space="preserve">sera converti en un </w:t>
      </w:r>
      <w:r w:rsidRPr="00F8236E">
        <w:t xml:space="preserve">anneau </w:t>
      </w:r>
      <w:r>
        <w:t xml:space="preserve">concentrique </w:t>
      </w:r>
      <w:r w:rsidRPr="00F8236E">
        <w:t>équivalent.</w:t>
      </w:r>
      <w:r>
        <w:t xml:space="preserve"> </w:t>
      </w:r>
      <w:r w:rsidRPr="00671BFF">
        <w:t>Mitchel et Huber (1985) ont proposé l'approche des anneaux concentriques, qui a été améliorée par Elshazly (2008)</w:t>
      </w:r>
      <w:r>
        <w:t xml:space="preserve">, </w:t>
      </w:r>
      <w:r w:rsidRPr="00671BFF">
        <w:t>ce qui est illustré dans la figure 4-4.</w:t>
      </w:r>
    </w:p>
    <w:p w:rsidR="00AE4048" w:rsidRDefault="00AE4048" w:rsidP="00AE4048">
      <w:pPr>
        <w:autoSpaceDE w:val="0"/>
        <w:autoSpaceDN w:val="0"/>
        <w:adjustRightInd w:val="0"/>
        <w:spacing w:line="360" w:lineRule="auto"/>
        <w:jc w:val="center"/>
        <w:rPr>
          <w:b/>
          <w:bCs/>
        </w:rPr>
      </w:pPr>
      <w:r>
        <w:rPr>
          <w:noProof/>
          <w:color w:val="FF0000"/>
        </w:rPr>
        <w:drawing>
          <wp:inline distT="0" distB="0" distL="0" distR="0">
            <wp:extent cx="4800600" cy="2304158"/>
            <wp:effectExtent l="57150" t="19050" r="114300" b="77092"/>
            <wp:docPr id="86"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9"/>
                    <a:srcRect/>
                    <a:stretch>
                      <a:fillRect/>
                    </a:stretch>
                  </pic:blipFill>
                  <pic:spPr bwMode="auto">
                    <a:xfrm>
                      <a:off x="0" y="0"/>
                      <a:ext cx="4800270" cy="2304000"/>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AE4048" w:rsidRPr="00231052" w:rsidRDefault="00AE4048" w:rsidP="008B2D37">
      <w:pPr>
        <w:autoSpaceDE w:val="0"/>
        <w:autoSpaceDN w:val="0"/>
        <w:adjustRightInd w:val="0"/>
        <w:jc w:val="center"/>
      </w:pPr>
      <w:r w:rsidRPr="00231052">
        <w:rPr>
          <w:b/>
          <w:bCs/>
        </w:rPr>
        <w:t xml:space="preserve">Figure 4-4 : </w:t>
      </w:r>
      <w:r>
        <w:t>C</w:t>
      </w:r>
      <w:r w:rsidRPr="00231052">
        <w:t>oncept des anneaux concentriques équivalents</w:t>
      </w:r>
      <w:r w:rsidR="008B2D37">
        <w:t xml:space="preserve"> </w:t>
      </w:r>
      <w:r w:rsidRPr="00231052">
        <w:t>(Elshazly et al. 2008a)</w:t>
      </w:r>
      <w:r>
        <w:t>.</w:t>
      </w:r>
    </w:p>
    <w:p w:rsidR="00AE4048" w:rsidRPr="008B2D37" w:rsidRDefault="00AE4048" w:rsidP="00AE4048">
      <w:pPr>
        <w:pStyle w:val="Default"/>
        <w:spacing w:line="360" w:lineRule="auto"/>
        <w:rPr>
          <w:rFonts w:ascii="Times New Roman" w:hAnsi="Times New Roman" w:cs="Times New Roman"/>
          <w:b/>
          <w:bCs/>
        </w:rPr>
      </w:pPr>
    </w:p>
    <w:p w:rsidR="00AE4048" w:rsidRPr="00A6523A" w:rsidRDefault="00AE4048" w:rsidP="00AE4048">
      <w:pPr>
        <w:pStyle w:val="Default"/>
        <w:spacing w:line="360" w:lineRule="auto"/>
        <w:rPr>
          <w:rFonts w:ascii="Times New Roman" w:hAnsi="Times New Roman" w:cs="Times New Roman"/>
          <w:i/>
          <w:iCs/>
        </w:rPr>
      </w:pPr>
      <w:r w:rsidRPr="00A6523A">
        <w:rPr>
          <w:rFonts w:ascii="Times New Roman" w:hAnsi="Times New Roman" w:cs="Times New Roman"/>
          <w:b/>
          <w:bCs/>
        </w:rPr>
        <w:t>4.2</w:t>
      </w:r>
      <w:r>
        <w:rPr>
          <w:rFonts w:ascii="Times New Roman" w:hAnsi="Times New Roman" w:cs="Times New Roman"/>
          <w:b/>
          <w:bCs/>
        </w:rPr>
        <w:t>.5 Concept 3</w:t>
      </w:r>
      <w:r w:rsidRPr="00A6523A">
        <w:rPr>
          <w:rFonts w:ascii="Times New Roman" w:hAnsi="Times New Roman" w:cs="Times New Roman"/>
          <w:b/>
          <w:bCs/>
        </w:rPr>
        <w:t xml:space="preserve">D </w:t>
      </w:r>
    </w:p>
    <w:p w:rsidR="00AE4048" w:rsidRDefault="00AE4048" w:rsidP="00AE4048">
      <w:pPr>
        <w:autoSpaceDE w:val="0"/>
        <w:autoSpaceDN w:val="0"/>
        <w:adjustRightInd w:val="0"/>
        <w:spacing w:line="360" w:lineRule="auto"/>
        <w:ind w:firstLine="708"/>
        <w:jc w:val="both"/>
      </w:pPr>
      <w:r>
        <w:t xml:space="preserve">Le concept 3D est la modélisation entière </w:t>
      </w:r>
      <w:r w:rsidRPr="00F8236E">
        <w:t>d</w:t>
      </w:r>
      <w:r>
        <w:t xml:space="preserve">u modèle. </w:t>
      </w:r>
      <w:r w:rsidRPr="00F8236E">
        <w:t xml:space="preserve">Cette présentation est la seule qui peut être utilisée dans toutes les situations. En effet, </w:t>
      </w:r>
      <w:r>
        <w:t xml:space="preserve">l'utilisation de la modélisation 3D </w:t>
      </w:r>
      <w:r w:rsidRPr="00F8236E">
        <w:t xml:space="preserve">nécessite des capacités de calcul élevées. </w:t>
      </w:r>
      <w:r>
        <w:t>Plusieurs auteurs notamment, Killen et McCabe (2014) et Castro (</w:t>
      </w:r>
      <w:r w:rsidRPr="00F8236E">
        <w:t>2014b)</w:t>
      </w:r>
      <w:r>
        <w:t xml:space="preserve"> ont proposé le concept </w:t>
      </w:r>
      <w:r w:rsidRPr="00254996">
        <w:rPr>
          <w:i/>
          <w:iCs/>
        </w:rPr>
        <w:t>3D</w:t>
      </w:r>
      <w:r>
        <w:t>. Ils expliquent le principe d</w:t>
      </w:r>
      <w:r w:rsidRPr="00683AE7">
        <w:t>'utilisation de cette approche pour modéliser des groupes de colonnes ballastées situ</w:t>
      </w:r>
      <w:r>
        <w:t xml:space="preserve">ant </w:t>
      </w:r>
      <w:r w:rsidRPr="00683AE7">
        <w:t xml:space="preserve">sous des fondations superficielles. </w:t>
      </w:r>
      <w:r>
        <w:t>L</w:t>
      </w:r>
      <w:r w:rsidRPr="00635739">
        <w:t xml:space="preserve">a figure 4-5 </w:t>
      </w:r>
      <w:r>
        <w:t>c</w:t>
      </w:r>
      <w:r w:rsidRPr="00635739">
        <w:t>i-après résume</w:t>
      </w:r>
      <w:r>
        <w:t xml:space="preserve"> la configuration du concept </w:t>
      </w:r>
      <w:r w:rsidRPr="00254996">
        <w:rPr>
          <w:i/>
          <w:iCs/>
        </w:rPr>
        <w:t>3D</w:t>
      </w:r>
      <w:r>
        <w:t>.</w:t>
      </w:r>
    </w:p>
    <w:p w:rsidR="00AE4048" w:rsidRPr="00635739" w:rsidRDefault="00AE4048" w:rsidP="00AE4048">
      <w:pPr>
        <w:autoSpaceDE w:val="0"/>
        <w:autoSpaceDN w:val="0"/>
        <w:adjustRightInd w:val="0"/>
        <w:spacing w:line="360" w:lineRule="auto"/>
        <w:ind w:firstLine="708"/>
        <w:jc w:val="both"/>
      </w:pPr>
    </w:p>
    <w:p w:rsidR="00AE4048" w:rsidRPr="00782BCC" w:rsidRDefault="00AE4048" w:rsidP="00AE4048">
      <w:pPr>
        <w:autoSpaceDE w:val="0"/>
        <w:autoSpaceDN w:val="0"/>
        <w:adjustRightInd w:val="0"/>
        <w:spacing w:line="360" w:lineRule="auto"/>
        <w:jc w:val="center"/>
        <w:rPr>
          <w:sz w:val="2"/>
          <w:szCs w:val="2"/>
        </w:rPr>
      </w:pPr>
      <w:r>
        <w:rPr>
          <w:noProof/>
          <w:sz w:val="2"/>
          <w:szCs w:val="2"/>
        </w:rPr>
        <w:lastRenderedPageBreak/>
        <w:drawing>
          <wp:inline distT="0" distB="0" distL="0" distR="0">
            <wp:extent cx="4733925" cy="2196034"/>
            <wp:effectExtent l="57150" t="19050" r="104775" b="70916"/>
            <wp:docPr id="87"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0"/>
                    <a:srcRect/>
                    <a:stretch>
                      <a:fillRect/>
                    </a:stretch>
                  </pic:blipFill>
                  <pic:spPr bwMode="auto">
                    <a:xfrm>
                      <a:off x="0" y="0"/>
                      <a:ext cx="4733851" cy="2196000"/>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8B2D37" w:rsidRPr="008B2D37" w:rsidRDefault="008B2D37" w:rsidP="00AE4048">
      <w:pPr>
        <w:tabs>
          <w:tab w:val="left" w:pos="1995"/>
        </w:tabs>
        <w:spacing w:line="276" w:lineRule="auto"/>
        <w:jc w:val="center"/>
        <w:rPr>
          <w:b/>
          <w:bCs/>
          <w:sz w:val="12"/>
          <w:szCs w:val="12"/>
        </w:rPr>
      </w:pPr>
    </w:p>
    <w:p w:rsidR="00AE4048" w:rsidRPr="00A00452" w:rsidRDefault="00AE4048" w:rsidP="00AE4048">
      <w:pPr>
        <w:tabs>
          <w:tab w:val="left" w:pos="1995"/>
        </w:tabs>
        <w:spacing w:line="276" w:lineRule="auto"/>
        <w:jc w:val="center"/>
      </w:pPr>
      <w:r w:rsidRPr="00610447">
        <w:rPr>
          <w:b/>
          <w:bCs/>
        </w:rPr>
        <w:t xml:space="preserve">Figure 4-5 : </w:t>
      </w:r>
      <w:r w:rsidRPr="008B2D37">
        <w:t>Concept 3D (Ng. Than et al., 2007)</w:t>
      </w:r>
    </w:p>
    <w:p w:rsidR="00AE4048" w:rsidRPr="00162AE0" w:rsidRDefault="00AE4048" w:rsidP="00AE4048">
      <w:pPr>
        <w:tabs>
          <w:tab w:val="left" w:pos="1995"/>
        </w:tabs>
        <w:spacing w:line="360" w:lineRule="auto"/>
        <w:rPr>
          <w:b/>
          <w:bCs/>
          <w:color w:val="000000"/>
        </w:rPr>
      </w:pPr>
    </w:p>
    <w:p w:rsidR="00AE4048" w:rsidRPr="00113B0D" w:rsidRDefault="00AE4048" w:rsidP="00AE4048">
      <w:pPr>
        <w:tabs>
          <w:tab w:val="left" w:pos="1995"/>
        </w:tabs>
        <w:spacing w:line="360" w:lineRule="auto"/>
        <w:rPr>
          <w:b/>
          <w:bCs/>
          <w:color w:val="000000"/>
          <w:sz w:val="26"/>
          <w:szCs w:val="26"/>
        </w:rPr>
      </w:pPr>
      <w:r w:rsidRPr="00113B0D">
        <w:rPr>
          <w:b/>
          <w:bCs/>
          <w:color w:val="000000"/>
          <w:sz w:val="26"/>
          <w:szCs w:val="26"/>
        </w:rPr>
        <w:t>4.</w:t>
      </w:r>
      <w:r>
        <w:rPr>
          <w:b/>
          <w:bCs/>
          <w:color w:val="000000"/>
          <w:sz w:val="26"/>
          <w:szCs w:val="26"/>
        </w:rPr>
        <w:t>3</w:t>
      </w:r>
      <w:r w:rsidRPr="00113B0D">
        <w:rPr>
          <w:b/>
          <w:bCs/>
          <w:color w:val="000000"/>
          <w:sz w:val="26"/>
          <w:szCs w:val="26"/>
        </w:rPr>
        <w:t xml:space="preserve"> </w:t>
      </w:r>
      <w:r>
        <w:rPr>
          <w:b/>
          <w:bCs/>
          <w:color w:val="000000"/>
          <w:sz w:val="26"/>
          <w:szCs w:val="26"/>
        </w:rPr>
        <w:t>Avantage de la</w:t>
      </w:r>
      <w:r w:rsidRPr="00113B0D">
        <w:rPr>
          <w:b/>
          <w:bCs/>
          <w:color w:val="000000"/>
          <w:sz w:val="26"/>
          <w:szCs w:val="26"/>
        </w:rPr>
        <w:t xml:space="preserve"> méthode d'homogénéisation</w:t>
      </w:r>
    </w:p>
    <w:p w:rsidR="00AE4048" w:rsidRDefault="00AE4048" w:rsidP="00AE4048">
      <w:pPr>
        <w:autoSpaceDE w:val="0"/>
        <w:autoSpaceDN w:val="0"/>
        <w:adjustRightInd w:val="0"/>
        <w:spacing w:line="360" w:lineRule="auto"/>
        <w:ind w:firstLine="708"/>
        <w:jc w:val="both"/>
      </w:pPr>
      <w:r w:rsidRPr="00EF5F20">
        <w:t xml:space="preserve">La </w:t>
      </w:r>
      <w:r>
        <w:t xml:space="preserve">méthode d'homogénéisation est une technique mathématique et numérique utilisée pour simplifier la modélisation de matériaux et de structures hétérogènes. L'avantage de cette approche d'analyser et de prédire le comportement mécanique des matériaux composites qui sont constitués de composants ayant des propriétés mécaniques différentes. </w:t>
      </w:r>
    </w:p>
    <w:p w:rsidR="00AE4048" w:rsidRPr="00683BDB" w:rsidRDefault="00AE4048" w:rsidP="00AE4048">
      <w:pPr>
        <w:autoSpaceDE w:val="0"/>
        <w:autoSpaceDN w:val="0"/>
        <w:adjustRightInd w:val="0"/>
        <w:spacing w:line="360" w:lineRule="auto"/>
        <w:ind w:firstLine="708"/>
        <w:jc w:val="both"/>
        <w:rPr>
          <w:sz w:val="12"/>
          <w:szCs w:val="12"/>
        </w:rPr>
      </w:pPr>
    </w:p>
    <w:p w:rsidR="00AE4048" w:rsidRDefault="00AE4048" w:rsidP="00AE4048">
      <w:pPr>
        <w:autoSpaceDE w:val="0"/>
        <w:autoSpaceDN w:val="0"/>
        <w:adjustRightInd w:val="0"/>
        <w:spacing w:line="360" w:lineRule="auto"/>
        <w:ind w:firstLine="708"/>
        <w:jc w:val="both"/>
      </w:pPr>
      <w:r w:rsidRPr="0088230B">
        <w:t>Aussi, l</w:t>
      </w:r>
      <w:r>
        <w:t xml:space="preserve">'approche </w:t>
      </w:r>
      <w:r w:rsidRPr="0088230B">
        <w:t>d'homogéné</w:t>
      </w:r>
      <w:r>
        <w:t xml:space="preserve">isation est particulièrement nécessaire </w:t>
      </w:r>
      <w:r w:rsidRPr="0088230B">
        <w:t xml:space="preserve">pour </w:t>
      </w:r>
      <w:r>
        <w:t>l'analyse des structures périodiques</w:t>
      </w:r>
      <w:r w:rsidRPr="00536EF4">
        <w:t xml:space="preserve"> </w:t>
      </w:r>
      <w:r>
        <w:t>de grandes dimensions</w:t>
      </w:r>
      <w:r w:rsidRPr="0088230B">
        <w:t xml:space="preserve">. </w:t>
      </w:r>
      <w:r>
        <w:t xml:space="preserve">L'homogénéisation permet de remplacer une structure complexe par une cellule unitaire équivalente. Cette approche présente plusieurs avantages pour l'analyse des structures périodiques à savoir l'utilisation d'équations mathématiques simples pour décrire le comportement de la structure, réduisant ainsi le temps de calcul et la </w:t>
      </w:r>
      <w:r w:rsidRPr="0088230B">
        <w:t>complexité</w:t>
      </w:r>
      <w:r>
        <w:t xml:space="preserve"> du modèle.</w:t>
      </w:r>
    </w:p>
    <w:p w:rsidR="00AE4048" w:rsidRPr="0018196C" w:rsidRDefault="00AE4048" w:rsidP="00AE4048">
      <w:pPr>
        <w:autoSpaceDE w:val="0"/>
        <w:autoSpaceDN w:val="0"/>
        <w:adjustRightInd w:val="0"/>
        <w:spacing w:line="360" w:lineRule="auto"/>
        <w:jc w:val="both"/>
        <w:rPr>
          <w:b/>
          <w:bCs/>
          <w:color w:val="000000"/>
        </w:rPr>
      </w:pPr>
    </w:p>
    <w:p w:rsidR="00AE4048" w:rsidRPr="00AB1CFE" w:rsidRDefault="00AE4048" w:rsidP="00AE4048">
      <w:pPr>
        <w:autoSpaceDE w:val="0"/>
        <w:autoSpaceDN w:val="0"/>
        <w:adjustRightInd w:val="0"/>
        <w:spacing w:line="360" w:lineRule="auto"/>
        <w:jc w:val="both"/>
        <w:rPr>
          <w:b/>
          <w:bCs/>
          <w:color w:val="000000"/>
          <w:sz w:val="26"/>
          <w:szCs w:val="26"/>
        </w:rPr>
      </w:pPr>
      <w:r>
        <w:rPr>
          <w:b/>
          <w:bCs/>
          <w:color w:val="000000"/>
          <w:sz w:val="26"/>
          <w:szCs w:val="26"/>
        </w:rPr>
        <w:t xml:space="preserve">4.4 </w:t>
      </w:r>
      <w:r w:rsidRPr="00AB1CFE">
        <w:rPr>
          <w:b/>
          <w:bCs/>
          <w:color w:val="000000"/>
          <w:sz w:val="26"/>
          <w:szCs w:val="26"/>
        </w:rPr>
        <w:t>Principe d</w:t>
      </w:r>
      <w:r>
        <w:rPr>
          <w:b/>
          <w:bCs/>
          <w:color w:val="000000"/>
          <w:sz w:val="26"/>
          <w:szCs w:val="26"/>
        </w:rPr>
        <w:t xml:space="preserve">u concept </w:t>
      </w:r>
      <w:r w:rsidRPr="00AB1CFE">
        <w:rPr>
          <w:b/>
          <w:bCs/>
          <w:color w:val="000000"/>
          <w:sz w:val="26"/>
          <w:szCs w:val="26"/>
        </w:rPr>
        <w:t xml:space="preserve">d’homogénéisation </w:t>
      </w:r>
      <w:r>
        <w:rPr>
          <w:b/>
          <w:bCs/>
          <w:color w:val="000000"/>
          <w:sz w:val="26"/>
          <w:szCs w:val="26"/>
        </w:rPr>
        <w:t xml:space="preserve">des milieux </w:t>
      </w:r>
      <w:r w:rsidRPr="00AB1CFE">
        <w:rPr>
          <w:b/>
          <w:bCs/>
          <w:color w:val="000000"/>
          <w:sz w:val="26"/>
          <w:szCs w:val="26"/>
        </w:rPr>
        <w:t>périodique</w:t>
      </w:r>
      <w:r>
        <w:rPr>
          <w:b/>
          <w:bCs/>
          <w:color w:val="000000"/>
          <w:sz w:val="26"/>
          <w:szCs w:val="26"/>
        </w:rPr>
        <w:t>s élastiques</w:t>
      </w:r>
    </w:p>
    <w:p w:rsidR="00AE4048" w:rsidRDefault="00AE4048" w:rsidP="00AE4048">
      <w:pPr>
        <w:autoSpaceDE w:val="0"/>
        <w:autoSpaceDN w:val="0"/>
        <w:adjustRightInd w:val="0"/>
        <w:spacing w:line="360" w:lineRule="auto"/>
        <w:ind w:firstLine="708"/>
        <w:jc w:val="both"/>
      </w:pPr>
      <w:r>
        <w:t>Il est à noter le principe du concept d'</w:t>
      </w:r>
      <w:r w:rsidRPr="005B3488">
        <w:t>homogénéisation des milieux périodiques élastiques a été développé il y a</w:t>
      </w:r>
      <w:r>
        <w:t xml:space="preserve"> plus de 40 ans, notamment par </w:t>
      </w:r>
      <w:r w:rsidRPr="005B3488">
        <w:t xml:space="preserve">Duvaut, </w:t>
      </w:r>
      <w:r>
        <w:t>(</w:t>
      </w:r>
      <w:r w:rsidRPr="005B3488">
        <w:t>1</w:t>
      </w:r>
      <w:r>
        <w:t xml:space="preserve">976); Bensoussan, (1978); </w:t>
      </w:r>
      <w:r w:rsidRPr="005B3488">
        <w:t>Sánchez-Palencia,</w:t>
      </w:r>
      <w:r>
        <w:t>(</w:t>
      </w:r>
      <w:r w:rsidRPr="005B3488">
        <w:t>1980).</w:t>
      </w:r>
      <w:r>
        <w:t xml:space="preserve"> </w:t>
      </w:r>
      <w:r w:rsidRPr="00683BDB">
        <w:t>En résolvant le problème d'élasticité auxiliaire sur la cellule unitaire, on peut déterminer les propriétés élastiques effectives du matériau composite périodique à une échelle macroscopique.</w:t>
      </w:r>
      <w:r>
        <w:t xml:space="preserve"> </w:t>
      </w:r>
      <w:r w:rsidRPr="00174D16">
        <w:t xml:space="preserve">Cette méthode permet ainsi de prédire de manière précise et efficace le comportement élastique macroscopique des matériaux composites périodiques. </w:t>
      </w:r>
      <w:r w:rsidRPr="005B3488">
        <w:t>Ce qui est présenté sur la figure 4.6.</w:t>
      </w:r>
    </w:p>
    <w:p w:rsidR="00AE4048" w:rsidRDefault="00AE4048" w:rsidP="00AE4048">
      <w:pPr>
        <w:autoSpaceDE w:val="0"/>
        <w:autoSpaceDN w:val="0"/>
        <w:adjustRightInd w:val="0"/>
        <w:spacing w:line="360" w:lineRule="auto"/>
        <w:jc w:val="center"/>
      </w:pPr>
      <w:r>
        <w:rPr>
          <w:noProof/>
        </w:rPr>
        <w:lastRenderedPageBreak/>
        <w:drawing>
          <wp:inline distT="0" distB="0" distL="0" distR="0">
            <wp:extent cx="5940000" cy="3047300"/>
            <wp:effectExtent l="19050" t="0" r="3600" b="0"/>
            <wp:docPr id="88"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1"/>
                    <a:srcRect/>
                    <a:stretch>
                      <a:fillRect/>
                    </a:stretch>
                  </pic:blipFill>
                  <pic:spPr bwMode="auto">
                    <a:xfrm>
                      <a:off x="0" y="0"/>
                      <a:ext cx="5940000" cy="3047300"/>
                    </a:xfrm>
                    <a:prstGeom prst="rect">
                      <a:avLst/>
                    </a:prstGeom>
                    <a:noFill/>
                    <a:ln w="9525">
                      <a:noFill/>
                      <a:miter lim="800000"/>
                      <a:headEnd/>
                      <a:tailEnd/>
                    </a:ln>
                  </pic:spPr>
                </pic:pic>
              </a:graphicData>
            </a:graphic>
          </wp:inline>
        </w:drawing>
      </w:r>
    </w:p>
    <w:p w:rsidR="00AE4048" w:rsidRPr="00231052" w:rsidRDefault="00AE4048" w:rsidP="00AE4048">
      <w:pPr>
        <w:tabs>
          <w:tab w:val="left" w:pos="5580"/>
        </w:tabs>
        <w:autoSpaceDE w:val="0"/>
        <w:autoSpaceDN w:val="0"/>
        <w:adjustRightInd w:val="0"/>
        <w:jc w:val="center"/>
        <w:rPr>
          <w:rFonts w:asciiTheme="majorBidi" w:hAnsiTheme="majorBidi" w:cstheme="majorBidi"/>
        </w:rPr>
      </w:pPr>
      <w:r w:rsidRPr="00231052">
        <w:rPr>
          <w:b/>
          <w:bCs/>
        </w:rPr>
        <w:t xml:space="preserve">Figure 4-6 : </w:t>
      </w:r>
      <w:r w:rsidRPr="00231052">
        <w:rPr>
          <w:rFonts w:asciiTheme="majorBidi" w:hAnsiTheme="majorBidi" w:cstheme="majorBidi"/>
        </w:rPr>
        <w:t>Principe de la méthode d’homogénéisation</w:t>
      </w:r>
    </w:p>
    <w:p w:rsidR="00AE4048" w:rsidRPr="00231052" w:rsidRDefault="00AE4048" w:rsidP="00AE4048">
      <w:pPr>
        <w:tabs>
          <w:tab w:val="left" w:pos="5580"/>
        </w:tabs>
        <w:autoSpaceDE w:val="0"/>
        <w:autoSpaceDN w:val="0"/>
        <w:adjustRightInd w:val="0"/>
        <w:jc w:val="center"/>
        <w:rPr>
          <w:shd w:val="clear" w:color="auto" w:fill="FFFFFF"/>
        </w:rPr>
      </w:pPr>
      <w:r w:rsidRPr="00231052">
        <w:rPr>
          <w:shd w:val="clear" w:color="auto" w:fill="FFFFFF"/>
        </w:rPr>
        <w:t xml:space="preserve">                  (Maxime Gueguin, 2015)</w:t>
      </w:r>
      <w:r>
        <w:rPr>
          <w:shd w:val="clear" w:color="auto" w:fill="FFFFFF"/>
        </w:rPr>
        <w:t>.</w:t>
      </w:r>
    </w:p>
    <w:p w:rsidR="00AE4048" w:rsidRPr="00050736" w:rsidRDefault="00AE4048" w:rsidP="00AE4048">
      <w:pPr>
        <w:autoSpaceDE w:val="0"/>
        <w:autoSpaceDN w:val="0"/>
        <w:adjustRightInd w:val="0"/>
        <w:spacing w:line="360" w:lineRule="auto"/>
        <w:ind w:firstLine="708"/>
        <w:jc w:val="both"/>
        <w:rPr>
          <w:sz w:val="12"/>
          <w:szCs w:val="12"/>
        </w:rPr>
      </w:pPr>
    </w:p>
    <w:p w:rsidR="00AE4048" w:rsidRDefault="00AE4048" w:rsidP="00AE4048">
      <w:pPr>
        <w:autoSpaceDE w:val="0"/>
        <w:autoSpaceDN w:val="0"/>
        <w:adjustRightInd w:val="0"/>
        <w:spacing w:line="360" w:lineRule="auto"/>
        <w:ind w:firstLine="708"/>
        <w:jc w:val="both"/>
        <w:rPr>
          <w:rFonts w:asciiTheme="majorBidi" w:hAnsiTheme="majorBidi" w:cstheme="majorBidi"/>
        </w:rPr>
      </w:pPr>
      <w:r w:rsidRPr="00BA4D19">
        <w:t xml:space="preserve">En raison du processus de construction, le sol renforcé par des colonnes </w:t>
      </w:r>
      <w:r>
        <w:t xml:space="preserve">ballastées </w:t>
      </w:r>
      <w:r w:rsidRPr="00BA4D19">
        <w:t xml:space="preserve">constitue un </w:t>
      </w:r>
      <w:r>
        <w:t xml:space="preserve">milieu </w:t>
      </w:r>
      <w:r w:rsidRPr="00BA4D19">
        <w:t xml:space="preserve">hétérogène dans lequel la répartition des colonnes est </w:t>
      </w:r>
      <w:r>
        <w:t>périodique</w:t>
      </w:r>
      <w:r w:rsidRPr="00EF5F20">
        <w:rPr>
          <w:rFonts w:asciiTheme="majorBidi" w:hAnsiTheme="majorBidi" w:cstheme="majorBidi"/>
        </w:rPr>
        <w:t>.</w:t>
      </w:r>
      <w:r>
        <w:rPr>
          <w:rFonts w:asciiTheme="majorBidi" w:hAnsiTheme="majorBidi" w:cstheme="majorBidi"/>
        </w:rPr>
        <w:t xml:space="preserve"> </w:t>
      </w:r>
      <w:r w:rsidRPr="00B23B2A">
        <w:t xml:space="preserve">Pour simplifier la résolution du problème, on transforme souvent le problème hétérogène </w:t>
      </w:r>
      <w:r>
        <w:t xml:space="preserve">« sol-colonne » </w:t>
      </w:r>
      <w:r w:rsidRPr="00B23B2A">
        <w:t>en un problème homogène associé</w:t>
      </w:r>
      <w:r>
        <w:t xml:space="preserve"> </w:t>
      </w:r>
      <w:r w:rsidRPr="00EF5F20">
        <w:t>appelé « </w:t>
      </w:r>
      <w:r w:rsidRPr="00EF5F20">
        <w:rPr>
          <w:i/>
          <w:iCs/>
        </w:rPr>
        <w:t>cellule unitaire</w:t>
      </w:r>
      <w:r>
        <w:t xml:space="preserve"> » (colonne et sol environnant) </w:t>
      </w:r>
      <w:r w:rsidRPr="00EF5F20">
        <w:t>qui se répète dans la configuration du sol renforcé à étudier</w:t>
      </w:r>
      <w:r w:rsidRPr="00EF5F20">
        <w:rPr>
          <w:rFonts w:asciiTheme="majorBidi" w:hAnsiTheme="majorBidi" w:cstheme="majorBidi"/>
        </w:rPr>
        <w:t>.</w:t>
      </w:r>
    </w:p>
    <w:p w:rsidR="00AE4048" w:rsidRPr="00692B07" w:rsidRDefault="00AE4048" w:rsidP="00AE4048">
      <w:pPr>
        <w:autoSpaceDE w:val="0"/>
        <w:autoSpaceDN w:val="0"/>
        <w:adjustRightInd w:val="0"/>
        <w:spacing w:line="360" w:lineRule="auto"/>
        <w:jc w:val="both"/>
        <w:rPr>
          <w:b/>
          <w:bCs/>
          <w:color w:val="000000"/>
          <w:sz w:val="12"/>
          <w:szCs w:val="12"/>
        </w:rPr>
      </w:pPr>
    </w:p>
    <w:p w:rsidR="00AE4048" w:rsidRPr="00113B0D" w:rsidRDefault="00AE4048" w:rsidP="00AE4048">
      <w:pPr>
        <w:autoSpaceDE w:val="0"/>
        <w:autoSpaceDN w:val="0"/>
        <w:adjustRightInd w:val="0"/>
        <w:spacing w:line="360" w:lineRule="auto"/>
        <w:jc w:val="both"/>
        <w:rPr>
          <w:color w:val="000000"/>
          <w:sz w:val="26"/>
          <w:szCs w:val="26"/>
        </w:rPr>
      </w:pPr>
      <w:r w:rsidRPr="00113B0D">
        <w:rPr>
          <w:b/>
          <w:bCs/>
          <w:color w:val="000000"/>
          <w:sz w:val="26"/>
          <w:szCs w:val="26"/>
        </w:rPr>
        <w:t>4.</w:t>
      </w:r>
      <w:r>
        <w:rPr>
          <w:b/>
          <w:bCs/>
          <w:color w:val="000000"/>
          <w:sz w:val="26"/>
          <w:szCs w:val="26"/>
        </w:rPr>
        <w:t>5</w:t>
      </w:r>
      <w:r w:rsidRPr="00113B0D">
        <w:rPr>
          <w:b/>
          <w:bCs/>
          <w:color w:val="000000"/>
          <w:sz w:val="26"/>
          <w:szCs w:val="26"/>
        </w:rPr>
        <w:t xml:space="preserve"> Modélisation d'une cellule unitaire en 3D </w:t>
      </w:r>
      <w:r>
        <w:rPr>
          <w:b/>
          <w:bCs/>
          <w:color w:val="000000"/>
          <w:sz w:val="26"/>
          <w:szCs w:val="26"/>
        </w:rPr>
        <w:t xml:space="preserve">et </w:t>
      </w:r>
      <w:r w:rsidRPr="00113B0D">
        <w:rPr>
          <w:b/>
          <w:bCs/>
          <w:color w:val="000000"/>
          <w:sz w:val="26"/>
          <w:szCs w:val="26"/>
        </w:rPr>
        <w:t xml:space="preserve">par approche axisymétrique </w:t>
      </w:r>
    </w:p>
    <w:p w:rsidR="00AE4048" w:rsidRDefault="00AE4048" w:rsidP="00AE4048">
      <w:pPr>
        <w:autoSpaceDE w:val="0"/>
        <w:autoSpaceDN w:val="0"/>
        <w:adjustRightInd w:val="0"/>
        <w:spacing w:line="360" w:lineRule="auto"/>
        <w:jc w:val="both"/>
      </w:pPr>
      <w:r>
        <w:rPr>
          <w:color w:val="000000"/>
        </w:rPr>
        <w:t>La modélisation en 3D d'une cellule unitaire est assimilée à un cylindre long à section circulaire de rayon équivalent (</w:t>
      </w:r>
      <w:r w:rsidRPr="00B31C0E">
        <w:rPr>
          <w:i/>
          <w:iCs/>
          <w:color w:val="000000"/>
        </w:rPr>
        <w:t>Re</w:t>
      </w:r>
      <w:r w:rsidRPr="00B31C0E">
        <w:rPr>
          <w:color w:val="000000"/>
        </w:rPr>
        <w:t>)</w:t>
      </w:r>
      <w:r>
        <w:rPr>
          <w:color w:val="000000"/>
        </w:rPr>
        <w:t xml:space="preserve">. Suivant le type de maillage des colonnes ballastées (carré, triangulaire, hexagonal). </w:t>
      </w:r>
      <w:r w:rsidRPr="00675F69">
        <w:t xml:space="preserve">La modélisation de la cellule unitaire peut être </w:t>
      </w:r>
      <w:r>
        <w:t>aussi m</w:t>
      </w:r>
      <w:r w:rsidRPr="00675F69">
        <w:t xml:space="preserve">enée </w:t>
      </w:r>
      <w:r>
        <w:t>p</w:t>
      </w:r>
      <w:r w:rsidRPr="00675F69">
        <w:t>ar approche axisymétrique. Ce qui est présenté sur la figure 4-7</w:t>
      </w:r>
      <w:r>
        <w:t xml:space="preserve"> ci-dessous</w:t>
      </w:r>
      <w:r w:rsidRPr="00675F69">
        <w:t>.</w:t>
      </w:r>
    </w:p>
    <w:p w:rsidR="00AE4048" w:rsidRPr="009D667F" w:rsidRDefault="00AE4048" w:rsidP="00AE4048">
      <w:pPr>
        <w:autoSpaceDE w:val="0"/>
        <w:autoSpaceDN w:val="0"/>
        <w:adjustRightInd w:val="0"/>
        <w:spacing w:line="360" w:lineRule="auto"/>
        <w:jc w:val="both"/>
        <w:rPr>
          <w:sz w:val="12"/>
          <w:szCs w:val="12"/>
        </w:rPr>
      </w:pPr>
      <w:r>
        <w:rPr>
          <w:noProof/>
          <w:sz w:val="12"/>
          <w:szCs w:val="12"/>
        </w:rPr>
        <w:lastRenderedPageBreak/>
        <w:drawing>
          <wp:anchor distT="0" distB="0" distL="114300" distR="114300" simplePos="0" relativeHeight="251673600" behindDoc="0" locked="0" layoutInCell="1" allowOverlap="1">
            <wp:simplePos x="0" y="0"/>
            <wp:positionH relativeFrom="column">
              <wp:posOffset>295275</wp:posOffset>
            </wp:positionH>
            <wp:positionV relativeFrom="paragraph">
              <wp:posOffset>167640</wp:posOffset>
            </wp:positionV>
            <wp:extent cx="5158740" cy="4499610"/>
            <wp:effectExtent l="57150" t="19050" r="118110" b="72390"/>
            <wp:wrapSquare wrapText="bothSides"/>
            <wp:docPr id="89" name="Imag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62" cstate="print"/>
                    <a:srcRect/>
                    <a:stretch>
                      <a:fillRect/>
                    </a:stretch>
                  </pic:blipFill>
                  <pic:spPr bwMode="auto">
                    <a:xfrm>
                      <a:off x="0" y="0"/>
                      <a:ext cx="5158740" cy="4499610"/>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p>
    <w:p w:rsidR="00AE4048" w:rsidRPr="00CF1810" w:rsidRDefault="00AE4048" w:rsidP="00AE4048">
      <w:pPr>
        <w:autoSpaceDE w:val="0"/>
        <w:autoSpaceDN w:val="0"/>
        <w:adjustRightInd w:val="0"/>
        <w:jc w:val="center"/>
        <w:rPr>
          <w:b/>
          <w:bCs/>
          <w:sz w:val="12"/>
          <w:szCs w:val="12"/>
        </w:rPr>
      </w:pPr>
    </w:p>
    <w:p w:rsidR="00AE4048" w:rsidRDefault="00AE4048" w:rsidP="00AE4048">
      <w:pPr>
        <w:autoSpaceDE w:val="0"/>
        <w:autoSpaceDN w:val="0"/>
        <w:adjustRightInd w:val="0"/>
        <w:jc w:val="center"/>
      </w:pPr>
      <w:r w:rsidRPr="00610447">
        <w:rPr>
          <w:b/>
          <w:bCs/>
        </w:rPr>
        <w:t>Figure 4</w:t>
      </w:r>
      <w:r w:rsidRPr="00610447">
        <w:t>-</w:t>
      </w:r>
      <w:r w:rsidRPr="00610447">
        <w:rPr>
          <w:b/>
          <w:bCs/>
        </w:rPr>
        <w:t xml:space="preserve">7 : </w:t>
      </w:r>
      <w:r w:rsidRPr="006B57C0">
        <w:t>Modélisation axisymétrique et en 3D de la</w:t>
      </w:r>
      <w:r>
        <w:t xml:space="preserve"> cellule unitaire</w:t>
      </w:r>
    </w:p>
    <w:p w:rsidR="00AE4048" w:rsidRPr="00610447" w:rsidRDefault="00AE4048" w:rsidP="00AE4048">
      <w:pPr>
        <w:autoSpaceDE w:val="0"/>
        <w:autoSpaceDN w:val="0"/>
        <w:adjustRightInd w:val="0"/>
        <w:jc w:val="center"/>
      </w:pPr>
      <w:r>
        <w:t xml:space="preserve">                 cas des </w:t>
      </w:r>
      <w:r w:rsidRPr="00610447">
        <w:t>colonnes ballastées (Vesic, 1972)</w:t>
      </w:r>
      <w:r>
        <w:t>.</w:t>
      </w:r>
    </w:p>
    <w:p w:rsidR="00AE4048" w:rsidRPr="00C000DB" w:rsidRDefault="00AE4048" w:rsidP="00AE4048">
      <w:pPr>
        <w:autoSpaceDE w:val="0"/>
        <w:autoSpaceDN w:val="0"/>
        <w:adjustRightInd w:val="0"/>
        <w:spacing w:line="360" w:lineRule="auto"/>
        <w:ind w:firstLine="708"/>
        <w:jc w:val="both"/>
        <w:rPr>
          <w:sz w:val="12"/>
          <w:szCs w:val="12"/>
        </w:rPr>
      </w:pPr>
    </w:p>
    <w:p w:rsidR="00AE4048" w:rsidRDefault="00AE4048" w:rsidP="00AE4048">
      <w:pPr>
        <w:autoSpaceDE w:val="0"/>
        <w:autoSpaceDN w:val="0"/>
        <w:adjustRightInd w:val="0"/>
        <w:spacing w:line="360" w:lineRule="auto"/>
        <w:ind w:firstLine="708"/>
        <w:jc w:val="both"/>
      </w:pPr>
      <w:r w:rsidRPr="00C20EE8">
        <w:t xml:space="preserve">Tan et al. (2008) ont proposé une </w:t>
      </w:r>
      <w:r>
        <w:t>formule pour a</w:t>
      </w:r>
      <w:r w:rsidRPr="00C20EE8">
        <w:t>ssimil</w:t>
      </w:r>
      <w:r>
        <w:t xml:space="preserve">er le </w:t>
      </w:r>
      <w:r w:rsidRPr="00C20EE8">
        <w:t>modèle tridimensionnel en déformation plane</w:t>
      </w:r>
      <w:r>
        <w:t xml:space="preserve">, tout </w:t>
      </w:r>
      <w:r w:rsidRPr="00C20EE8">
        <w:t xml:space="preserve">en </w:t>
      </w:r>
      <w:r>
        <w:t xml:space="preserve">prenant en considération </w:t>
      </w:r>
      <w:r w:rsidRPr="00C20EE8">
        <w:t xml:space="preserve">l'épaisseur du ballast </w:t>
      </w:r>
      <w:r>
        <w:t>(</w:t>
      </w:r>
      <w:r w:rsidRPr="008F02DB">
        <w:rPr>
          <w:i/>
          <w:iCs/>
        </w:rPr>
        <w:t>b</w:t>
      </w:r>
      <w:r w:rsidRPr="008F02DB">
        <w:rPr>
          <w:i/>
          <w:iCs/>
          <w:vertAlign w:val="subscript"/>
        </w:rPr>
        <w:t>c</w:t>
      </w:r>
      <w:r>
        <w:t>) suivant</w:t>
      </w:r>
      <w:r w:rsidRPr="00C20EE8">
        <w:t xml:space="preserve"> la relation :</w:t>
      </w:r>
    </w:p>
    <w:p w:rsidR="00AE4048" w:rsidRPr="00891942" w:rsidRDefault="00FC54C6" w:rsidP="00AE4048">
      <w:pPr>
        <w:autoSpaceDE w:val="0"/>
        <w:autoSpaceDN w:val="0"/>
        <w:adjustRightInd w:val="0"/>
        <w:spacing w:line="360" w:lineRule="auto"/>
        <w:jc w:val="center"/>
      </w:pPr>
      <m:oMath>
        <m:sSub>
          <m:sSubPr>
            <m:ctrlPr>
              <w:rPr>
                <w:rFonts w:ascii="Cambria Math" w:hAnsi="Cambria Math"/>
                <w:i/>
                <w:sz w:val="28"/>
                <w:szCs w:val="28"/>
              </w:rPr>
            </m:ctrlPr>
          </m:sSubPr>
          <m:e>
            <m:r>
              <w:rPr>
                <w:rFonts w:ascii="Cambria Math" w:hAnsi="Cambria Math"/>
                <w:sz w:val="28"/>
                <w:szCs w:val="28"/>
              </w:rPr>
              <m:t>b</m:t>
            </m:r>
          </m:e>
          <m:sub>
            <m:r>
              <w:rPr>
                <w:rFonts w:ascii="Cambria Math" w:hAnsi="Cambria Math"/>
                <w:sz w:val="28"/>
                <w:szCs w:val="28"/>
              </w:rPr>
              <m:t>c</m:t>
            </m:r>
          </m:sub>
        </m:sSub>
        <m:r>
          <w:rPr>
            <w:rFonts w:ascii="Cambria Math" w:hAnsi="Cambria Math"/>
            <w:sz w:val="28"/>
            <w:szCs w:val="28"/>
          </w:rPr>
          <m:t>=d</m:t>
        </m:r>
        <m:f>
          <m:fPr>
            <m:ctrlPr>
              <w:rPr>
                <w:rFonts w:ascii="Cambria Math" w:hAnsi="Cambria Math"/>
                <w:i/>
                <w:sz w:val="28"/>
                <w:szCs w:val="28"/>
              </w:rPr>
            </m:ctrlPr>
          </m:fPr>
          <m:num>
            <m:sSubSup>
              <m:sSubSupPr>
                <m:ctrlPr>
                  <w:rPr>
                    <w:rFonts w:ascii="Cambria Math" w:hAnsi="Cambria Math"/>
                    <w:i/>
                    <w:sz w:val="28"/>
                    <w:szCs w:val="28"/>
                  </w:rPr>
                </m:ctrlPr>
              </m:sSubSupPr>
              <m:e>
                <m:r>
                  <w:rPr>
                    <w:rFonts w:ascii="Cambria Math" w:hAnsi="Cambria Math"/>
                    <w:sz w:val="28"/>
                    <w:szCs w:val="28"/>
                  </w:rPr>
                  <m:t>r</m:t>
                </m:r>
              </m:e>
              <m:sub>
                <m:r>
                  <w:rPr>
                    <w:rFonts w:ascii="Cambria Math" w:hAnsi="Cambria Math"/>
                    <w:sz w:val="28"/>
                    <w:szCs w:val="28"/>
                  </w:rPr>
                  <m:t>c</m:t>
                </m:r>
              </m:sub>
              <m:sup>
                <m:r>
                  <w:rPr>
                    <w:rFonts w:ascii="Cambria Math" w:hAnsi="Cambria Math"/>
                    <w:sz w:val="28"/>
                    <w:szCs w:val="28"/>
                  </w:rPr>
                  <m:t>2</m:t>
                </m:r>
              </m:sup>
            </m:sSubSup>
          </m:num>
          <m:den>
            <m:sSubSup>
              <m:sSubSupPr>
                <m:ctrlPr>
                  <w:rPr>
                    <w:rFonts w:ascii="Cambria Math" w:hAnsi="Cambria Math"/>
                    <w:i/>
                    <w:sz w:val="28"/>
                    <w:szCs w:val="28"/>
                  </w:rPr>
                </m:ctrlPr>
              </m:sSubSupPr>
              <m:e>
                <m:r>
                  <w:rPr>
                    <w:rFonts w:ascii="Cambria Math" w:hAnsi="Cambria Math"/>
                    <w:sz w:val="28"/>
                    <w:szCs w:val="28"/>
                  </w:rPr>
                  <m:t>R</m:t>
                </m:r>
              </m:e>
              <m:sub>
                <m:r>
                  <w:rPr>
                    <w:rFonts w:ascii="Cambria Math" w:hAnsi="Cambria Math"/>
                    <w:sz w:val="28"/>
                    <w:szCs w:val="28"/>
                  </w:rPr>
                  <m:t>e</m:t>
                </m:r>
              </m:sub>
              <m:sup>
                <m:r>
                  <w:rPr>
                    <w:rFonts w:ascii="Cambria Math" w:hAnsi="Cambria Math"/>
                    <w:sz w:val="28"/>
                    <w:szCs w:val="28"/>
                  </w:rPr>
                  <m:t>2</m:t>
                </m:r>
              </m:sup>
            </m:sSubSup>
          </m:den>
        </m:f>
      </m:oMath>
      <w:r w:rsidR="00AE4048" w:rsidRPr="00891942">
        <w:rPr>
          <w:rFonts w:eastAsiaTheme="minorEastAsia"/>
        </w:rPr>
        <w:t xml:space="preserve">  ………………………………………………..(4-4)</w:t>
      </w:r>
    </w:p>
    <w:p w:rsidR="00AE4048" w:rsidRDefault="00AE4048" w:rsidP="00AE4048">
      <w:pPr>
        <w:autoSpaceDE w:val="0"/>
        <w:autoSpaceDN w:val="0"/>
        <w:adjustRightInd w:val="0"/>
        <w:spacing w:line="276" w:lineRule="auto"/>
        <w:ind w:firstLine="709"/>
        <w:rPr>
          <w:color w:val="000000"/>
        </w:rPr>
      </w:pPr>
      <w:r w:rsidRPr="00C13F4C">
        <w:rPr>
          <w:i/>
          <w:iCs/>
          <w:color w:val="000000"/>
        </w:rPr>
        <w:t>r</w:t>
      </w:r>
      <w:r w:rsidRPr="00C13F4C">
        <w:rPr>
          <w:i/>
          <w:iCs/>
          <w:color w:val="000000"/>
          <w:vertAlign w:val="subscript"/>
        </w:rPr>
        <w:t>c</w:t>
      </w:r>
      <w:r>
        <w:rPr>
          <w:color w:val="000000"/>
        </w:rPr>
        <w:t xml:space="preserve"> : rayon de la colonne ballastée ;</w:t>
      </w:r>
    </w:p>
    <w:p w:rsidR="00AE4048" w:rsidRDefault="00AE4048" w:rsidP="00AE4048">
      <w:pPr>
        <w:autoSpaceDE w:val="0"/>
        <w:autoSpaceDN w:val="0"/>
        <w:adjustRightInd w:val="0"/>
        <w:spacing w:line="276" w:lineRule="auto"/>
        <w:ind w:firstLine="709"/>
        <w:rPr>
          <w:color w:val="000000"/>
        </w:rPr>
      </w:pPr>
      <w:r w:rsidRPr="00C13F4C">
        <w:rPr>
          <w:i/>
          <w:iCs/>
          <w:color w:val="000000"/>
        </w:rPr>
        <w:t>R</w:t>
      </w:r>
      <w:r w:rsidRPr="00C13F4C">
        <w:rPr>
          <w:i/>
          <w:iCs/>
          <w:color w:val="000000"/>
          <w:vertAlign w:val="subscript"/>
        </w:rPr>
        <w:t>e</w:t>
      </w:r>
      <w:r>
        <w:rPr>
          <w:color w:val="000000"/>
        </w:rPr>
        <w:t>: rayon équivalent ;</w:t>
      </w:r>
    </w:p>
    <w:p w:rsidR="00AE4048" w:rsidRDefault="00AE4048" w:rsidP="00AE4048">
      <w:pPr>
        <w:autoSpaceDE w:val="0"/>
        <w:autoSpaceDN w:val="0"/>
        <w:adjustRightInd w:val="0"/>
        <w:spacing w:line="276" w:lineRule="auto"/>
        <w:ind w:firstLine="708"/>
        <w:rPr>
          <w:color w:val="000000"/>
        </w:rPr>
      </w:pPr>
      <w:r w:rsidRPr="00953867">
        <w:rPr>
          <w:i/>
          <w:iCs/>
          <w:color w:val="000000"/>
        </w:rPr>
        <w:t>d</w:t>
      </w:r>
      <w:r>
        <w:rPr>
          <w:color w:val="000000"/>
        </w:rPr>
        <w:t xml:space="preserve"> : entre axes des colonnes ballastées.</w:t>
      </w:r>
    </w:p>
    <w:p w:rsidR="00AE4048" w:rsidRPr="00692B07" w:rsidRDefault="00AE4048" w:rsidP="00AE4048">
      <w:pPr>
        <w:autoSpaceDE w:val="0"/>
        <w:autoSpaceDN w:val="0"/>
        <w:adjustRightInd w:val="0"/>
        <w:spacing w:line="360" w:lineRule="auto"/>
        <w:ind w:firstLine="708"/>
        <w:jc w:val="both"/>
        <w:rPr>
          <w:color w:val="000000" w:themeColor="text1"/>
          <w:sz w:val="12"/>
          <w:szCs w:val="12"/>
        </w:rPr>
      </w:pPr>
    </w:p>
    <w:p w:rsidR="00AE4048" w:rsidRDefault="00AE4048" w:rsidP="00AE4048">
      <w:pPr>
        <w:autoSpaceDE w:val="0"/>
        <w:autoSpaceDN w:val="0"/>
        <w:adjustRightInd w:val="0"/>
        <w:spacing w:line="360" w:lineRule="auto"/>
        <w:ind w:firstLine="708"/>
        <w:jc w:val="both"/>
        <w:rPr>
          <w:color w:val="000000"/>
        </w:rPr>
      </w:pPr>
      <w:r w:rsidRPr="004737DC">
        <w:rPr>
          <w:color w:val="000000" w:themeColor="text1"/>
        </w:rPr>
        <w:t xml:space="preserve">D'après </w:t>
      </w:r>
      <w:r>
        <w:rPr>
          <w:color w:val="000000" w:themeColor="text1"/>
        </w:rPr>
        <w:t xml:space="preserve">ces auteurs, </w:t>
      </w:r>
      <w:r>
        <w:rPr>
          <w:color w:val="000000"/>
        </w:rPr>
        <w:t>l'approche par déformations planes utilisant le modèle de Mohr-Coulomb est significative</w:t>
      </w:r>
      <w:r w:rsidRPr="004737DC">
        <w:t xml:space="preserve"> par</w:t>
      </w:r>
      <w:r>
        <w:rPr>
          <w:color w:val="000000"/>
        </w:rPr>
        <w:t xml:space="preserve"> rapport à la modélisation </w:t>
      </w:r>
      <w:r w:rsidRPr="00712763">
        <w:rPr>
          <w:i/>
          <w:iCs/>
          <w:color w:val="000000"/>
        </w:rPr>
        <w:t>3D</w:t>
      </w:r>
      <w:r>
        <w:rPr>
          <w:color w:val="000000"/>
        </w:rPr>
        <w:t xml:space="preserve"> avec un écart de 9 %. </w:t>
      </w:r>
      <w:r w:rsidRPr="001A62F6">
        <w:rPr>
          <w:color w:val="000000"/>
        </w:rPr>
        <w:t xml:space="preserve">L'interface </w:t>
      </w:r>
      <w:r>
        <w:rPr>
          <w:color w:val="000000"/>
        </w:rPr>
        <w:t xml:space="preserve">sol-colonne </w:t>
      </w:r>
      <w:r w:rsidRPr="001A62F6">
        <w:rPr>
          <w:color w:val="000000"/>
        </w:rPr>
        <w:t xml:space="preserve">par adhérence de </w:t>
      </w:r>
      <w:r w:rsidRPr="008D2285">
        <w:t xml:space="preserve">Coulomb, </w:t>
      </w:r>
      <w:r w:rsidRPr="001A62F6">
        <w:rPr>
          <w:color w:val="000000"/>
        </w:rPr>
        <w:t>considèr</w:t>
      </w:r>
      <w:r>
        <w:rPr>
          <w:color w:val="000000"/>
        </w:rPr>
        <w:t xml:space="preserve">e que </w:t>
      </w:r>
      <w:r w:rsidRPr="001A62F6">
        <w:rPr>
          <w:color w:val="000000"/>
        </w:rPr>
        <w:t xml:space="preserve">l'angle de frottement </w:t>
      </w:r>
      <w:r>
        <w:rPr>
          <w:color w:val="000000"/>
        </w:rPr>
        <w:t xml:space="preserve">interne </w:t>
      </w:r>
      <w:r w:rsidRPr="001A62F6">
        <w:rPr>
          <w:color w:val="000000"/>
        </w:rPr>
        <w:t xml:space="preserve">entre les matériaux en contact </w:t>
      </w:r>
      <w:r>
        <w:rPr>
          <w:color w:val="000000"/>
        </w:rPr>
        <w:t>est faible pour décrire l</w:t>
      </w:r>
      <w:r w:rsidRPr="001A62F6">
        <w:rPr>
          <w:color w:val="000000"/>
        </w:rPr>
        <w:t>a résistance au cisaillement.</w:t>
      </w:r>
    </w:p>
    <w:p w:rsidR="00AE4048" w:rsidRPr="000820BC" w:rsidRDefault="00AE4048" w:rsidP="00AE4048">
      <w:pPr>
        <w:tabs>
          <w:tab w:val="left" w:pos="3090"/>
        </w:tabs>
        <w:autoSpaceDE w:val="0"/>
        <w:autoSpaceDN w:val="0"/>
        <w:adjustRightInd w:val="0"/>
        <w:jc w:val="both"/>
        <w:rPr>
          <w:sz w:val="12"/>
          <w:szCs w:val="12"/>
        </w:rPr>
      </w:pPr>
    </w:p>
    <w:p w:rsidR="00AE4048" w:rsidRDefault="00AE4048" w:rsidP="00AE4048">
      <w:pPr>
        <w:autoSpaceDE w:val="0"/>
        <w:autoSpaceDN w:val="0"/>
        <w:adjustRightInd w:val="0"/>
        <w:spacing w:line="360" w:lineRule="auto"/>
        <w:ind w:firstLine="708"/>
        <w:jc w:val="both"/>
      </w:pPr>
      <w:r>
        <w:lastRenderedPageBreak/>
        <w:t xml:space="preserve">Ils précisent aussi que sous les charges centrées apportées par les semelles de fondation (isolée, filante), l’application du principe de la cellule unitaire n’est pas </w:t>
      </w:r>
      <w:r w:rsidRPr="0093504B">
        <w:t>judicieuse</w:t>
      </w:r>
      <w:r>
        <w:t xml:space="preserve">. </w:t>
      </w:r>
      <w:r w:rsidRPr="00527374">
        <w:t xml:space="preserve">Cela </w:t>
      </w:r>
      <w:r>
        <w:t xml:space="preserve">n'est applicable que </w:t>
      </w:r>
      <w:r w:rsidRPr="00527374">
        <w:t>lorsque la disposition des charges est régulière et que les éléments structuraux sont uniformément</w:t>
      </w:r>
      <w:r>
        <w:t>.</w:t>
      </w:r>
    </w:p>
    <w:p w:rsidR="00AE4048" w:rsidRDefault="00AE4048" w:rsidP="008B2D37">
      <w:pPr>
        <w:autoSpaceDE w:val="0"/>
        <w:autoSpaceDN w:val="0"/>
        <w:adjustRightInd w:val="0"/>
        <w:spacing w:line="360" w:lineRule="auto"/>
      </w:pPr>
    </w:p>
    <w:p w:rsidR="00AE4048" w:rsidRPr="00113B0D" w:rsidRDefault="00AE4048" w:rsidP="00AE4048">
      <w:pPr>
        <w:autoSpaceDE w:val="0"/>
        <w:autoSpaceDN w:val="0"/>
        <w:adjustRightInd w:val="0"/>
        <w:spacing w:line="360" w:lineRule="auto"/>
        <w:jc w:val="both"/>
        <w:rPr>
          <w:sz w:val="26"/>
          <w:szCs w:val="26"/>
        </w:rPr>
      </w:pPr>
      <w:r w:rsidRPr="00113B0D">
        <w:rPr>
          <w:b/>
          <w:bCs/>
          <w:color w:val="000000"/>
          <w:sz w:val="26"/>
          <w:szCs w:val="26"/>
        </w:rPr>
        <w:t>4.</w:t>
      </w:r>
      <w:r>
        <w:rPr>
          <w:b/>
          <w:bCs/>
          <w:color w:val="000000"/>
          <w:sz w:val="26"/>
          <w:szCs w:val="26"/>
        </w:rPr>
        <w:t>6</w:t>
      </w:r>
      <w:r w:rsidRPr="00113B0D">
        <w:rPr>
          <w:b/>
          <w:bCs/>
          <w:color w:val="000000"/>
          <w:sz w:val="26"/>
          <w:szCs w:val="26"/>
        </w:rPr>
        <w:t xml:space="preserve"> A</w:t>
      </w:r>
      <w:r>
        <w:rPr>
          <w:b/>
          <w:bCs/>
          <w:color w:val="000000"/>
          <w:sz w:val="26"/>
          <w:szCs w:val="26"/>
        </w:rPr>
        <w:t>pplication de l'a</w:t>
      </w:r>
      <w:r w:rsidRPr="00113B0D">
        <w:rPr>
          <w:b/>
          <w:bCs/>
          <w:color w:val="000000"/>
          <w:sz w:val="26"/>
          <w:szCs w:val="26"/>
        </w:rPr>
        <w:t xml:space="preserve">pproche d'homogénéisation simplifiée </w:t>
      </w:r>
      <w:r w:rsidRPr="00113B0D">
        <w:rPr>
          <w:sz w:val="26"/>
          <w:szCs w:val="26"/>
        </w:rPr>
        <w:t xml:space="preserve"> </w:t>
      </w:r>
    </w:p>
    <w:p w:rsidR="00AE4048" w:rsidRPr="00712763" w:rsidRDefault="00AE4048" w:rsidP="00AE4048">
      <w:pPr>
        <w:autoSpaceDE w:val="0"/>
        <w:autoSpaceDN w:val="0"/>
        <w:adjustRightInd w:val="0"/>
        <w:spacing w:line="360" w:lineRule="auto"/>
        <w:ind w:firstLine="709"/>
        <w:jc w:val="both"/>
        <w:rPr>
          <w:color w:val="000000"/>
        </w:rPr>
      </w:pPr>
      <w:r w:rsidRPr="00EB264F">
        <w:rPr>
          <w:color w:val="000000"/>
        </w:rPr>
        <w:t xml:space="preserve">L’homogénéisation simplifiée </w:t>
      </w:r>
      <w:r>
        <w:rPr>
          <w:color w:val="000000"/>
        </w:rPr>
        <w:t xml:space="preserve">est une approche qui vise à substituer </w:t>
      </w:r>
      <w:r w:rsidRPr="00EB264F">
        <w:rPr>
          <w:color w:val="000000"/>
        </w:rPr>
        <w:t>le sol composite en un milieu homogène équivalent de module</w:t>
      </w:r>
      <w:r>
        <w:rPr>
          <w:color w:val="000000"/>
        </w:rPr>
        <w:t xml:space="preserve"> </w:t>
      </w:r>
      <w:r w:rsidRPr="00B3635D">
        <w:rPr>
          <w:i/>
          <w:iCs/>
          <w:color w:val="000000"/>
        </w:rPr>
        <w:t>E</w:t>
      </w:r>
      <w:r w:rsidRPr="00B3635D">
        <w:rPr>
          <w:i/>
          <w:iCs/>
          <w:color w:val="000000"/>
          <w:vertAlign w:val="subscript"/>
        </w:rPr>
        <w:t>eq</w:t>
      </w:r>
      <w:r>
        <w:rPr>
          <w:color w:val="000000"/>
        </w:rPr>
        <w:t>.</w:t>
      </w:r>
    </w:p>
    <w:p w:rsidR="00AE4048" w:rsidRDefault="00AE4048" w:rsidP="00AE4048">
      <w:pPr>
        <w:autoSpaceDE w:val="0"/>
        <w:autoSpaceDN w:val="0"/>
        <w:adjustRightInd w:val="0"/>
        <w:spacing w:line="360" w:lineRule="auto"/>
        <w:ind w:firstLine="709"/>
        <w:jc w:val="center"/>
        <w:rPr>
          <w:rFonts w:eastAsiaTheme="minorEastAsia"/>
        </w:rPr>
      </w:pPr>
      <w:r>
        <w:rPr>
          <w:color w:val="000000"/>
        </w:rPr>
        <w:t xml:space="preserve">Avec :     </w:t>
      </w:r>
      <m:oMath>
        <m:sSub>
          <m:sSubPr>
            <m:ctrlPr>
              <w:rPr>
                <w:rFonts w:ascii="Cambria Math" w:hAnsi="Cambria Math"/>
                <w:i/>
                <w:sz w:val="26"/>
                <w:szCs w:val="26"/>
              </w:rPr>
            </m:ctrlPr>
          </m:sSubPr>
          <m:e>
            <m:r>
              <w:rPr>
                <w:rFonts w:ascii="Cambria Math" w:hAnsi="Cambria Math"/>
                <w:sz w:val="26"/>
                <w:szCs w:val="26"/>
              </w:rPr>
              <m:t>E</m:t>
            </m:r>
          </m:e>
          <m:sub>
            <m:r>
              <w:rPr>
                <w:rFonts w:ascii="Cambria Math" w:hAnsi="Cambria Math"/>
                <w:sz w:val="26"/>
                <w:szCs w:val="26"/>
              </w:rPr>
              <m:t>eq</m:t>
            </m:r>
          </m:sub>
        </m:sSub>
        <m:r>
          <w:rPr>
            <w:rFonts w:ascii="Cambria Math" w:hAnsi="Cambria Math"/>
            <w:sz w:val="26"/>
            <w:szCs w:val="26"/>
          </w:rPr>
          <m:t>=a</m:t>
        </m:r>
        <m:sSub>
          <m:sSubPr>
            <m:ctrlPr>
              <w:rPr>
                <w:rFonts w:ascii="Cambria Math" w:hAnsi="Cambria Math"/>
                <w:i/>
                <w:sz w:val="26"/>
                <w:szCs w:val="26"/>
              </w:rPr>
            </m:ctrlPr>
          </m:sSubPr>
          <m:e>
            <m:r>
              <w:rPr>
                <w:rFonts w:ascii="Cambria Math" w:hAnsi="Cambria Math"/>
                <w:sz w:val="26"/>
                <w:szCs w:val="26"/>
              </w:rPr>
              <m:t>E</m:t>
            </m:r>
          </m:e>
          <m:sub>
            <m:r>
              <w:rPr>
                <w:rFonts w:ascii="Cambria Math" w:hAnsi="Cambria Math"/>
                <w:sz w:val="26"/>
                <w:szCs w:val="26"/>
              </w:rPr>
              <m:t>c</m:t>
            </m:r>
          </m:sub>
        </m:sSub>
        <m:r>
          <w:rPr>
            <w:rFonts w:ascii="Cambria Math" w:hAnsi="Cambria Math"/>
            <w:sz w:val="26"/>
            <w:szCs w:val="26"/>
          </w:rPr>
          <m:t>+</m:t>
        </m:r>
        <m:d>
          <m:dPr>
            <m:ctrlPr>
              <w:rPr>
                <w:rFonts w:ascii="Cambria Math" w:hAnsi="Cambria Math"/>
                <w:i/>
                <w:sz w:val="26"/>
                <w:szCs w:val="26"/>
              </w:rPr>
            </m:ctrlPr>
          </m:dPr>
          <m:e>
            <m:r>
              <w:rPr>
                <w:rFonts w:ascii="Cambria Math" w:hAnsi="Cambria Math"/>
                <w:sz w:val="26"/>
                <w:szCs w:val="26"/>
              </w:rPr>
              <m:t>1-a</m:t>
            </m:r>
          </m:e>
        </m:d>
        <m:sSub>
          <m:sSubPr>
            <m:ctrlPr>
              <w:rPr>
                <w:rFonts w:ascii="Cambria Math" w:hAnsi="Cambria Math"/>
                <w:i/>
                <w:sz w:val="26"/>
                <w:szCs w:val="26"/>
              </w:rPr>
            </m:ctrlPr>
          </m:sSubPr>
          <m:e>
            <m:r>
              <w:rPr>
                <w:rFonts w:ascii="Cambria Math" w:hAnsi="Cambria Math"/>
                <w:sz w:val="26"/>
                <w:szCs w:val="26"/>
              </w:rPr>
              <m:t>E</m:t>
            </m:r>
          </m:e>
          <m:sub>
            <m:r>
              <w:rPr>
                <w:rFonts w:ascii="Cambria Math" w:hAnsi="Cambria Math"/>
                <w:sz w:val="26"/>
                <w:szCs w:val="26"/>
              </w:rPr>
              <m:t>s</m:t>
            </m:r>
          </m:sub>
        </m:sSub>
      </m:oMath>
      <w:r>
        <w:rPr>
          <w:color w:val="000000"/>
        </w:rPr>
        <w:t>…………………………….</w:t>
      </w:r>
      <w:r>
        <w:rPr>
          <w:rFonts w:eastAsiaTheme="minorEastAsia"/>
        </w:rPr>
        <w:t>(4-5)</w:t>
      </w:r>
    </w:p>
    <w:p w:rsidR="00AE4048" w:rsidRDefault="00AE4048" w:rsidP="00AE4048">
      <w:pPr>
        <w:autoSpaceDE w:val="0"/>
        <w:autoSpaceDN w:val="0"/>
        <w:adjustRightInd w:val="0"/>
        <w:spacing w:line="360" w:lineRule="auto"/>
        <w:ind w:firstLine="709"/>
        <w:jc w:val="both"/>
        <w:rPr>
          <w:color w:val="000000"/>
        </w:rPr>
      </w:pPr>
      <w:r>
        <w:rPr>
          <w:color w:val="000000"/>
        </w:rPr>
        <w:t xml:space="preserve">Par application de la </w:t>
      </w:r>
      <w:r w:rsidRPr="00EB264F">
        <w:rPr>
          <w:color w:val="000000"/>
        </w:rPr>
        <w:t xml:space="preserve">loi de l’élasticité linéaire, le tassement final </w:t>
      </w:r>
      <w:r>
        <w:rPr>
          <w:color w:val="000000"/>
        </w:rPr>
        <w:t>(</w:t>
      </w:r>
      <w:r w:rsidRPr="00C13F4C">
        <w:rPr>
          <w:i/>
          <w:iCs/>
          <w:color w:val="000000"/>
        </w:rPr>
        <w:t>S</w:t>
      </w:r>
      <w:r>
        <w:rPr>
          <w:color w:val="000000"/>
        </w:rPr>
        <w:t xml:space="preserve">) </w:t>
      </w:r>
      <w:r w:rsidRPr="00EB264F">
        <w:rPr>
          <w:color w:val="000000"/>
        </w:rPr>
        <w:t>après traitement d’une fondation rigide sous la contrainte appliquée (</w:t>
      </w:r>
      <w:r w:rsidRPr="00C13F4C">
        <w:rPr>
          <w:rFonts w:ascii="Cambria Math" w:hAnsi="Cambria Math" w:cs="Cambria Math"/>
          <w:i/>
          <w:iCs/>
          <w:color w:val="000000"/>
        </w:rPr>
        <w:t>𝜎</w:t>
      </w:r>
      <w:r w:rsidRPr="00C13F4C">
        <w:rPr>
          <w:rFonts w:ascii="Cambria Math" w:hAnsi="Cambria Math" w:cs="Cambria Math"/>
          <w:i/>
          <w:iCs/>
          <w:color w:val="000000"/>
          <w:sz w:val="16"/>
          <w:szCs w:val="16"/>
          <w:vertAlign w:val="subscript"/>
        </w:rPr>
        <w:t>0</w:t>
      </w:r>
      <w:r w:rsidRPr="00EB264F">
        <w:rPr>
          <w:color w:val="000000"/>
        </w:rPr>
        <w:t xml:space="preserve">) est donné par : </w:t>
      </w:r>
    </w:p>
    <w:p w:rsidR="00AE4048" w:rsidRDefault="00AE4048" w:rsidP="00AE4048">
      <w:pPr>
        <w:autoSpaceDE w:val="0"/>
        <w:autoSpaceDN w:val="0"/>
        <w:adjustRightInd w:val="0"/>
        <w:spacing w:line="360" w:lineRule="auto"/>
        <w:ind w:firstLine="709"/>
        <w:jc w:val="center"/>
        <w:rPr>
          <w:rFonts w:eastAsiaTheme="minorEastAsia"/>
        </w:rPr>
      </w:pPr>
      <w:r>
        <w:rPr>
          <w:rFonts w:eastAsiaTheme="minorEastAsia"/>
        </w:rPr>
        <w:t xml:space="preserve">             </w:t>
      </w:r>
      <m:oMath>
        <m:r>
          <w:rPr>
            <w:rFonts w:ascii="Cambria Math" w:hAnsi="Cambria Math" w:cstheme="majorBidi"/>
            <w:sz w:val="28"/>
            <w:szCs w:val="28"/>
          </w:rPr>
          <m:t>S</m:t>
        </m:r>
        <m:r>
          <w:rPr>
            <w:rFonts w:ascii="Cambria Math" w:hAnsiTheme="majorBidi" w:cstheme="majorBidi"/>
            <w:sz w:val="28"/>
            <w:szCs w:val="28"/>
          </w:rPr>
          <m:t>=</m:t>
        </m:r>
        <m:f>
          <m:fPr>
            <m:ctrlPr>
              <w:rPr>
                <w:rFonts w:ascii="Cambria Math" w:hAnsiTheme="majorBidi" w:cstheme="majorBidi"/>
                <w:i/>
                <w:sz w:val="28"/>
                <w:szCs w:val="28"/>
              </w:rPr>
            </m:ctrlPr>
          </m:fPr>
          <m:num>
            <m:sSub>
              <m:sSubPr>
                <m:ctrlPr>
                  <w:rPr>
                    <w:rFonts w:ascii="Cambria Math" w:hAnsiTheme="majorBidi" w:cstheme="majorBidi"/>
                    <w:i/>
                    <w:sz w:val="28"/>
                    <w:szCs w:val="28"/>
                  </w:rPr>
                </m:ctrlPr>
              </m:sSubPr>
              <m:e>
                <m:r>
                  <w:rPr>
                    <w:rFonts w:ascii="Cambria Math" w:hAnsi="Cambria Math" w:cstheme="majorBidi"/>
                    <w:sz w:val="28"/>
                    <w:szCs w:val="28"/>
                  </w:rPr>
                  <m:t>σ</m:t>
                </m:r>
              </m:e>
              <m:sub>
                <m:r>
                  <w:rPr>
                    <w:rFonts w:ascii="Cambria Math" w:hAnsiTheme="majorBidi" w:cstheme="majorBidi"/>
                    <w:sz w:val="28"/>
                    <w:szCs w:val="28"/>
                  </w:rPr>
                  <m:t xml:space="preserve">0 </m:t>
                </m:r>
              </m:sub>
            </m:sSub>
            <m:r>
              <w:rPr>
                <w:rFonts w:ascii="Cambria Math" w:hAnsi="Cambria Math" w:cstheme="majorBidi"/>
                <w:sz w:val="28"/>
                <w:szCs w:val="28"/>
              </w:rPr>
              <m:t>L</m:t>
            </m:r>
          </m:num>
          <m:den>
            <m:r>
              <w:rPr>
                <w:rFonts w:ascii="Cambria Math" w:hAnsi="Cambria Math" w:cstheme="majorBidi"/>
                <w:sz w:val="28"/>
                <w:szCs w:val="28"/>
              </w:rPr>
              <m:t>a</m:t>
            </m:r>
            <m:sSub>
              <m:sSubPr>
                <m:ctrlPr>
                  <w:rPr>
                    <w:rFonts w:ascii="Cambria Math" w:hAnsiTheme="majorBidi" w:cstheme="majorBidi"/>
                    <w:i/>
                    <w:sz w:val="28"/>
                    <w:szCs w:val="28"/>
                  </w:rPr>
                </m:ctrlPr>
              </m:sSubPr>
              <m:e>
                <m:r>
                  <w:rPr>
                    <w:rFonts w:ascii="Cambria Math" w:hAnsi="Cambria Math" w:cstheme="majorBidi"/>
                    <w:sz w:val="28"/>
                    <w:szCs w:val="28"/>
                  </w:rPr>
                  <m:t>E</m:t>
                </m:r>
              </m:e>
              <m:sub>
                <m:r>
                  <w:rPr>
                    <w:rFonts w:ascii="Cambria Math" w:hAnsi="Cambria Math" w:cstheme="majorBidi"/>
                    <w:sz w:val="28"/>
                    <w:szCs w:val="28"/>
                  </w:rPr>
                  <m:t>c</m:t>
                </m:r>
              </m:sub>
            </m:sSub>
            <m:r>
              <w:rPr>
                <w:rFonts w:ascii="Cambria Math" w:hAnsiTheme="majorBidi" w:cstheme="majorBidi"/>
                <w:sz w:val="28"/>
                <w:szCs w:val="28"/>
              </w:rPr>
              <m:t>+(1</m:t>
            </m:r>
            <m:r>
              <w:rPr>
                <w:rFonts w:ascii="Cambria Math" w:hAnsiTheme="majorBidi" w:cstheme="majorBidi"/>
                <w:sz w:val="28"/>
                <w:szCs w:val="28"/>
              </w:rPr>
              <m:t>-</m:t>
            </m:r>
            <m:r>
              <w:rPr>
                <w:rFonts w:ascii="Cambria Math" w:hAnsi="Cambria Math" w:cstheme="majorBidi"/>
                <w:sz w:val="28"/>
                <w:szCs w:val="28"/>
              </w:rPr>
              <m:t>α</m:t>
            </m:r>
            <m:r>
              <w:rPr>
                <w:rFonts w:ascii="Cambria Math" w:hAnsiTheme="majorBidi" w:cstheme="majorBidi"/>
                <w:sz w:val="28"/>
                <w:szCs w:val="28"/>
              </w:rPr>
              <m:t>)</m:t>
            </m:r>
            <m:sSub>
              <m:sSubPr>
                <m:ctrlPr>
                  <w:rPr>
                    <w:rFonts w:ascii="Cambria Math" w:hAnsiTheme="majorBidi" w:cstheme="majorBidi"/>
                    <w:i/>
                    <w:sz w:val="28"/>
                    <w:szCs w:val="28"/>
                  </w:rPr>
                </m:ctrlPr>
              </m:sSubPr>
              <m:e>
                <m:r>
                  <w:rPr>
                    <w:rFonts w:ascii="Cambria Math" w:hAnsi="Cambria Math" w:cstheme="majorBidi"/>
                    <w:sz w:val="28"/>
                    <w:szCs w:val="28"/>
                  </w:rPr>
                  <m:t>E</m:t>
                </m:r>
              </m:e>
              <m:sub>
                <m:r>
                  <w:rPr>
                    <w:rFonts w:ascii="Cambria Math" w:hAnsi="Cambria Math" w:cstheme="majorBidi"/>
                    <w:sz w:val="28"/>
                    <w:szCs w:val="28"/>
                  </w:rPr>
                  <m:t>s</m:t>
                </m:r>
              </m:sub>
            </m:sSub>
          </m:den>
        </m:f>
      </m:oMath>
      <w:r>
        <w:rPr>
          <w:rFonts w:eastAsiaTheme="minorEastAsia"/>
        </w:rPr>
        <w:t xml:space="preserve"> ……………………………….……(4-6)</w:t>
      </w:r>
    </w:p>
    <w:p w:rsidR="00AE4048" w:rsidRDefault="00AE4048" w:rsidP="00AE4048">
      <w:pPr>
        <w:autoSpaceDE w:val="0"/>
        <w:autoSpaceDN w:val="0"/>
        <w:adjustRightInd w:val="0"/>
        <w:spacing w:line="360" w:lineRule="auto"/>
        <w:ind w:firstLine="709"/>
        <w:rPr>
          <w:rFonts w:eastAsiaTheme="minorEastAsia"/>
        </w:rPr>
      </w:pPr>
      <w:r>
        <w:rPr>
          <w:rFonts w:eastAsiaTheme="minorEastAsia"/>
        </w:rPr>
        <w:t xml:space="preserve">Avec :                    </w:t>
      </w:r>
      <m:oMath>
        <m:r>
          <w:rPr>
            <w:rFonts w:ascii="Cambria Math" w:eastAsiaTheme="minorEastAsia" w:hAnsi="Cambria Math"/>
            <w:sz w:val="28"/>
            <w:szCs w:val="28"/>
          </w:rPr>
          <m:t>a=</m:t>
        </m:r>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A</m:t>
                </m:r>
              </m:e>
              <m:sub>
                <m:r>
                  <w:rPr>
                    <w:rFonts w:ascii="Cambria Math" w:eastAsiaTheme="minorEastAsia" w:hAnsi="Cambria Math"/>
                    <w:sz w:val="28"/>
                    <w:szCs w:val="28"/>
                  </w:rPr>
                  <m:t>c</m:t>
                </m:r>
              </m:sub>
            </m:sSub>
          </m:num>
          <m:den>
            <m:sSub>
              <m:sSubPr>
                <m:ctrlPr>
                  <w:rPr>
                    <w:rFonts w:ascii="Cambria Math" w:eastAsiaTheme="minorEastAsia" w:hAnsi="Cambria Math"/>
                    <w:i/>
                    <w:sz w:val="28"/>
                    <w:szCs w:val="28"/>
                  </w:rPr>
                </m:ctrlPr>
              </m:sSubPr>
              <m:e>
                <m:r>
                  <w:rPr>
                    <w:rFonts w:ascii="Cambria Math" w:eastAsiaTheme="minorEastAsia" w:hAnsi="Cambria Math"/>
                    <w:sz w:val="28"/>
                    <w:szCs w:val="28"/>
                  </w:rPr>
                  <m:t>A</m:t>
                </m:r>
              </m:e>
              <m:sub>
                <m:r>
                  <w:rPr>
                    <w:rFonts w:ascii="Cambria Math" w:eastAsiaTheme="minorEastAsia" w:hAnsi="Cambria Math"/>
                    <w:sz w:val="28"/>
                    <w:szCs w:val="28"/>
                  </w:rPr>
                  <m:t>s</m:t>
                </m:r>
              </m:sub>
            </m:sSub>
          </m:den>
        </m:f>
      </m:oMath>
      <w:r>
        <w:rPr>
          <w:rFonts w:eastAsiaTheme="minorEastAsia"/>
          <w:sz w:val="28"/>
          <w:szCs w:val="28"/>
        </w:rPr>
        <w:t xml:space="preserve"> </w:t>
      </w:r>
      <w:r>
        <w:rPr>
          <w:rFonts w:eastAsiaTheme="minorEastAsia"/>
        </w:rPr>
        <w:t>…………………..………………..…………(4-7)</w:t>
      </w:r>
    </w:p>
    <w:p w:rsidR="00AE4048" w:rsidRPr="00B3635D" w:rsidRDefault="00AE4048" w:rsidP="00AE4048">
      <w:pPr>
        <w:autoSpaceDE w:val="0"/>
        <w:autoSpaceDN w:val="0"/>
        <w:adjustRightInd w:val="0"/>
        <w:ind w:firstLine="709"/>
        <w:rPr>
          <w:rFonts w:eastAsiaTheme="minorEastAsia"/>
        </w:rPr>
      </w:pPr>
      <w:r w:rsidRPr="00B3635D">
        <w:rPr>
          <w:rFonts w:eastAsiaTheme="minorEastAsia"/>
          <w:i/>
          <w:iCs/>
        </w:rPr>
        <w:t>L</w:t>
      </w:r>
      <w:r>
        <w:rPr>
          <w:rFonts w:eastAsiaTheme="minorEastAsia"/>
        </w:rPr>
        <w:t xml:space="preserve"> : Longueur de la colonne ;</w:t>
      </w:r>
    </w:p>
    <w:p w:rsidR="00AE4048" w:rsidRDefault="00AE4048" w:rsidP="00AE4048">
      <w:pPr>
        <w:autoSpaceDE w:val="0"/>
        <w:autoSpaceDN w:val="0"/>
        <w:adjustRightInd w:val="0"/>
        <w:ind w:firstLine="709"/>
        <w:rPr>
          <w:rFonts w:eastAsiaTheme="minorEastAsia"/>
        </w:rPr>
      </w:pPr>
      <w:r w:rsidRPr="00B3635D">
        <w:rPr>
          <w:rFonts w:eastAsiaTheme="minorEastAsia"/>
          <w:i/>
          <w:iCs/>
        </w:rPr>
        <w:t>A</w:t>
      </w:r>
      <w:r w:rsidRPr="00B3635D">
        <w:rPr>
          <w:rFonts w:eastAsiaTheme="minorEastAsia"/>
          <w:i/>
          <w:iCs/>
          <w:vertAlign w:val="subscript"/>
        </w:rPr>
        <w:t>c</w:t>
      </w:r>
      <w:r>
        <w:rPr>
          <w:rFonts w:eastAsiaTheme="minorEastAsia"/>
        </w:rPr>
        <w:t xml:space="preserve"> : Section de la colonne ;</w:t>
      </w:r>
    </w:p>
    <w:p w:rsidR="00AE4048" w:rsidRDefault="00AE4048" w:rsidP="00AE4048">
      <w:pPr>
        <w:autoSpaceDE w:val="0"/>
        <w:autoSpaceDN w:val="0"/>
        <w:adjustRightInd w:val="0"/>
        <w:ind w:firstLine="709"/>
        <w:jc w:val="both"/>
        <w:rPr>
          <w:rFonts w:eastAsiaTheme="minorEastAsia"/>
        </w:rPr>
      </w:pPr>
      <w:r w:rsidRPr="00B3635D">
        <w:rPr>
          <w:rFonts w:eastAsiaTheme="minorEastAsia"/>
          <w:i/>
          <w:iCs/>
        </w:rPr>
        <w:t>A</w:t>
      </w:r>
      <w:r w:rsidRPr="00B3635D">
        <w:rPr>
          <w:rFonts w:eastAsiaTheme="minorEastAsia"/>
          <w:i/>
          <w:iCs/>
          <w:vertAlign w:val="subscript"/>
        </w:rPr>
        <w:t>s</w:t>
      </w:r>
      <w:r>
        <w:rPr>
          <w:rFonts w:eastAsiaTheme="minorEastAsia"/>
        </w:rPr>
        <w:t xml:space="preserve"> : Section du sol environnant ;</w:t>
      </w:r>
    </w:p>
    <w:p w:rsidR="00AE4048" w:rsidRDefault="00AE4048" w:rsidP="00AE4048">
      <w:pPr>
        <w:autoSpaceDE w:val="0"/>
        <w:autoSpaceDN w:val="0"/>
        <w:adjustRightInd w:val="0"/>
        <w:ind w:firstLine="709"/>
        <w:rPr>
          <w:rFonts w:eastAsiaTheme="minorEastAsia"/>
        </w:rPr>
      </w:pPr>
      <w:r w:rsidRPr="00B3635D">
        <w:rPr>
          <w:rFonts w:eastAsiaTheme="minorEastAsia"/>
          <w:i/>
          <w:iCs/>
        </w:rPr>
        <w:t>E</w:t>
      </w:r>
      <w:r w:rsidRPr="00B3635D">
        <w:rPr>
          <w:rFonts w:eastAsiaTheme="minorEastAsia"/>
          <w:i/>
          <w:iCs/>
          <w:vertAlign w:val="subscript"/>
        </w:rPr>
        <w:t>c</w:t>
      </w:r>
      <w:r>
        <w:rPr>
          <w:rFonts w:eastAsiaTheme="minorEastAsia"/>
        </w:rPr>
        <w:t xml:space="preserve"> : Rigidité de la colonne ;</w:t>
      </w:r>
    </w:p>
    <w:p w:rsidR="00AE4048" w:rsidRDefault="00AE4048" w:rsidP="00AE4048">
      <w:pPr>
        <w:autoSpaceDE w:val="0"/>
        <w:autoSpaceDN w:val="0"/>
        <w:adjustRightInd w:val="0"/>
        <w:ind w:firstLine="709"/>
        <w:rPr>
          <w:rFonts w:eastAsiaTheme="minorEastAsia"/>
        </w:rPr>
      </w:pPr>
      <w:r>
        <w:rPr>
          <w:rFonts w:eastAsiaTheme="minorEastAsia"/>
        </w:rPr>
        <w:t>E</w:t>
      </w:r>
      <w:r>
        <w:rPr>
          <w:rFonts w:eastAsiaTheme="minorEastAsia"/>
          <w:vertAlign w:val="subscript"/>
        </w:rPr>
        <w:t>s</w:t>
      </w:r>
      <w:r>
        <w:rPr>
          <w:rFonts w:eastAsiaTheme="minorEastAsia"/>
        </w:rPr>
        <w:t xml:space="preserve"> : Rigidité du sol environnant.</w:t>
      </w:r>
    </w:p>
    <w:p w:rsidR="00AE4048" w:rsidRPr="00BC1984" w:rsidRDefault="00AE4048" w:rsidP="00AE4048">
      <w:pPr>
        <w:autoSpaceDE w:val="0"/>
        <w:autoSpaceDN w:val="0"/>
        <w:adjustRightInd w:val="0"/>
        <w:spacing w:line="360" w:lineRule="auto"/>
        <w:ind w:firstLine="709"/>
        <w:rPr>
          <w:rFonts w:eastAsiaTheme="minorEastAsia"/>
          <w:sz w:val="12"/>
          <w:szCs w:val="12"/>
        </w:rPr>
      </w:pPr>
    </w:p>
    <w:p w:rsidR="00AE4048" w:rsidRPr="00675F69" w:rsidRDefault="00AE4048" w:rsidP="00AE4048">
      <w:pPr>
        <w:autoSpaceDE w:val="0"/>
        <w:autoSpaceDN w:val="0"/>
        <w:adjustRightInd w:val="0"/>
        <w:spacing w:line="360" w:lineRule="auto"/>
        <w:ind w:firstLine="708"/>
        <w:jc w:val="both"/>
      </w:pPr>
      <w:r w:rsidRPr="00675F69">
        <w:t>Cette méthode s'applique aux charges réparties de grandes dimensions</w:t>
      </w:r>
      <w:r>
        <w:t xml:space="preserve"> (Soyez, 1985; Mitchell, 1981</w:t>
      </w:r>
      <w:r w:rsidRPr="00675F69">
        <w:t xml:space="preserve">; Bouassida, 2001 et Tan et al., 2008). </w:t>
      </w:r>
    </w:p>
    <w:p w:rsidR="00AE4048" w:rsidRPr="00A4149C" w:rsidRDefault="00AE4048" w:rsidP="00AE4048">
      <w:pPr>
        <w:autoSpaceDE w:val="0"/>
        <w:autoSpaceDN w:val="0"/>
        <w:adjustRightInd w:val="0"/>
        <w:spacing w:line="360" w:lineRule="auto"/>
        <w:ind w:firstLine="708"/>
        <w:jc w:val="both"/>
        <w:rPr>
          <w:sz w:val="12"/>
          <w:szCs w:val="12"/>
        </w:rPr>
      </w:pPr>
    </w:p>
    <w:p w:rsidR="00AE4048" w:rsidRDefault="00AE4048" w:rsidP="00AE4048">
      <w:pPr>
        <w:autoSpaceDE w:val="0"/>
        <w:autoSpaceDN w:val="0"/>
        <w:adjustRightInd w:val="0"/>
        <w:spacing w:line="360" w:lineRule="auto"/>
        <w:ind w:firstLine="708"/>
        <w:jc w:val="both"/>
      </w:pPr>
      <w:r>
        <w:t>Les paramètres équivalents sont déterminés suivant les relations suivantes :</w:t>
      </w:r>
    </w:p>
    <w:p w:rsidR="00AE4048" w:rsidRPr="006E1EBF" w:rsidRDefault="00FC54C6" w:rsidP="00AE4048">
      <w:pPr>
        <w:autoSpaceDE w:val="0"/>
        <w:autoSpaceDN w:val="0"/>
        <w:adjustRightInd w:val="0"/>
        <w:spacing w:line="360" w:lineRule="auto"/>
        <w:jc w:val="center"/>
      </w:pPr>
      <m:oMath>
        <m:sSub>
          <m:sSubPr>
            <m:ctrlPr>
              <w:rPr>
                <w:rFonts w:ascii="Cambria Math" w:hAnsi="Cambria Math"/>
                <w:i/>
              </w:rPr>
            </m:ctrlPr>
          </m:sSubPr>
          <m:e>
            <m:r>
              <w:rPr>
                <w:rFonts w:ascii="Cambria Math" w:hAnsi="Cambria Math"/>
              </w:rPr>
              <m:t>γ</m:t>
            </m:r>
          </m:e>
          <m:sub>
            <m:r>
              <w:rPr>
                <w:rFonts w:ascii="Cambria Math" w:hAnsi="Cambria Math"/>
              </w:rPr>
              <m:t>eq</m:t>
            </m:r>
          </m:sub>
        </m:sSub>
        <m:r>
          <w:rPr>
            <w:rFonts w:ascii="Cambria Math" w:hAnsi="Cambria Math"/>
          </w:rPr>
          <m:t>=a</m:t>
        </m:r>
        <m:sSub>
          <m:sSubPr>
            <m:ctrlPr>
              <w:rPr>
                <w:rFonts w:ascii="Cambria Math" w:hAnsi="Cambria Math"/>
                <w:i/>
              </w:rPr>
            </m:ctrlPr>
          </m:sSubPr>
          <m:e>
            <m:r>
              <w:rPr>
                <w:rFonts w:ascii="Cambria Math" w:hAnsi="Cambria Math"/>
              </w:rPr>
              <m:t>γ</m:t>
            </m:r>
          </m:e>
          <m:sub>
            <m:r>
              <w:rPr>
                <w:rFonts w:ascii="Cambria Math" w:hAnsi="Cambria Math"/>
              </w:rPr>
              <m:t>c</m:t>
            </m:r>
          </m:sub>
        </m:sSub>
        <m:r>
          <w:rPr>
            <w:rFonts w:ascii="Cambria Math" w:hAnsi="Cambria Math"/>
          </w:rPr>
          <m:t>+</m:t>
        </m:r>
        <m:d>
          <m:dPr>
            <m:ctrlPr>
              <w:rPr>
                <w:rFonts w:ascii="Cambria Math" w:hAnsi="Cambria Math"/>
                <w:i/>
              </w:rPr>
            </m:ctrlPr>
          </m:dPr>
          <m:e>
            <m:r>
              <w:rPr>
                <w:rFonts w:ascii="Cambria Math" w:hAnsi="Cambria Math"/>
              </w:rPr>
              <m:t>1-a</m:t>
            </m:r>
          </m:e>
        </m:d>
        <m:sSub>
          <m:sSubPr>
            <m:ctrlPr>
              <w:rPr>
                <w:rFonts w:ascii="Cambria Math" w:hAnsi="Cambria Math"/>
                <w:i/>
              </w:rPr>
            </m:ctrlPr>
          </m:sSubPr>
          <m:e>
            <m:r>
              <w:rPr>
                <w:rFonts w:ascii="Cambria Math" w:hAnsi="Cambria Math"/>
              </w:rPr>
              <m:t>γ</m:t>
            </m:r>
          </m:e>
          <m:sub>
            <m:r>
              <w:rPr>
                <w:rFonts w:ascii="Cambria Math" w:hAnsi="Cambria Math"/>
              </w:rPr>
              <m:t>s</m:t>
            </m:r>
          </m:sub>
        </m:sSub>
      </m:oMath>
      <w:r w:rsidR="00AE4048">
        <w:rPr>
          <w:rFonts w:eastAsiaTheme="minorEastAsia"/>
        </w:rPr>
        <w:t>…………………………………….…………..(4-8)</w:t>
      </w:r>
    </w:p>
    <w:p w:rsidR="00AE4048" w:rsidRPr="004B2201" w:rsidRDefault="00FC54C6" w:rsidP="00AE4048">
      <w:pPr>
        <w:autoSpaceDE w:val="0"/>
        <w:autoSpaceDN w:val="0"/>
        <w:adjustRightInd w:val="0"/>
        <w:spacing w:line="360" w:lineRule="auto"/>
        <w:jc w:val="center"/>
        <w:rPr>
          <w:sz w:val="28"/>
          <w:szCs w:val="28"/>
        </w:rPr>
      </w:pPr>
      <m:oMath>
        <m:sSub>
          <m:sSubPr>
            <m:ctrlPr>
              <w:rPr>
                <w:rFonts w:ascii="Cambria Math" w:hAnsi="Cambria Math"/>
                <w:i/>
              </w:rPr>
            </m:ctrlPr>
          </m:sSubPr>
          <m:e>
            <m:r>
              <w:rPr>
                <w:rFonts w:ascii="Cambria Math" w:hAnsi="Cambria Math"/>
              </w:rPr>
              <m:t>E</m:t>
            </m:r>
          </m:e>
          <m:sub>
            <m:r>
              <w:rPr>
                <w:rFonts w:ascii="Cambria Math" w:hAnsi="Cambria Math"/>
              </w:rPr>
              <m:t>eq</m:t>
            </m:r>
          </m:sub>
        </m:sSub>
        <m:r>
          <w:rPr>
            <w:rFonts w:ascii="Cambria Math" w:hAnsi="Cambria Math"/>
          </w:rPr>
          <m:t>=a</m:t>
        </m:r>
        <m:sSub>
          <m:sSubPr>
            <m:ctrlPr>
              <w:rPr>
                <w:rFonts w:ascii="Cambria Math" w:hAnsi="Cambria Math"/>
                <w:i/>
              </w:rPr>
            </m:ctrlPr>
          </m:sSubPr>
          <m:e>
            <m:r>
              <w:rPr>
                <w:rFonts w:ascii="Cambria Math" w:hAnsi="Cambria Math"/>
              </w:rPr>
              <m:t>E</m:t>
            </m:r>
          </m:e>
          <m:sub>
            <m:r>
              <w:rPr>
                <w:rFonts w:ascii="Cambria Math" w:hAnsi="Cambria Math"/>
              </w:rPr>
              <m:t>c</m:t>
            </m:r>
          </m:sub>
        </m:sSub>
        <m:r>
          <w:rPr>
            <w:rFonts w:ascii="Cambria Math" w:hAnsi="Cambria Math"/>
          </w:rPr>
          <m:t>+(1-a)</m:t>
        </m:r>
        <m:sSub>
          <m:sSubPr>
            <m:ctrlPr>
              <w:rPr>
                <w:rFonts w:ascii="Cambria Math" w:hAnsi="Cambria Math"/>
                <w:i/>
              </w:rPr>
            </m:ctrlPr>
          </m:sSubPr>
          <m:e>
            <m:r>
              <w:rPr>
                <w:rFonts w:ascii="Cambria Math" w:hAnsi="Cambria Math"/>
              </w:rPr>
              <m:t>E</m:t>
            </m:r>
          </m:e>
          <m:sub>
            <m:r>
              <w:rPr>
                <w:rFonts w:ascii="Cambria Math" w:hAnsi="Cambria Math"/>
              </w:rPr>
              <m:t>s</m:t>
            </m:r>
          </m:sub>
        </m:sSub>
      </m:oMath>
      <w:r w:rsidR="00AE4048" w:rsidRPr="004B2201">
        <w:rPr>
          <w:rFonts w:eastAsiaTheme="minorEastAsia"/>
        </w:rPr>
        <w:t>…………………………………</w:t>
      </w:r>
      <w:r w:rsidR="00AE4048">
        <w:rPr>
          <w:rFonts w:eastAsiaTheme="minorEastAsia"/>
        </w:rPr>
        <w:t>…………..</w:t>
      </w:r>
      <w:r w:rsidR="00AE4048" w:rsidRPr="004B2201">
        <w:rPr>
          <w:rFonts w:eastAsiaTheme="minorEastAsia"/>
        </w:rPr>
        <w:t>…(4-</w:t>
      </w:r>
      <w:r w:rsidR="00AE4048">
        <w:rPr>
          <w:rFonts w:eastAsiaTheme="minorEastAsia"/>
        </w:rPr>
        <w:t>9</w:t>
      </w:r>
      <w:r w:rsidR="00AE4048" w:rsidRPr="004B2201">
        <w:rPr>
          <w:rFonts w:eastAsiaTheme="minorEastAsia"/>
        </w:rPr>
        <w:t>)</w:t>
      </w:r>
    </w:p>
    <w:p w:rsidR="00AE4048" w:rsidRPr="004B2201" w:rsidRDefault="00FC54C6" w:rsidP="00AE4048">
      <w:pPr>
        <w:autoSpaceDE w:val="0"/>
        <w:autoSpaceDN w:val="0"/>
        <w:adjustRightInd w:val="0"/>
        <w:spacing w:line="360" w:lineRule="auto"/>
        <w:jc w:val="center"/>
        <w:rPr>
          <w:sz w:val="28"/>
          <w:szCs w:val="28"/>
        </w:rPr>
      </w:pPr>
      <m:oMath>
        <m:sSub>
          <m:sSubPr>
            <m:ctrlPr>
              <w:rPr>
                <w:rFonts w:ascii="Cambria Math" w:hAnsi="Cambria Math"/>
                <w:i/>
              </w:rPr>
            </m:ctrlPr>
          </m:sSubPr>
          <m:e>
            <m:r>
              <w:rPr>
                <w:rFonts w:ascii="Cambria Math" w:hAnsi="Cambria Math"/>
              </w:rPr>
              <m:t>φ</m:t>
            </m:r>
          </m:e>
          <m:sub>
            <m:r>
              <w:rPr>
                <w:rFonts w:ascii="Cambria Math" w:hAnsi="Cambria Math"/>
              </w:rPr>
              <m:t>eq</m:t>
            </m:r>
          </m:sub>
        </m:sSub>
        <m:r>
          <w:rPr>
            <w:rFonts w:ascii="Cambria Math" w:hAnsi="Cambria Math"/>
          </w:rPr>
          <m:t>=a</m:t>
        </m:r>
        <m:sSub>
          <m:sSubPr>
            <m:ctrlPr>
              <w:rPr>
                <w:rFonts w:ascii="Cambria Math" w:hAnsi="Cambria Math"/>
                <w:i/>
              </w:rPr>
            </m:ctrlPr>
          </m:sSubPr>
          <m:e>
            <m:r>
              <w:rPr>
                <w:rFonts w:ascii="Cambria Math" w:hAnsi="Cambria Math"/>
              </w:rPr>
              <m:t>φ</m:t>
            </m:r>
          </m:e>
          <m:sub>
            <m:r>
              <w:rPr>
                <w:rFonts w:ascii="Cambria Math" w:hAnsi="Cambria Math"/>
              </w:rPr>
              <m:t>c</m:t>
            </m:r>
          </m:sub>
        </m:sSub>
        <m:r>
          <w:rPr>
            <w:rFonts w:ascii="Cambria Math" w:hAnsi="Cambria Math"/>
          </w:rPr>
          <m:t>+(1-a)</m:t>
        </m:r>
        <m:sSub>
          <m:sSubPr>
            <m:ctrlPr>
              <w:rPr>
                <w:rFonts w:ascii="Cambria Math" w:hAnsi="Cambria Math"/>
                <w:i/>
              </w:rPr>
            </m:ctrlPr>
          </m:sSubPr>
          <m:e>
            <m:r>
              <w:rPr>
                <w:rFonts w:ascii="Cambria Math" w:hAnsi="Cambria Math"/>
              </w:rPr>
              <m:t>φ</m:t>
            </m:r>
          </m:e>
          <m:sub>
            <m:r>
              <w:rPr>
                <w:rFonts w:ascii="Cambria Math" w:hAnsi="Cambria Math"/>
              </w:rPr>
              <m:t>s</m:t>
            </m:r>
          </m:sub>
        </m:sSub>
      </m:oMath>
      <w:r w:rsidR="00AE4048" w:rsidRPr="004B2201">
        <w:rPr>
          <w:rFonts w:eastAsiaTheme="minorEastAsia"/>
        </w:rPr>
        <w:t xml:space="preserve"> ……………………………………</w:t>
      </w:r>
      <w:r w:rsidR="00AE4048">
        <w:rPr>
          <w:rFonts w:eastAsiaTheme="minorEastAsia"/>
        </w:rPr>
        <w:t>…………</w:t>
      </w:r>
      <w:r w:rsidR="00AE4048" w:rsidRPr="004B2201">
        <w:rPr>
          <w:rFonts w:eastAsiaTheme="minorEastAsia"/>
        </w:rPr>
        <w:t xml:space="preserve"> (4-1</w:t>
      </w:r>
      <w:r w:rsidR="00AE4048">
        <w:rPr>
          <w:rFonts w:eastAsiaTheme="minorEastAsia"/>
        </w:rPr>
        <w:t>0</w:t>
      </w:r>
      <w:r w:rsidR="00AE4048" w:rsidRPr="004B2201">
        <w:rPr>
          <w:rFonts w:eastAsiaTheme="minorEastAsia"/>
        </w:rPr>
        <w:t>)</w:t>
      </w:r>
    </w:p>
    <w:p w:rsidR="00AE4048" w:rsidRPr="00A434E5" w:rsidRDefault="00FC54C6" w:rsidP="00AE4048">
      <w:pPr>
        <w:autoSpaceDE w:val="0"/>
        <w:autoSpaceDN w:val="0"/>
        <w:adjustRightInd w:val="0"/>
        <w:spacing w:line="360" w:lineRule="auto"/>
        <w:jc w:val="center"/>
        <w:rPr>
          <w:rFonts w:eastAsiaTheme="minorEastAsia"/>
        </w:rPr>
      </w:pPr>
      <m:oMath>
        <m:sSub>
          <m:sSubPr>
            <m:ctrlPr>
              <w:rPr>
                <w:rFonts w:ascii="Cambria Math" w:hAnsi="Cambria Math"/>
                <w:i/>
              </w:rPr>
            </m:ctrlPr>
          </m:sSubPr>
          <m:e>
            <m:r>
              <w:rPr>
                <w:rFonts w:ascii="Cambria Math" w:hAnsi="Cambria Math"/>
              </w:rPr>
              <m:t>C</m:t>
            </m:r>
          </m:e>
          <m:sub>
            <m:r>
              <w:rPr>
                <w:rFonts w:ascii="Cambria Math" w:hAnsi="Cambria Math"/>
              </w:rPr>
              <m:t>eq</m:t>
            </m:r>
          </m:sub>
        </m:sSub>
        <m:r>
          <w:rPr>
            <w:rFonts w:ascii="Cambria Math" w:hAnsi="Cambria Math"/>
          </w:rPr>
          <m:t>=a</m:t>
        </m:r>
        <m:sSub>
          <m:sSubPr>
            <m:ctrlPr>
              <w:rPr>
                <w:rFonts w:ascii="Cambria Math" w:hAnsi="Cambria Math"/>
                <w:i/>
              </w:rPr>
            </m:ctrlPr>
          </m:sSubPr>
          <m:e>
            <m:r>
              <w:rPr>
                <w:rFonts w:ascii="Cambria Math" w:hAnsi="Cambria Math"/>
              </w:rPr>
              <m:t>C</m:t>
            </m:r>
          </m:e>
          <m:sub>
            <m:r>
              <w:rPr>
                <w:rFonts w:ascii="Cambria Math" w:hAnsi="Cambria Math"/>
              </w:rPr>
              <m:t>c</m:t>
            </m:r>
          </m:sub>
        </m:sSub>
        <m:r>
          <w:rPr>
            <w:rFonts w:ascii="Cambria Math" w:hAnsi="Cambria Math"/>
          </w:rPr>
          <m:t>+(1-a)</m:t>
        </m:r>
        <m:sSub>
          <m:sSubPr>
            <m:ctrlPr>
              <w:rPr>
                <w:rFonts w:ascii="Cambria Math" w:hAnsi="Cambria Math"/>
                <w:i/>
              </w:rPr>
            </m:ctrlPr>
          </m:sSubPr>
          <m:e>
            <m:r>
              <w:rPr>
                <w:rFonts w:ascii="Cambria Math" w:hAnsi="Cambria Math"/>
              </w:rPr>
              <m:t>C</m:t>
            </m:r>
          </m:e>
          <m:sub>
            <m:r>
              <w:rPr>
                <w:rFonts w:ascii="Cambria Math" w:hAnsi="Cambria Math"/>
              </w:rPr>
              <m:t>s</m:t>
            </m:r>
          </m:sub>
        </m:sSub>
      </m:oMath>
      <w:r w:rsidR="00AE4048" w:rsidRPr="00A434E5">
        <w:rPr>
          <w:rFonts w:eastAsiaTheme="minorEastAsia"/>
        </w:rPr>
        <w:t xml:space="preserve"> …………………………………</w:t>
      </w:r>
      <w:r w:rsidR="00AE4048">
        <w:rPr>
          <w:rFonts w:eastAsiaTheme="minorEastAsia"/>
        </w:rPr>
        <w:t>………….</w:t>
      </w:r>
      <w:r w:rsidR="00AE4048" w:rsidRPr="00A434E5">
        <w:rPr>
          <w:rFonts w:eastAsiaTheme="minorEastAsia"/>
        </w:rPr>
        <w:t>… (4-1</w:t>
      </w:r>
      <w:r w:rsidR="00AE4048">
        <w:rPr>
          <w:rFonts w:eastAsiaTheme="minorEastAsia"/>
        </w:rPr>
        <w:t>1</w:t>
      </w:r>
      <w:r w:rsidR="00AE4048" w:rsidRPr="00A434E5">
        <w:rPr>
          <w:rFonts w:eastAsiaTheme="minorEastAsia"/>
        </w:rPr>
        <w:t>)</w:t>
      </w:r>
    </w:p>
    <w:p w:rsidR="00AE4048" w:rsidRPr="00692B07" w:rsidRDefault="00AE4048" w:rsidP="00AE4048">
      <w:pPr>
        <w:autoSpaceDE w:val="0"/>
        <w:autoSpaceDN w:val="0"/>
        <w:adjustRightInd w:val="0"/>
        <w:spacing w:line="360" w:lineRule="auto"/>
        <w:jc w:val="both"/>
        <w:rPr>
          <w:b/>
          <w:bCs/>
        </w:rPr>
      </w:pPr>
    </w:p>
    <w:p w:rsidR="00AE4048" w:rsidRPr="00514415" w:rsidRDefault="00AE4048" w:rsidP="00AE4048">
      <w:pPr>
        <w:autoSpaceDE w:val="0"/>
        <w:autoSpaceDN w:val="0"/>
        <w:adjustRightInd w:val="0"/>
        <w:spacing w:line="360" w:lineRule="auto"/>
        <w:jc w:val="both"/>
        <w:rPr>
          <w:b/>
          <w:bCs/>
          <w:sz w:val="26"/>
          <w:szCs w:val="26"/>
        </w:rPr>
      </w:pPr>
      <w:r w:rsidRPr="006B15E1">
        <w:rPr>
          <w:b/>
          <w:bCs/>
          <w:sz w:val="26"/>
          <w:szCs w:val="26"/>
        </w:rPr>
        <w:t>4.7 Ana</w:t>
      </w:r>
      <w:r w:rsidRPr="00514415">
        <w:rPr>
          <w:b/>
          <w:bCs/>
          <w:sz w:val="26"/>
          <w:szCs w:val="26"/>
        </w:rPr>
        <w:t>lyse du  comportement d</w:t>
      </w:r>
      <w:r>
        <w:rPr>
          <w:b/>
          <w:bCs/>
          <w:sz w:val="26"/>
          <w:szCs w:val="26"/>
        </w:rPr>
        <w:t>es sols améliorés par colonnes ballastées</w:t>
      </w:r>
      <w:r w:rsidRPr="00514415">
        <w:rPr>
          <w:b/>
          <w:bCs/>
          <w:sz w:val="26"/>
          <w:szCs w:val="26"/>
        </w:rPr>
        <w:t xml:space="preserve"> </w:t>
      </w:r>
    </w:p>
    <w:p w:rsidR="00AE4048" w:rsidRDefault="00AE4048" w:rsidP="00AE4048">
      <w:pPr>
        <w:autoSpaceDE w:val="0"/>
        <w:autoSpaceDN w:val="0"/>
        <w:adjustRightInd w:val="0"/>
        <w:spacing w:line="360" w:lineRule="auto"/>
        <w:ind w:firstLine="708"/>
        <w:jc w:val="both"/>
      </w:pPr>
      <w:r w:rsidRPr="00514415">
        <w:t>L’analyse du comportement du sol amélioré par colonnes ballastées nécessite, la prise en compte de deux types de matériaux différents (C'est-à-dire le matériau granulaire et le sol mou environnant), en fonction du temps, tout en considérant que ces deux matériaux ont une relation contrainte-déformation différente. Ainsi, la complexité du système « </w:t>
      </w:r>
      <w:r>
        <w:t>sol-</w:t>
      </w:r>
      <w:r w:rsidRPr="00514415">
        <w:rPr>
          <w:i/>
          <w:iCs/>
        </w:rPr>
        <w:t>colonne »</w:t>
      </w:r>
      <w:r w:rsidRPr="00514415">
        <w:t xml:space="preserve">  suscite une certaine simplification dans l'analyse, afin d'alléger cette dernière. </w:t>
      </w:r>
    </w:p>
    <w:p w:rsidR="00AE4048" w:rsidRPr="004F0287" w:rsidRDefault="00AE4048" w:rsidP="00AE4048">
      <w:pPr>
        <w:autoSpaceDE w:val="0"/>
        <w:autoSpaceDN w:val="0"/>
        <w:adjustRightInd w:val="0"/>
        <w:spacing w:line="360" w:lineRule="auto"/>
        <w:ind w:firstLine="708"/>
        <w:jc w:val="both"/>
      </w:pPr>
      <w:r w:rsidRPr="00514415">
        <w:lastRenderedPageBreak/>
        <w:t xml:space="preserve">Plusieurs chercheurs </w:t>
      </w:r>
      <w:r>
        <w:t xml:space="preserve">se sont </w:t>
      </w:r>
      <w:r w:rsidRPr="00514415">
        <w:t xml:space="preserve">basé </w:t>
      </w:r>
      <w:r w:rsidRPr="00010929">
        <w:t xml:space="preserve">dans </w:t>
      </w:r>
      <w:r>
        <w:t xml:space="preserve">leurs études sur le </w:t>
      </w:r>
      <w:r w:rsidRPr="00010929">
        <w:t>comportement des sols renforcés par colonnes ballastées</w:t>
      </w:r>
      <w:r>
        <w:t xml:space="preserve"> </w:t>
      </w:r>
      <w:r w:rsidRPr="00514415">
        <w:t xml:space="preserve">sur </w:t>
      </w:r>
      <w:r>
        <w:t>deux</w:t>
      </w:r>
      <w:r w:rsidRPr="00514415">
        <w:t xml:space="preserve"> concepts</w:t>
      </w:r>
      <w:r>
        <w:t xml:space="preserve"> : </w:t>
      </w:r>
      <w:r w:rsidRPr="004F0287">
        <w:t>« </w:t>
      </w:r>
      <w:r w:rsidRPr="001F7202">
        <w:t xml:space="preserve">Cellule unitaire » </w:t>
      </w:r>
      <w:r w:rsidRPr="004F0287">
        <w:t xml:space="preserve">et « </w:t>
      </w:r>
      <w:r w:rsidRPr="001F7202">
        <w:t xml:space="preserve">Homogénéisation simplifiée ». </w:t>
      </w:r>
    </w:p>
    <w:p w:rsidR="00AE4048" w:rsidRPr="00514415" w:rsidRDefault="00AE4048" w:rsidP="00AE4048">
      <w:pPr>
        <w:autoSpaceDE w:val="0"/>
        <w:autoSpaceDN w:val="0"/>
        <w:adjustRightInd w:val="0"/>
        <w:spacing w:line="360" w:lineRule="auto"/>
        <w:jc w:val="both"/>
        <w:rPr>
          <w:b/>
          <w:bCs/>
          <w:sz w:val="12"/>
          <w:szCs w:val="12"/>
        </w:rPr>
      </w:pPr>
    </w:p>
    <w:p w:rsidR="00AE4048" w:rsidRPr="00E74E5B" w:rsidRDefault="00AE4048" w:rsidP="00AE4048">
      <w:pPr>
        <w:autoSpaceDE w:val="0"/>
        <w:autoSpaceDN w:val="0"/>
        <w:adjustRightInd w:val="0"/>
        <w:spacing w:line="360" w:lineRule="auto"/>
        <w:jc w:val="both"/>
        <w:rPr>
          <w:b/>
          <w:bCs/>
        </w:rPr>
      </w:pPr>
      <w:r w:rsidRPr="00E74E5B">
        <w:rPr>
          <w:b/>
          <w:bCs/>
        </w:rPr>
        <w:t>4.</w:t>
      </w:r>
      <w:r>
        <w:rPr>
          <w:b/>
          <w:bCs/>
        </w:rPr>
        <w:t>7</w:t>
      </w:r>
      <w:r w:rsidRPr="00E74E5B">
        <w:rPr>
          <w:b/>
          <w:bCs/>
        </w:rPr>
        <w:t xml:space="preserve">.1 </w:t>
      </w:r>
      <w:r>
        <w:rPr>
          <w:b/>
          <w:bCs/>
        </w:rPr>
        <w:t>Travaux basés sur le c</w:t>
      </w:r>
      <w:r w:rsidRPr="00E74E5B">
        <w:rPr>
          <w:b/>
          <w:bCs/>
        </w:rPr>
        <w:t xml:space="preserve">oncept de la cellule unitaire </w:t>
      </w:r>
    </w:p>
    <w:p w:rsidR="00AE4048" w:rsidRPr="00277D73" w:rsidRDefault="00AE4048" w:rsidP="00AE4048">
      <w:pPr>
        <w:autoSpaceDE w:val="0"/>
        <w:autoSpaceDN w:val="0"/>
        <w:adjustRightInd w:val="0"/>
        <w:spacing w:line="360" w:lineRule="auto"/>
        <w:ind w:firstLine="708"/>
        <w:jc w:val="both"/>
      </w:pPr>
      <w:r w:rsidRPr="00277D73">
        <w:t>Le concept de la « </w:t>
      </w:r>
      <w:r w:rsidRPr="00277D73">
        <w:rPr>
          <w:i/>
          <w:iCs/>
        </w:rPr>
        <w:t>cellule unitaire »</w:t>
      </w:r>
      <w:r w:rsidRPr="00277D73">
        <w:t xml:space="preserve"> a été appliqué, pour la première fois, dans l'analyse de consolidation radiale d'un drain de sable de perméabilité importante. Cette cellule a été soumise à une charge uniformément constante.</w:t>
      </w:r>
    </w:p>
    <w:p w:rsidR="00AE4048" w:rsidRPr="00DF7D08" w:rsidRDefault="00AE4048" w:rsidP="00AE4048">
      <w:pPr>
        <w:autoSpaceDE w:val="0"/>
        <w:autoSpaceDN w:val="0"/>
        <w:adjustRightInd w:val="0"/>
        <w:spacing w:line="360" w:lineRule="auto"/>
        <w:ind w:firstLine="708"/>
        <w:jc w:val="both"/>
        <w:rPr>
          <w:sz w:val="12"/>
          <w:szCs w:val="12"/>
        </w:rPr>
      </w:pPr>
    </w:p>
    <w:p w:rsidR="00AE4048" w:rsidRPr="00CE52F4" w:rsidRDefault="00AE4048" w:rsidP="00AE4048">
      <w:pPr>
        <w:tabs>
          <w:tab w:val="left" w:pos="2235"/>
        </w:tabs>
        <w:autoSpaceDE w:val="0"/>
        <w:autoSpaceDN w:val="0"/>
        <w:adjustRightInd w:val="0"/>
        <w:spacing w:line="360" w:lineRule="auto"/>
        <w:ind w:firstLine="708"/>
        <w:jc w:val="both"/>
      </w:pPr>
      <w:r w:rsidRPr="00514415">
        <w:t>La plupart des chercheurs dans leurs études ont adopté le concept de la cellule unitaire sur sols améliorés par colonnes ballastées, à savoir</w:t>
      </w:r>
      <w:r>
        <w:t xml:space="preserve"> : Balaam et Booker</w:t>
      </w:r>
      <w:r w:rsidRPr="00514415">
        <w:t xml:space="preserve"> </w:t>
      </w:r>
      <w:r>
        <w:t>(</w:t>
      </w:r>
      <w:r w:rsidRPr="00514415">
        <w:t>1981</w:t>
      </w:r>
      <w:r>
        <w:t>), Madhav et Van Impe</w:t>
      </w:r>
      <w:r w:rsidRPr="00514415">
        <w:t xml:space="preserve"> </w:t>
      </w:r>
      <w:r>
        <w:t>(</w:t>
      </w:r>
      <w:r w:rsidRPr="00514415">
        <w:t>1994</w:t>
      </w:r>
      <w:r>
        <w:t>), Priebe</w:t>
      </w:r>
      <w:r w:rsidRPr="00514415">
        <w:t xml:space="preserve"> </w:t>
      </w:r>
      <w:r>
        <w:t>(</w:t>
      </w:r>
      <w:r w:rsidRPr="00514415">
        <w:t>1995</w:t>
      </w:r>
      <w:r>
        <w:t xml:space="preserve">), </w:t>
      </w:r>
      <w:r w:rsidRPr="00514415">
        <w:t>Han</w:t>
      </w:r>
      <w:r>
        <w:t xml:space="preserve"> et Ye (2001), Xie et al. (</w:t>
      </w:r>
      <w:r w:rsidRPr="00CE52F4">
        <w:t xml:space="preserve">2009a). En fait, les travaux de recherche </w:t>
      </w:r>
      <w:r>
        <w:t xml:space="preserve">qui ont été </w:t>
      </w:r>
      <w:r w:rsidRPr="00CE52F4">
        <w:t xml:space="preserve">menés au laboratoire par </w:t>
      </w:r>
      <w:r w:rsidRPr="00CE52F4">
        <w:rPr>
          <w:rFonts w:ascii="TimesNewRomanPSMT" w:hAnsi="TimesNewRomanPSMT" w:cs="TimesNewRomanPSMT"/>
        </w:rPr>
        <w:t xml:space="preserve">Ambily et Gandhi (2007) </w:t>
      </w:r>
      <w:r w:rsidRPr="00CE52F4">
        <w:t>ont prouvé la fiabilité du concept.</w:t>
      </w:r>
    </w:p>
    <w:p w:rsidR="00AE4048" w:rsidRPr="00914A15" w:rsidRDefault="00AE4048" w:rsidP="00AE4048">
      <w:pPr>
        <w:tabs>
          <w:tab w:val="left" w:pos="2235"/>
        </w:tabs>
        <w:autoSpaceDE w:val="0"/>
        <w:autoSpaceDN w:val="0"/>
        <w:adjustRightInd w:val="0"/>
        <w:spacing w:line="360" w:lineRule="auto"/>
        <w:ind w:firstLine="708"/>
        <w:jc w:val="both"/>
        <w:rPr>
          <w:sz w:val="12"/>
          <w:szCs w:val="12"/>
        </w:rPr>
      </w:pPr>
    </w:p>
    <w:p w:rsidR="00AE4048" w:rsidRPr="00F62FAC" w:rsidRDefault="00AE4048" w:rsidP="00AE4048">
      <w:pPr>
        <w:autoSpaceDE w:val="0"/>
        <w:autoSpaceDN w:val="0"/>
        <w:adjustRightInd w:val="0"/>
        <w:spacing w:line="360" w:lineRule="auto"/>
        <w:ind w:firstLine="708"/>
        <w:jc w:val="both"/>
      </w:pPr>
      <w:r w:rsidRPr="00F62FAC">
        <w:t>Ba</w:t>
      </w:r>
      <w:r>
        <w:t xml:space="preserve">rksdale et </w:t>
      </w:r>
      <w:r w:rsidRPr="00F62FAC">
        <w:t>Bachus</w:t>
      </w:r>
      <w:r>
        <w:t xml:space="preserve"> (</w:t>
      </w:r>
      <w:r w:rsidRPr="00F62FAC">
        <w:t xml:space="preserve">1983), ont </w:t>
      </w:r>
      <w:r>
        <w:t xml:space="preserve">déclaré </w:t>
      </w:r>
      <w:r w:rsidRPr="00F62FAC">
        <w:t>que</w:t>
      </w:r>
      <w:r>
        <w:t xml:space="preserve"> </w:t>
      </w:r>
      <w:r w:rsidRPr="00F62FAC">
        <w:t xml:space="preserve">les déformations latérales </w:t>
      </w:r>
      <w:r>
        <w:t xml:space="preserve">ne se produisent pas et que les contraintes de cisaillement sont nulles aux limites de la cellule unitaire. Cela, est dû à </w:t>
      </w:r>
      <w:r w:rsidRPr="00F62FAC">
        <w:t xml:space="preserve">la symétrie </w:t>
      </w:r>
      <w:r>
        <w:t xml:space="preserve">de la distribution des charges et de la </w:t>
      </w:r>
      <w:r w:rsidRPr="00F62FAC">
        <w:t xml:space="preserve">géométrie. </w:t>
      </w:r>
    </w:p>
    <w:p w:rsidR="00AE4048" w:rsidRPr="00A4149C" w:rsidRDefault="00AE4048" w:rsidP="00AE4048">
      <w:pPr>
        <w:autoSpaceDE w:val="0"/>
        <w:autoSpaceDN w:val="0"/>
        <w:adjustRightInd w:val="0"/>
        <w:spacing w:line="360" w:lineRule="auto"/>
        <w:ind w:firstLine="708"/>
        <w:jc w:val="both"/>
        <w:rPr>
          <w:sz w:val="12"/>
          <w:szCs w:val="12"/>
        </w:rPr>
      </w:pPr>
    </w:p>
    <w:p w:rsidR="00AE4048" w:rsidRDefault="00AE4048" w:rsidP="00AE4048">
      <w:pPr>
        <w:autoSpaceDE w:val="0"/>
        <w:autoSpaceDN w:val="0"/>
        <w:adjustRightInd w:val="0"/>
        <w:spacing w:line="360" w:lineRule="auto"/>
        <w:ind w:firstLine="708"/>
        <w:jc w:val="both"/>
      </w:pPr>
      <w:r w:rsidRPr="00F62FAC">
        <w:t>Alors que</w:t>
      </w:r>
      <w:r>
        <w:t xml:space="preserve"> Schweiger et Pande</w:t>
      </w:r>
      <w:r w:rsidRPr="00F62FAC">
        <w:t xml:space="preserve"> </w:t>
      </w:r>
      <w:r>
        <w:t>(</w:t>
      </w:r>
      <w:r w:rsidRPr="00F62FAC">
        <w:t>1986) ont mentionné, que les hypothèses du concept de cellule unitaire ne sont valables que pour un radier rigide et présentent également des inconvénients liés aux conditions limites. Les auteurs ont cité</w:t>
      </w:r>
      <w:r>
        <w:t xml:space="preserve"> que le concept de la cellule unitaire ne peut s'appliquer au cas de stabilité des pentes.</w:t>
      </w:r>
      <w:r w:rsidRPr="00F62FAC">
        <w:t xml:space="preserve"> </w:t>
      </w:r>
    </w:p>
    <w:p w:rsidR="00AE4048" w:rsidRPr="00692B07" w:rsidRDefault="00AE4048" w:rsidP="00AE4048">
      <w:pPr>
        <w:autoSpaceDE w:val="0"/>
        <w:autoSpaceDN w:val="0"/>
        <w:adjustRightInd w:val="0"/>
        <w:spacing w:line="360" w:lineRule="auto"/>
        <w:ind w:firstLine="708"/>
        <w:jc w:val="both"/>
        <w:rPr>
          <w:sz w:val="12"/>
          <w:szCs w:val="12"/>
        </w:rPr>
      </w:pPr>
    </w:p>
    <w:p w:rsidR="00AE4048" w:rsidRDefault="00AE4048" w:rsidP="00AE4048">
      <w:pPr>
        <w:autoSpaceDE w:val="0"/>
        <w:autoSpaceDN w:val="0"/>
        <w:adjustRightInd w:val="0"/>
        <w:spacing w:line="360" w:lineRule="auto"/>
        <w:ind w:firstLine="708"/>
        <w:jc w:val="both"/>
      </w:pPr>
      <w:r w:rsidRPr="00F62FAC">
        <w:t xml:space="preserve">En outre, </w:t>
      </w:r>
      <w:r>
        <w:t>Caneta et Nova</w:t>
      </w:r>
      <w:r w:rsidRPr="00F62FAC">
        <w:t xml:space="preserve"> </w:t>
      </w:r>
      <w:r>
        <w:t>(</w:t>
      </w:r>
      <w:r w:rsidRPr="00F62FAC">
        <w:t>1989) ont souligné que la validité de la cellule unitaire n'est limitée qu'au chargement et aux caractéristiques du sous-sol qui seront uniformes.</w:t>
      </w:r>
      <w:r>
        <w:t xml:space="preserve"> </w:t>
      </w:r>
      <w:r w:rsidRPr="00F62FAC">
        <w:t>En raison de ces inconvénients, certai</w:t>
      </w:r>
      <w:r>
        <w:t xml:space="preserve">ns chercheurs à savoir, </w:t>
      </w:r>
      <w:r w:rsidRPr="00F62FAC">
        <w:t xml:space="preserve">Lee et Pande </w:t>
      </w:r>
      <w:r>
        <w:t>(</w:t>
      </w:r>
      <w:r w:rsidRPr="00F62FAC">
        <w:t>1998</w:t>
      </w:r>
      <w:r>
        <w:t>) ; Wang et al.</w:t>
      </w:r>
      <w:r w:rsidRPr="00F62FAC">
        <w:t xml:space="preserve"> </w:t>
      </w:r>
      <w:r>
        <w:t>(</w:t>
      </w:r>
      <w:r w:rsidRPr="00F62FAC">
        <w:t>2002</w:t>
      </w:r>
      <w:r>
        <w:t>) ; Hassen et al.</w:t>
      </w:r>
      <w:r w:rsidRPr="00F62FAC">
        <w:t xml:space="preserve"> </w:t>
      </w:r>
      <w:r>
        <w:t>(</w:t>
      </w:r>
      <w:r w:rsidRPr="00F62FAC">
        <w:t>2010) ont proposé un</w:t>
      </w:r>
      <w:r>
        <w:t>e approche</w:t>
      </w:r>
      <w:r w:rsidRPr="00F62FAC">
        <w:t xml:space="preserve"> dite « </w:t>
      </w:r>
      <w:r w:rsidRPr="00F62FAC">
        <w:rPr>
          <w:i/>
          <w:iCs/>
        </w:rPr>
        <w:t>méthode d'homogénéisation »</w:t>
      </w:r>
      <w:r w:rsidRPr="00F62FAC">
        <w:t xml:space="preserve"> à utiliser pour les sols composites tels que, les sols améliorés par colonnes ballastées. </w:t>
      </w:r>
    </w:p>
    <w:p w:rsidR="00AE4048" w:rsidRPr="00914A15" w:rsidRDefault="00AE4048" w:rsidP="00AE4048">
      <w:pPr>
        <w:autoSpaceDE w:val="0"/>
        <w:autoSpaceDN w:val="0"/>
        <w:adjustRightInd w:val="0"/>
        <w:spacing w:line="360" w:lineRule="auto"/>
        <w:ind w:firstLine="708"/>
        <w:jc w:val="both"/>
        <w:rPr>
          <w:sz w:val="12"/>
          <w:szCs w:val="12"/>
        </w:rPr>
      </w:pPr>
    </w:p>
    <w:p w:rsidR="00AE4048" w:rsidRDefault="00AE4048" w:rsidP="00AE4048">
      <w:pPr>
        <w:autoSpaceDE w:val="0"/>
        <w:autoSpaceDN w:val="0"/>
        <w:adjustRightInd w:val="0"/>
        <w:spacing w:line="360" w:lineRule="auto"/>
        <w:ind w:firstLine="708"/>
        <w:jc w:val="both"/>
      </w:pPr>
      <w:r w:rsidRPr="00F62FAC">
        <w:t>Par ailleurs, et en se basant sur la thé</w:t>
      </w:r>
      <w:r>
        <w:t>orie de consolidation radiale, Hird et al. (</w:t>
      </w:r>
      <w:r w:rsidRPr="00F62FAC">
        <w:t>1992) ont proposé le changement de la cellule unitaire axisymétrique par celle équivalente en déformation plane.</w:t>
      </w:r>
    </w:p>
    <w:p w:rsidR="00AE4048" w:rsidRDefault="00AE4048" w:rsidP="00AE4048">
      <w:pPr>
        <w:autoSpaceDE w:val="0"/>
        <w:autoSpaceDN w:val="0"/>
        <w:adjustRightInd w:val="0"/>
        <w:spacing w:line="360" w:lineRule="auto"/>
        <w:ind w:firstLine="708"/>
        <w:jc w:val="both"/>
      </w:pPr>
    </w:p>
    <w:p w:rsidR="00AE4048" w:rsidRDefault="00AE4048" w:rsidP="00AE4048">
      <w:pPr>
        <w:autoSpaceDE w:val="0"/>
        <w:autoSpaceDN w:val="0"/>
        <w:adjustRightInd w:val="0"/>
        <w:spacing w:line="360" w:lineRule="auto"/>
        <w:ind w:firstLine="708"/>
        <w:jc w:val="both"/>
      </w:pPr>
    </w:p>
    <w:p w:rsidR="00AE4048" w:rsidRPr="00914A15" w:rsidRDefault="00AE4048" w:rsidP="00AE4048">
      <w:pPr>
        <w:autoSpaceDE w:val="0"/>
        <w:autoSpaceDN w:val="0"/>
        <w:adjustRightInd w:val="0"/>
        <w:spacing w:line="360" w:lineRule="auto"/>
        <w:ind w:firstLine="708"/>
        <w:jc w:val="both"/>
        <w:rPr>
          <w:sz w:val="12"/>
          <w:szCs w:val="12"/>
        </w:rPr>
      </w:pPr>
    </w:p>
    <w:p w:rsidR="00AE4048" w:rsidRDefault="00AE4048" w:rsidP="00AE4048">
      <w:pPr>
        <w:autoSpaceDE w:val="0"/>
        <w:autoSpaceDN w:val="0"/>
        <w:adjustRightInd w:val="0"/>
        <w:spacing w:line="360" w:lineRule="auto"/>
        <w:ind w:firstLine="708"/>
        <w:jc w:val="both"/>
      </w:pPr>
      <w:r>
        <w:lastRenderedPageBreak/>
        <w:t>Des années plus</w:t>
      </w:r>
      <w:r w:rsidRPr="00F62FAC">
        <w:t xml:space="preserve"> tard</w:t>
      </w:r>
      <w:r w:rsidRPr="00372D91">
        <w:t>, une</w:t>
      </w:r>
      <w:r w:rsidRPr="00F62FAC">
        <w:t xml:space="preserve"> méthode </w:t>
      </w:r>
      <w:r>
        <w:t xml:space="preserve">de prédiction du </w:t>
      </w:r>
      <w:r w:rsidRPr="00F62FAC">
        <w:t>taux de consolidation d'une colonne ballastée</w:t>
      </w:r>
      <w:r>
        <w:t xml:space="preserve"> a apparu</w:t>
      </w:r>
      <w:r w:rsidRPr="00F62FAC">
        <w:t xml:space="preserve"> en utilisant toujours le concept de cellule unitaire.</w:t>
      </w:r>
      <w:r>
        <w:t xml:space="preserve"> Ce concept a été présenté par </w:t>
      </w:r>
      <w:r w:rsidRPr="00F62FAC">
        <w:t>Han et Ye</w:t>
      </w:r>
      <w:r>
        <w:t xml:space="preserve"> (</w:t>
      </w:r>
      <w:r w:rsidRPr="00F62FAC">
        <w:t xml:space="preserve">1992), en tenant compte du rapport </w:t>
      </w:r>
      <w:r>
        <w:t>modulaire</w:t>
      </w:r>
      <w:r w:rsidRPr="00F62FAC">
        <w:t xml:space="preserve"> drainé, entre la colonne ballastée et le sol. </w:t>
      </w:r>
    </w:p>
    <w:p w:rsidR="00AE4048" w:rsidRPr="00914A15" w:rsidRDefault="00AE4048" w:rsidP="00AE4048">
      <w:pPr>
        <w:autoSpaceDE w:val="0"/>
        <w:autoSpaceDN w:val="0"/>
        <w:adjustRightInd w:val="0"/>
        <w:spacing w:line="360" w:lineRule="auto"/>
        <w:ind w:firstLine="708"/>
        <w:jc w:val="both"/>
        <w:rPr>
          <w:sz w:val="12"/>
          <w:szCs w:val="12"/>
        </w:rPr>
      </w:pPr>
    </w:p>
    <w:p w:rsidR="00AE4048" w:rsidRDefault="00AE4048" w:rsidP="00AE4048">
      <w:pPr>
        <w:autoSpaceDE w:val="0"/>
        <w:autoSpaceDN w:val="0"/>
        <w:adjustRightInd w:val="0"/>
        <w:spacing w:line="360" w:lineRule="auto"/>
        <w:ind w:firstLine="708"/>
        <w:jc w:val="both"/>
      </w:pPr>
      <w:r>
        <w:t xml:space="preserve">Pour leur part, </w:t>
      </w:r>
      <w:r w:rsidRPr="00514415">
        <w:t>Castro et Sagaseta</w:t>
      </w:r>
      <w:r>
        <w:t xml:space="preserve"> (</w:t>
      </w:r>
      <w:r w:rsidRPr="00514415">
        <w:t>2009) ont précisé que, la géométrie de la cellule unitaire et la charge qui lui est appliquée sont symétriques, avec les conditions aux limites telles que les contraintes de cisaillement nulles, le déplacement radial nul et l’absence d'écoulement d'eau sur la paroi extérieur</w:t>
      </w:r>
      <w:r>
        <w:t>e</w:t>
      </w:r>
      <w:r w:rsidRPr="00514415">
        <w:t xml:space="preserve"> de la cellule.</w:t>
      </w:r>
      <w:r>
        <w:t xml:space="preserve"> </w:t>
      </w:r>
      <w:r w:rsidRPr="004C228F">
        <w:t>Barksdale et Bachus</w:t>
      </w:r>
      <w:r>
        <w:t xml:space="preserve"> (</w:t>
      </w:r>
      <w:r w:rsidRPr="004C228F">
        <w:t>1983)</w:t>
      </w:r>
      <w:r>
        <w:t xml:space="preserve"> ont dit que, s</w:t>
      </w:r>
      <w:r w:rsidRPr="004C228F">
        <w:t xml:space="preserve">uivant ces hypothèses, la </w:t>
      </w:r>
      <w:r>
        <w:t xml:space="preserve">distribution de la </w:t>
      </w:r>
      <w:r w:rsidRPr="004C228F">
        <w:t xml:space="preserve">contrainte totale appliquée sur la partie supérieure de la cellule unitaire doit rester à l'intérieur de cette dernière, bien que </w:t>
      </w:r>
      <w:r>
        <w:t>cette</w:t>
      </w:r>
      <w:r w:rsidRPr="004C228F">
        <w:t xml:space="preserve"> distribution entre la colonne et le sol puisse varier avec la profondeur</w:t>
      </w:r>
      <w:r>
        <w:t>.</w:t>
      </w:r>
      <w:r w:rsidRPr="004C228F">
        <w:t xml:space="preserve"> </w:t>
      </w:r>
    </w:p>
    <w:p w:rsidR="00AE4048" w:rsidRPr="00F62FAC" w:rsidRDefault="00AE4048" w:rsidP="00AE4048">
      <w:pPr>
        <w:autoSpaceDE w:val="0"/>
        <w:autoSpaceDN w:val="0"/>
        <w:adjustRightInd w:val="0"/>
        <w:spacing w:line="360" w:lineRule="auto"/>
        <w:ind w:firstLine="708"/>
        <w:jc w:val="both"/>
        <w:rPr>
          <w:sz w:val="12"/>
          <w:szCs w:val="12"/>
        </w:rPr>
      </w:pPr>
    </w:p>
    <w:p w:rsidR="00AE4048" w:rsidRPr="00F62FAC" w:rsidRDefault="00AE4048" w:rsidP="00AE4048">
      <w:pPr>
        <w:autoSpaceDE w:val="0"/>
        <w:autoSpaceDN w:val="0"/>
        <w:adjustRightInd w:val="0"/>
        <w:spacing w:line="360" w:lineRule="auto"/>
        <w:ind w:firstLine="708"/>
        <w:jc w:val="both"/>
      </w:pPr>
      <w:r>
        <w:t xml:space="preserve">Par contre, </w:t>
      </w:r>
      <w:r w:rsidRPr="00F62FAC">
        <w:t>Indraratna et al.</w:t>
      </w:r>
      <w:r>
        <w:t xml:space="preserve"> (</w:t>
      </w:r>
      <w:r w:rsidRPr="00F62FAC">
        <w:t>2012) ont appliqué la théorie de la déformation libre, dans le modèle de cellule unitaire. Ils ont pris en compte, l'effet de voûte et de colmatage, pour évaluer le tassement et le temps de consolidat</w:t>
      </w:r>
      <w:r>
        <w:t>ion de la colonne ballastée. Ce</w:t>
      </w:r>
      <w:r w:rsidRPr="00F62FAC">
        <w:t>pendant, leur étude n'est applicable qu'aux colonnes encastrées.</w:t>
      </w:r>
    </w:p>
    <w:p w:rsidR="00AE4048" w:rsidRPr="00723190" w:rsidRDefault="00AE4048" w:rsidP="00AE4048">
      <w:pPr>
        <w:autoSpaceDE w:val="0"/>
        <w:autoSpaceDN w:val="0"/>
        <w:adjustRightInd w:val="0"/>
        <w:spacing w:line="360" w:lineRule="auto"/>
        <w:ind w:firstLine="708"/>
        <w:jc w:val="both"/>
        <w:rPr>
          <w:sz w:val="12"/>
          <w:szCs w:val="12"/>
        </w:rPr>
      </w:pPr>
    </w:p>
    <w:p w:rsidR="00AE4048" w:rsidRDefault="00AE4048" w:rsidP="00AE4048">
      <w:pPr>
        <w:autoSpaceDE w:val="0"/>
        <w:autoSpaceDN w:val="0"/>
        <w:adjustRightInd w:val="0"/>
        <w:spacing w:line="360" w:lineRule="auto"/>
        <w:ind w:firstLine="708"/>
        <w:jc w:val="both"/>
      </w:pPr>
      <w:r w:rsidRPr="00F62FAC">
        <w:t xml:space="preserve">Il a été remarqué, que </w:t>
      </w:r>
      <w:r>
        <w:t>la majorité des</w:t>
      </w:r>
      <w:r w:rsidRPr="00F62FAC">
        <w:t xml:space="preserve"> études numériques </w:t>
      </w:r>
      <w:r>
        <w:t>sont basées sur l’approche de cellule unitaire, comme c'est prouvé par : Dhouib et Blondeau (</w:t>
      </w:r>
      <w:r w:rsidRPr="00F62FAC">
        <w:t>2005</w:t>
      </w:r>
      <w:r>
        <w:t>); Nguyen et al. (</w:t>
      </w:r>
      <w:r w:rsidRPr="00F62FAC">
        <w:t>2007</w:t>
      </w:r>
      <w:r>
        <w:t>); Tan et al. (</w:t>
      </w:r>
      <w:r w:rsidRPr="00F62FAC">
        <w:t>2008</w:t>
      </w:r>
      <w:r>
        <w:t>)</w:t>
      </w:r>
      <w:r w:rsidRPr="00F62FAC">
        <w:t>; F</w:t>
      </w:r>
      <w:r>
        <w:t xml:space="preserve">ory et al. (2009). Cette </w:t>
      </w:r>
      <w:r w:rsidRPr="0057159B">
        <w:t>approche soit adaptée à un "réseau de colonnes semi-infini" soumis à un chargement uniforme.</w:t>
      </w:r>
      <w:r>
        <w:t xml:space="preserve"> En appliquant des modèles avec des lois de comportement complexes, les calculs peuvent être rapides. </w:t>
      </w:r>
      <w:r w:rsidRPr="00F62FAC">
        <w:t>Enfin, la majorité des études confirment l’influence de ces lois sur la prédiction de certains agrégats.</w:t>
      </w:r>
    </w:p>
    <w:p w:rsidR="00AE4048" w:rsidRPr="00671E15" w:rsidRDefault="00AE4048" w:rsidP="00AE4048">
      <w:pPr>
        <w:autoSpaceDE w:val="0"/>
        <w:autoSpaceDN w:val="0"/>
        <w:adjustRightInd w:val="0"/>
        <w:spacing w:line="360" w:lineRule="auto"/>
        <w:ind w:firstLine="708"/>
        <w:jc w:val="both"/>
        <w:rPr>
          <w:sz w:val="12"/>
          <w:szCs w:val="12"/>
        </w:rPr>
      </w:pPr>
    </w:p>
    <w:p w:rsidR="00AE4048" w:rsidRPr="00671E15" w:rsidRDefault="00AE4048" w:rsidP="00AE4048">
      <w:pPr>
        <w:autoSpaceDE w:val="0"/>
        <w:autoSpaceDN w:val="0"/>
        <w:adjustRightInd w:val="0"/>
        <w:spacing w:line="360" w:lineRule="auto"/>
        <w:ind w:firstLine="708"/>
        <w:jc w:val="both"/>
        <w:rPr>
          <w:rFonts w:asciiTheme="majorBidi" w:hAnsiTheme="majorBidi" w:cstheme="majorBidi"/>
        </w:rPr>
      </w:pPr>
      <w:r w:rsidRPr="00671E15">
        <w:rPr>
          <w:rFonts w:asciiTheme="majorBidi" w:hAnsiTheme="majorBidi" w:cstheme="majorBidi"/>
        </w:rPr>
        <w:t xml:space="preserve">La comparaison des résultats des études numériques est souvent effectuée par rapport à la méthode de référence </w:t>
      </w:r>
      <w:r>
        <w:rPr>
          <w:rFonts w:asciiTheme="majorBidi" w:hAnsiTheme="majorBidi" w:cstheme="majorBidi"/>
        </w:rPr>
        <w:t xml:space="preserve">de </w:t>
      </w:r>
      <w:r w:rsidRPr="00671E15">
        <w:rPr>
          <w:rFonts w:asciiTheme="majorBidi" w:hAnsiTheme="majorBidi" w:cstheme="majorBidi"/>
        </w:rPr>
        <w:t>Priebe</w:t>
      </w:r>
      <w:r>
        <w:rPr>
          <w:rFonts w:asciiTheme="majorBidi" w:hAnsiTheme="majorBidi" w:cstheme="majorBidi"/>
        </w:rPr>
        <w:t xml:space="preserve"> (</w:t>
      </w:r>
      <w:r w:rsidRPr="00671E15">
        <w:rPr>
          <w:rFonts w:asciiTheme="majorBidi" w:hAnsiTheme="majorBidi" w:cstheme="majorBidi"/>
        </w:rPr>
        <w:t xml:space="preserve">1985), en raison </w:t>
      </w:r>
      <w:r>
        <w:rPr>
          <w:rFonts w:asciiTheme="majorBidi" w:hAnsiTheme="majorBidi" w:cstheme="majorBidi"/>
        </w:rPr>
        <w:t xml:space="preserve">du nombre limité </w:t>
      </w:r>
      <w:r w:rsidRPr="00671E15">
        <w:rPr>
          <w:rFonts w:asciiTheme="majorBidi" w:hAnsiTheme="majorBidi" w:cstheme="majorBidi"/>
        </w:rPr>
        <w:t>de</w:t>
      </w:r>
      <w:r>
        <w:rPr>
          <w:rFonts w:asciiTheme="majorBidi" w:hAnsiTheme="majorBidi" w:cstheme="majorBidi"/>
        </w:rPr>
        <w:t xml:space="preserve">s études sur des modules réduits et en grandeur réelle. </w:t>
      </w:r>
      <w:r w:rsidRPr="00671E15">
        <w:rPr>
          <w:rFonts w:asciiTheme="majorBidi" w:hAnsiTheme="majorBidi" w:cstheme="majorBidi"/>
        </w:rPr>
        <w:t xml:space="preserve">Généralement, les auteurs se concentrent sur </w:t>
      </w:r>
      <w:r>
        <w:rPr>
          <w:rFonts w:asciiTheme="majorBidi" w:hAnsiTheme="majorBidi" w:cstheme="majorBidi"/>
        </w:rPr>
        <w:t>l</w:t>
      </w:r>
      <w:r w:rsidRPr="00671E15">
        <w:rPr>
          <w:rFonts w:asciiTheme="majorBidi" w:hAnsiTheme="majorBidi" w:cstheme="majorBidi"/>
        </w:rPr>
        <w:t xml:space="preserve">es paramètres </w:t>
      </w:r>
      <w:r>
        <w:rPr>
          <w:rFonts w:asciiTheme="majorBidi" w:hAnsiTheme="majorBidi" w:cstheme="majorBidi"/>
        </w:rPr>
        <w:t xml:space="preserve">importants </w:t>
      </w:r>
      <w:r w:rsidRPr="00671E15">
        <w:rPr>
          <w:rFonts w:asciiTheme="majorBidi" w:hAnsiTheme="majorBidi" w:cstheme="majorBidi"/>
        </w:rPr>
        <w:t>de cisaillement et de déformation.</w:t>
      </w:r>
    </w:p>
    <w:p w:rsidR="00AE4048" w:rsidRPr="00154EF0" w:rsidRDefault="00AE4048" w:rsidP="00AE4048">
      <w:pPr>
        <w:autoSpaceDE w:val="0"/>
        <w:autoSpaceDN w:val="0"/>
        <w:adjustRightInd w:val="0"/>
        <w:spacing w:line="360" w:lineRule="auto"/>
        <w:ind w:firstLine="709"/>
        <w:jc w:val="both"/>
        <w:rPr>
          <w:sz w:val="12"/>
          <w:szCs w:val="12"/>
        </w:rPr>
      </w:pPr>
    </w:p>
    <w:p w:rsidR="00AE4048" w:rsidRPr="00E74E5B" w:rsidRDefault="00AE4048" w:rsidP="00AE4048">
      <w:pPr>
        <w:autoSpaceDE w:val="0"/>
        <w:autoSpaceDN w:val="0"/>
        <w:adjustRightInd w:val="0"/>
        <w:spacing w:line="360" w:lineRule="auto"/>
        <w:jc w:val="both"/>
        <w:rPr>
          <w:b/>
          <w:bCs/>
        </w:rPr>
      </w:pPr>
      <w:r w:rsidRPr="00E74E5B">
        <w:rPr>
          <w:b/>
          <w:bCs/>
        </w:rPr>
        <w:t>4.</w:t>
      </w:r>
      <w:r>
        <w:rPr>
          <w:b/>
          <w:bCs/>
        </w:rPr>
        <w:t>7</w:t>
      </w:r>
      <w:r w:rsidRPr="00E74E5B">
        <w:rPr>
          <w:b/>
          <w:bCs/>
        </w:rPr>
        <w:t>.</w:t>
      </w:r>
      <w:r>
        <w:rPr>
          <w:b/>
          <w:bCs/>
        </w:rPr>
        <w:t>2</w:t>
      </w:r>
      <w:r w:rsidRPr="00E74E5B">
        <w:rPr>
          <w:b/>
          <w:bCs/>
        </w:rPr>
        <w:t xml:space="preserve"> </w:t>
      </w:r>
      <w:r>
        <w:rPr>
          <w:b/>
          <w:bCs/>
        </w:rPr>
        <w:t>Travaux basés sur le c</w:t>
      </w:r>
      <w:r w:rsidRPr="00E74E5B">
        <w:rPr>
          <w:b/>
          <w:bCs/>
        </w:rPr>
        <w:t>oncept de l</w:t>
      </w:r>
      <w:r>
        <w:rPr>
          <w:b/>
          <w:bCs/>
        </w:rPr>
        <w:t>'homogénéisation</w:t>
      </w:r>
      <w:r w:rsidRPr="00E74E5B">
        <w:rPr>
          <w:b/>
          <w:bCs/>
        </w:rPr>
        <w:t xml:space="preserve"> </w:t>
      </w:r>
    </w:p>
    <w:p w:rsidR="00AE4048" w:rsidRPr="00C63E59" w:rsidRDefault="00AE4048" w:rsidP="00AE4048">
      <w:pPr>
        <w:tabs>
          <w:tab w:val="left" w:pos="694"/>
          <w:tab w:val="left" w:pos="695"/>
        </w:tabs>
        <w:spacing w:line="360" w:lineRule="auto"/>
        <w:jc w:val="both"/>
        <w:rPr>
          <w:rFonts w:asciiTheme="majorBidi" w:hAnsiTheme="majorBidi" w:cstheme="majorBidi"/>
        </w:rPr>
      </w:pPr>
      <w:r>
        <w:tab/>
      </w:r>
      <w:r w:rsidRPr="00C63E59">
        <w:rPr>
          <w:rFonts w:asciiTheme="majorBidi" w:hAnsiTheme="majorBidi" w:cstheme="majorBidi"/>
        </w:rPr>
        <w:t>Tabchouche</w:t>
      </w:r>
      <w:r>
        <w:rPr>
          <w:rFonts w:asciiTheme="majorBidi" w:hAnsiTheme="majorBidi" w:cstheme="majorBidi"/>
        </w:rPr>
        <w:t xml:space="preserve"> </w:t>
      </w:r>
      <w:r w:rsidRPr="00C63E59">
        <w:rPr>
          <w:rFonts w:asciiTheme="majorBidi" w:hAnsiTheme="majorBidi" w:cstheme="majorBidi"/>
        </w:rPr>
        <w:t>et al. (2019) ont proposé d</w:t>
      </w:r>
      <w:r w:rsidRPr="001917A2">
        <w:rPr>
          <w:rFonts w:asciiTheme="majorBidi" w:hAnsiTheme="majorBidi" w:cstheme="majorBidi"/>
        </w:rPr>
        <w:t xml:space="preserve">es modèles numériques </w:t>
      </w:r>
      <w:r w:rsidRPr="007F40B3">
        <w:rPr>
          <w:rFonts w:asciiTheme="majorBidi" w:hAnsiTheme="majorBidi" w:cstheme="majorBidi"/>
          <w:i/>
          <w:iCs/>
        </w:rPr>
        <w:t>3D</w:t>
      </w:r>
      <w:r w:rsidRPr="001917A2">
        <w:rPr>
          <w:rFonts w:asciiTheme="majorBidi" w:hAnsiTheme="majorBidi" w:cstheme="majorBidi"/>
        </w:rPr>
        <w:t xml:space="preserve"> pour évaluer le tassement d'une fondation rigide reposant sur un sol renforcé par un groupe de colonnes</w:t>
      </w:r>
      <w:r>
        <w:rPr>
          <w:rFonts w:asciiTheme="majorBidi" w:hAnsiTheme="majorBidi" w:cstheme="majorBidi"/>
        </w:rPr>
        <w:t xml:space="preserve">. </w:t>
      </w:r>
      <w:r w:rsidRPr="00C63E59">
        <w:rPr>
          <w:rFonts w:asciiTheme="majorBidi" w:hAnsiTheme="majorBidi" w:cstheme="majorBidi"/>
        </w:rPr>
        <w:t xml:space="preserve">Les modèles numériques ayant un rapport de surface à améliorer constant sont considérés en deux configurations. La première configuration </w:t>
      </w:r>
      <w:r>
        <w:rPr>
          <w:rFonts w:asciiTheme="majorBidi" w:hAnsiTheme="majorBidi" w:cstheme="majorBidi"/>
        </w:rPr>
        <w:t>présentée e</w:t>
      </w:r>
      <w:r w:rsidRPr="00C63E59">
        <w:rPr>
          <w:rFonts w:asciiTheme="majorBidi" w:hAnsiTheme="majorBidi" w:cstheme="majorBidi"/>
        </w:rPr>
        <w:t xml:space="preserve">n un groupe de colonnes ballastées </w:t>
      </w:r>
      <w:r w:rsidRPr="00C63E59">
        <w:rPr>
          <w:rFonts w:asciiTheme="majorBidi" w:hAnsiTheme="majorBidi" w:cstheme="majorBidi"/>
        </w:rPr>
        <w:lastRenderedPageBreak/>
        <w:t>situ</w:t>
      </w:r>
      <w:r>
        <w:rPr>
          <w:rFonts w:asciiTheme="majorBidi" w:hAnsiTheme="majorBidi" w:cstheme="majorBidi"/>
        </w:rPr>
        <w:t>ant</w:t>
      </w:r>
      <w:r w:rsidRPr="00C63E59">
        <w:rPr>
          <w:rFonts w:asciiTheme="majorBidi" w:hAnsiTheme="majorBidi" w:cstheme="majorBidi"/>
        </w:rPr>
        <w:t xml:space="preserve"> dans un motif triangulaire régulier. Tandis qu'un renforcement équivalent par couronne concentrique est utilisé par la deuxième configuration. </w:t>
      </w:r>
    </w:p>
    <w:p w:rsidR="00AE4048" w:rsidRPr="00C63E59" w:rsidRDefault="00AE4048" w:rsidP="00AE4048">
      <w:pPr>
        <w:tabs>
          <w:tab w:val="left" w:pos="694"/>
          <w:tab w:val="left" w:pos="695"/>
        </w:tabs>
        <w:spacing w:line="360" w:lineRule="auto"/>
        <w:jc w:val="both"/>
        <w:rPr>
          <w:rFonts w:asciiTheme="majorBidi" w:hAnsiTheme="majorBidi" w:cstheme="majorBidi"/>
          <w:sz w:val="12"/>
          <w:szCs w:val="12"/>
        </w:rPr>
      </w:pPr>
    </w:p>
    <w:p w:rsidR="00AE4048" w:rsidRPr="00C63E59" w:rsidRDefault="00AE4048" w:rsidP="00AE4048">
      <w:pPr>
        <w:tabs>
          <w:tab w:val="left" w:pos="694"/>
          <w:tab w:val="left" w:pos="695"/>
        </w:tabs>
        <w:spacing w:line="360" w:lineRule="auto"/>
        <w:jc w:val="both"/>
        <w:rPr>
          <w:rFonts w:asciiTheme="majorBidi" w:hAnsiTheme="majorBidi" w:cstheme="majorBidi"/>
        </w:rPr>
      </w:pPr>
      <w:r>
        <w:rPr>
          <w:rFonts w:asciiTheme="majorBidi" w:hAnsiTheme="majorBidi" w:cstheme="majorBidi"/>
        </w:rPr>
        <w:tab/>
        <w:t xml:space="preserve">Castro </w:t>
      </w:r>
      <w:r w:rsidRPr="006B07D6">
        <w:rPr>
          <w:rFonts w:asciiTheme="majorBidi" w:hAnsiTheme="majorBidi" w:cstheme="majorBidi"/>
        </w:rPr>
        <w:t xml:space="preserve">(2017) </w:t>
      </w:r>
      <w:r>
        <w:rPr>
          <w:rFonts w:asciiTheme="majorBidi" w:hAnsiTheme="majorBidi" w:cstheme="majorBidi"/>
        </w:rPr>
        <w:t xml:space="preserve">a </w:t>
      </w:r>
      <w:r w:rsidRPr="006B07D6">
        <w:rPr>
          <w:rFonts w:asciiTheme="majorBidi" w:hAnsiTheme="majorBidi" w:cstheme="majorBidi"/>
        </w:rPr>
        <w:t>englob</w:t>
      </w:r>
      <w:r>
        <w:rPr>
          <w:rFonts w:asciiTheme="majorBidi" w:hAnsiTheme="majorBidi" w:cstheme="majorBidi"/>
        </w:rPr>
        <w:t>é</w:t>
      </w:r>
      <w:r w:rsidRPr="006B07D6">
        <w:rPr>
          <w:rFonts w:asciiTheme="majorBidi" w:hAnsiTheme="majorBidi" w:cstheme="majorBidi"/>
        </w:rPr>
        <w:t xml:space="preserve"> les princip</w:t>
      </w:r>
      <w:r>
        <w:rPr>
          <w:rFonts w:asciiTheme="majorBidi" w:hAnsiTheme="majorBidi" w:cstheme="majorBidi"/>
        </w:rPr>
        <w:t>a</w:t>
      </w:r>
      <w:r w:rsidRPr="006B07D6">
        <w:rPr>
          <w:rFonts w:asciiTheme="majorBidi" w:hAnsiTheme="majorBidi" w:cstheme="majorBidi"/>
        </w:rPr>
        <w:t>les techniques de modélisation des colonnes ballastées</w:t>
      </w:r>
      <w:r>
        <w:rPr>
          <w:rFonts w:asciiTheme="majorBidi" w:hAnsiTheme="majorBidi" w:cstheme="majorBidi"/>
        </w:rPr>
        <w:t xml:space="preserve">. </w:t>
      </w:r>
      <w:r w:rsidRPr="00C63E59">
        <w:rPr>
          <w:rFonts w:asciiTheme="majorBidi" w:hAnsiTheme="majorBidi" w:cstheme="majorBidi"/>
        </w:rPr>
        <w:t>Il a présenté plusieurs modèles géométriques simplifiés. La pertinence de chacun d'entre eux dépend du type de processus à étudier.</w:t>
      </w:r>
    </w:p>
    <w:p w:rsidR="00AE4048" w:rsidRPr="00C63E59" w:rsidRDefault="00AE4048" w:rsidP="00AE4048">
      <w:pPr>
        <w:tabs>
          <w:tab w:val="left" w:pos="694"/>
          <w:tab w:val="left" w:pos="695"/>
        </w:tabs>
        <w:spacing w:line="360" w:lineRule="auto"/>
        <w:jc w:val="both"/>
        <w:rPr>
          <w:rFonts w:asciiTheme="majorBidi" w:hAnsiTheme="majorBidi" w:cstheme="majorBidi"/>
          <w:sz w:val="12"/>
          <w:szCs w:val="12"/>
        </w:rPr>
      </w:pPr>
    </w:p>
    <w:p w:rsidR="00AE4048" w:rsidRPr="00C63E59" w:rsidRDefault="00AE4048" w:rsidP="00AE4048">
      <w:pPr>
        <w:spacing w:line="360" w:lineRule="auto"/>
        <w:ind w:firstLine="708"/>
        <w:jc w:val="both"/>
        <w:rPr>
          <w:rFonts w:asciiTheme="majorBidi" w:hAnsiTheme="majorBidi" w:cstheme="majorBidi"/>
        </w:rPr>
      </w:pPr>
      <w:r w:rsidRPr="00C63E59">
        <w:rPr>
          <w:rFonts w:asciiTheme="majorBidi" w:hAnsiTheme="majorBidi" w:cstheme="majorBidi"/>
        </w:rPr>
        <w:t>Ellouze</w:t>
      </w:r>
      <w:r>
        <w:rPr>
          <w:rFonts w:asciiTheme="majorBidi" w:hAnsiTheme="majorBidi" w:cstheme="majorBidi"/>
        </w:rPr>
        <w:t xml:space="preserve"> </w:t>
      </w:r>
      <w:r w:rsidRPr="00C63E59">
        <w:rPr>
          <w:rFonts w:asciiTheme="majorBidi" w:hAnsiTheme="majorBidi" w:cstheme="majorBidi"/>
        </w:rPr>
        <w:t xml:space="preserve">et al. (2017) ont traité </w:t>
      </w:r>
      <w:r>
        <w:rPr>
          <w:rFonts w:asciiTheme="majorBidi" w:hAnsiTheme="majorBidi" w:cstheme="majorBidi"/>
        </w:rPr>
        <w:t>l'</w:t>
      </w:r>
      <w:r w:rsidRPr="00C63E59">
        <w:rPr>
          <w:rFonts w:asciiTheme="majorBidi" w:hAnsiTheme="majorBidi" w:cstheme="majorBidi"/>
        </w:rPr>
        <w:t xml:space="preserve">effet d'installation des colonnes ballastées </w:t>
      </w:r>
      <w:r>
        <w:rPr>
          <w:rFonts w:asciiTheme="majorBidi" w:hAnsiTheme="majorBidi" w:cstheme="majorBidi"/>
        </w:rPr>
        <w:t>sur</w:t>
      </w:r>
      <w:r w:rsidRPr="00C63E59">
        <w:rPr>
          <w:rFonts w:asciiTheme="majorBidi" w:hAnsiTheme="majorBidi" w:cstheme="majorBidi"/>
        </w:rPr>
        <w:t xml:space="preserve"> les sols mous. L'accent est mis sur l'expansion latérale du matériau en utilisant les techniques de </w:t>
      </w:r>
      <w:r>
        <w:rPr>
          <w:rFonts w:asciiTheme="majorBidi" w:hAnsiTheme="majorBidi" w:cstheme="majorBidi"/>
        </w:rPr>
        <w:t>refoulement</w:t>
      </w:r>
      <w:r w:rsidRPr="00C63E59">
        <w:rPr>
          <w:rFonts w:asciiTheme="majorBidi" w:hAnsiTheme="majorBidi" w:cstheme="majorBidi"/>
        </w:rPr>
        <w:t xml:space="preserve"> et de vibro-substitution au moyen de simulations numériques. Le comportement du sol renforcé après l'installation d'une colonne ballastée </w:t>
      </w:r>
      <w:r>
        <w:rPr>
          <w:rFonts w:asciiTheme="majorBidi" w:hAnsiTheme="majorBidi" w:cstheme="majorBidi"/>
        </w:rPr>
        <w:t xml:space="preserve">a été </w:t>
      </w:r>
      <w:r w:rsidRPr="00C63E59">
        <w:rPr>
          <w:rFonts w:asciiTheme="majorBidi" w:hAnsiTheme="majorBidi" w:cstheme="majorBidi"/>
        </w:rPr>
        <w:t>étudié pour montrer comment les propriétés des sols mous peuvent être améliorées avant le chargement final.</w:t>
      </w:r>
    </w:p>
    <w:p w:rsidR="00AE4048" w:rsidRPr="00C63E59" w:rsidRDefault="00AE4048" w:rsidP="00AE4048">
      <w:pPr>
        <w:spacing w:line="360" w:lineRule="auto"/>
        <w:jc w:val="both"/>
        <w:rPr>
          <w:rFonts w:asciiTheme="majorBidi" w:hAnsiTheme="majorBidi" w:cstheme="majorBidi"/>
          <w:sz w:val="12"/>
          <w:szCs w:val="12"/>
        </w:rPr>
      </w:pPr>
    </w:p>
    <w:p w:rsidR="00AE4048" w:rsidRDefault="00AE4048" w:rsidP="00AE4048">
      <w:pPr>
        <w:spacing w:line="360" w:lineRule="auto"/>
        <w:ind w:firstLine="708"/>
        <w:jc w:val="both"/>
        <w:rPr>
          <w:rFonts w:asciiTheme="majorBidi" w:hAnsiTheme="majorBidi" w:cstheme="majorBidi"/>
        </w:rPr>
      </w:pPr>
      <w:r w:rsidRPr="00C63E59">
        <w:rPr>
          <w:rFonts w:asciiTheme="majorBidi" w:hAnsiTheme="majorBidi" w:cstheme="majorBidi"/>
        </w:rPr>
        <w:t xml:space="preserve">K.S. </w:t>
      </w:r>
      <w:r>
        <w:rPr>
          <w:rFonts w:asciiTheme="majorBidi" w:hAnsiTheme="majorBidi" w:cstheme="majorBidi"/>
        </w:rPr>
        <w:t>et</w:t>
      </w:r>
      <w:r w:rsidRPr="00C63E59">
        <w:rPr>
          <w:rFonts w:asciiTheme="majorBidi" w:hAnsiTheme="majorBidi" w:cstheme="majorBidi"/>
        </w:rPr>
        <w:t xml:space="preserve"> T</w:t>
      </w:r>
      <w:r>
        <w:rPr>
          <w:rFonts w:asciiTheme="majorBidi" w:hAnsiTheme="majorBidi" w:cstheme="majorBidi"/>
        </w:rPr>
        <w:t>an</w:t>
      </w:r>
      <w:r w:rsidRPr="00C63E59">
        <w:rPr>
          <w:rFonts w:asciiTheme="majorBidi" w:hAnsiTheme="majorBidi" w:cstheme="majorBidi"/>
        </w:rPr>
        <w:t xml:space="preserve"> (2015) </w:t>
      </w:r>
      <w:r>
        <w:rPr>
          <w:rFonts w:asciiTheme="majorBidi" w:hAnsiTheme="majorBidi" w:cstheme="majorBidi"/>
        </w:rPr>
        <w:t>o</w:t>
      </w:r>
      <w:r w:rsidRPr="00C63E59">
        <w:rPr>
          <w:rFonts w:asciiTheme="majorBidi" w:hAnsiTheme="majorBidi" w:cstheme="majorBidi"/>
        </w:rPr>
        <w:t>nt modélisé les sols améliorés par colonnes ballastées en utilisant les propriétés équivalentes des matériaux pour le sol composite. Par conséquent, les performances de consolidation des sols améliorés par colonnes ballastées ont été invoquées dans cette étude en utilisant la rigidité et perméabilité équivalentes pour le matériau composite.</w:t>
      </w:r>
    </w:p>
    <w:p w:rsidR="00AE4048" w:rsidRPr="00A4149C" w:rsidRDefault="00AE4048" w:rsidP="00AE4048">
      <w:pPr>
        <w:spacing w:line="360" w:lineRule="auto"/>
        <w:ind w:firstLine="708"/>
        <w:jc w:val="both"/>
        <w:rPr>
          <w:rFonts w:asciiTheme="majorBidi" w:hAnsiTheme="majorBidi" w:cstheme="majorBidi"/>
          <w:sz w:val="12"/>
          <w:szCs w:val="12"/>
        </w:rPr>
      </w:pPr>
    </w:p>
    <w:p w:rsidR="00AE4048" w:rsidRDefault="00AE4048" w:rsidP="00AE4048">
      <w:pPr>
        <w:spacing w:line="360" w:lineRule="auto"/>
        <w:ind w:firstLine="708"/>
        <w:jc w:val="both"/>
        <w:rPr>
          <w:rFonts w:asciiTheme="majorBidi" w:hAnsiTheme="majorBidi" w:cstheme="majorBidi"/>
        </w:rPr>
      </w:pPr>
      <w:r>
        <w:rPr>
          <w:rFonts w:asciiTheme="majorBidi" w:hAnsiTheme="majorBidi" w:cstheme="majorBidi"/>
        </w:rPr>
        <w:t>Hassen et al.</w:t>
      </w:r>
      <w:r w:rsidRPr="00C63E59">
        <w:rPr>
          <w:rFonts w:asciiTheme="majorBidi" w:hAnsiTheme="majorBidi" w:cstheme="majorBidi"/>
        </w:rPr>
        <w:t xml:space="preserve"> (2010) ont proposé </w:t>
      </w:r>
      <w:r w:rsidRPr="003166EA">
        <w:rPr>
          <w:rFonts w:asciiTheme="majorBidi" w:hAnsiTheme="majorBidi" w:cstheme="majorBidi"/>
        </w:rPr>
        <w:t>une loi de comportement simplifiée pour la colonne ballastée et le sol renforcé, considéré comme milieu homogène anisotrope.</w:t>
      </w:r>
      <w:r w:rsidRPr="00C63E59">
        <w:rPr>
          <w:rFonts w:asciiTheme="majorBidi" w:hAnsiTheme="majorBidi" w:cstheme="majorBidi"/>
        </w:rPr>
        <w:t xml:space="preserve"> </w:t>
      </w:r>
      <w:r w:rsidRPr="003166EA">
        <w:rPr>
          <w:rFonts w:asciiTheme="majorBidi" w:hAnsiTheme="majorBidi" w:cstheme="majorBidi"/>
        </w:rPr>
        <w:t xml:space="preserve">Les expressions dérivées ont permis de simuler la réponse d'un sol de fondation renforcé par un groupe de colonnes flottantes présenté par des courbes </w:t>
      </w:r>
      <w:r>
        <w:rPr>
          <w:rFonts w:asciiTheme="majorBidi" w:hAnsiTheme="majorBidi" w:cstheme="majorBidi"/>
        </w:rPr>
        <w:t xml:space="preserve">« </w:t>
      </w:r>
      <w:r w:rsidRPr="007541EF">
        <w:rPr>
          <w:rFonts w:asciiTheme="majorBidi" w:hAnsiTheme="majorBidi" w:cstheme="majorBidi"/>
          <w:i/>
          <w:iCs/>
        </w:rPr>
        <w:t>contrainte-tassement</w:t>
      </w:r>
      <w:r>
        <w:rPr>
          <w:rFonts w:asciiTheme="majorBidi" w:hAnsiTheme="majorBidi" w:cstheme="majorBidi"/>
        </w:rPr>
        <w:t xml:space="preserve"> »</w:t>
      </w:r>
      <w:r w:rsidRPr="003166EA">
        <w:rPr>
          <w:rFonts w:asciiTheme="majorBidi" w:hAnsiTheme="majorBidi" w:cstheme="majorBidi"/>
        </w:rPr>
        <w:t>.</w:t>
      </w:r>
    </w:p>
    <w:p w:rsidR="00AE4048" w:rsidRPr="00C63E59" w:rsidRDefault="00AE4048" w:rsidP="00AE4048">
      <w:pPr>
        <w:tabs>
          <w:tab w:val="left" w:pos="694"/>
          <w:tab w:val="left" w:pos="695"/>
        </w:tabs>
        <w:spacing w:line="360" w:lineRule="auto"/>
        <w:jc w:val="both"/>
        <w:rPr>
          <w:rFonts w:asciiTheme="majorBidi" w:hAnsiTheme="majorBidi" w:cstheme="majorBidi"/>
          <w:sz w:val="12"/>
          <w:szCs w:val="12"/>
        </w:rPr>
      </w:pPr>
    </w:p>
    <w:p w:rsidR="00AE4048" w:rsidRPr="00C63E59" w:rsidRDefault="00AE4048" w:rsidP="00AE4048">
      <w:pPr>
        <w:spacing w:line="360" w:lineRule="auto"/>
        <w:ind w:firstLine="708"/>
        <w:jc w:val="both"/>
        <w:rPr>
          <w:rFonts w:asciiTheme="majorBidi" w:hAnsiTheme="majorBidi" w:cstheme="majorBidi"/>
        </w:rPr>
      </w:pPr>
      <w:r w:rsidRPr="00C63E59">
        <w:rPr>
          <w:rFonts w:asciiTheme="majorBidi" w:hAnsiTheme="majorBidi" w:cstheme="majorBidi"/>
        </w:rPr>
        <w:t>Abdelkrim</w:t>
      </w:r>
      <w:r>
        <w:rPr>
          <w:rFonts w:asciiTheme="majorBidi" w:hAnsiTheme="majorBidi" w:cstheme="majorBidi"/>
        </w:rPr>
        <w:t xml:space="preserve"> et de Buhan</w:t>
      </w:r>
      <w:r w:rsidRPr="00C63E59">
        <w:rPr>
          <w:rFonts w:asciiTheme="majorBidi" w:hAnsiTheme="majorBidi" w:cstheme="majorBidi"/>
        </w:rPr>
        <w:t xml:space="preserve"> (2007) ont présenté une méthode d'homogénéisation élastoplastique appliquée à un sol mou</w:t>
      </w:r>
      <w:r>
        <w:rPr>
          <w:rFonts w:asciiTheme="majorBidi" w:hAnsiTheme="majorBidi" w:cstheme="majorBidi"/>
        </w:rPr>
        <w:t>,</w:t>
      </w:r>
      <w:r w:rsidRPr="00C63E59">
        <w:rPr>
          <w:rFonts w:asciiTheme="majorBidi" w:hAnsiTheme="majorBidi" w:cstheme="majorBidi"/>
        </w:rPr>
        <w:t xml:space="preserve"> purement cohérent renforcé par des colonnes ballastées </w:t>
      </w:r>
      <w:r>
        <w:rPr>
          <w:rFonts w:asciiTheme="majorBidi" w:hAnsiTheme="majorBidi" w:cstheme="majorBidi"/>
        </w:rPr>
        <w:t xml:space="preserve">à caractère </w:t>
      </w:r>
      <w:r w:rsidRPr="00C63E59">
        <w:rPr>
          <w:rFonts w:asciiTheme="majorBidi" w:hAnsiTheme="majorBidi" w:cstheme="majorBidi"/>
        </w:rPr>
        <w:t xml:space="preserve">frottant. Le sol composite renforcé est considéré d’un point de vue macroscopique comme milieu continu homogène et anisotrope, dont les propriétés élastiques et plastiques peuvent être obtenues par la résolution d’un problème auxiliaire attaché à la cellule représentative du sol renforcé.    </w:t>
      </w:r>
    </w:p>
    <w:p w:rsidR="00AE4048" w:rsidRPr="00C63E59" w:rsidRDefault="00AE4048" w:rsidP="00AE4048">
      <w:pPr>
        <w:tabs>
          <w:tab w:val="left" w:pos="694"/>
          <w:tab w:val="left" w:pos="695"/>
        </w:tabs>
        <w:spacing w:line="360" w:lineRule="auto"/>
        <w:jc w:val="both"/>
        <w:rPr>
          <w:rFonts w:asciiTheme="majorBidi" w:hAnsiTheme="majorBidi" w:cstheme="majorBidi"/>
          <w:sz w:val="12"/>
          <w:szCs w:val="12"/>
        </w:rPr>
      </w:pPr>
    </w:p>
    <w:p w:rsidR="00AE4048" w:rsidRPr="00C63E59" w:rsidRDefault="00AE4048" w:rsidP="00AE4048">
      <w:pPr>
        <w:spacing w:line="360" w:lineRule="auto"/>
        <w:ind w:firstLine="708"/>
        <w:jc w:val="both"/>
        <w:rPr>
          <w:rFonts w:asciiTheme="majorBidi" w:hAnsiTheme="majorBidi" w:cstheme="majorBidi"/>
        </w:rPr>
      </w:pPr>
      <w:r w:rsidRPr="00C63E59">
        <w:rPr>
          <w:rFonts w:asciiTheme="majorBidi" w:hAnsiTheme="majorBidi" w:cstheme="majorBidi"/>
        </w:rPr>
        <w:t xml:space="preserve">Jellali et al. (2005) ont calculé la capacité portance ultime d'un sol de fondation purement cohérent renforcé, par un groupe de colonnes réparties régulièrement et purement cohérentes. Une approche d'homogénéisation a été exécutée sur </w:t>
      </w:r>
      <w:r>
        <w:rPr>
          <w:rFonts w:asciiTheme="majorBidi" w:hAnsiTheme="majorBidi" w:cstheme="majorBidi"/>
        </w:rPr>
        <w:t xml:space="preserve">la </w:t>
      </w:r>
      <w:r w:rsidRPr="00C63E59">
        <w:rPr>
          <w:rFonts w:asciiTheme="majorBidi" w:hAnsiTheme="majorBidi" w:cstheme="majorBidi"/>
        </w:rPr>
        <w:t xml:space="preserve">semelle filante, chargée verticalement, reposant sur un sol symétriquement renforcé en utilisant le mécanisme classique du </w:t>
      </w:r>
      <w:r>
        <w:rPr>
          <w:rFonts w:asciiTheme="majorBidi" w:hAnsiTheme="majorBidi" w:cstheme="majorBidi"/>
        </w:rPr>
        <w:t xml:space="preserve">« </w:t>
      </w:r>
      <w:r w:rsidRPr="00126815">
        <w:rPr>
          <w:rFonts w:asciiTheme="majorBidi" w:hAnsiTheme="majorBidi" w:cstheme="majorBidi"/>
          <w:i/>
          <w:iCs/>
        </w:rPr>
        <w:t>Prandtl</w:t>
      </w:r>
      <w:r>
        <w:rPr>
          <w:rFonts w:asciiTheme="majorBidi" w:hAnsiTheme="majorBidi" w:cstheme="majorBidi"/>
          <w:i/>
          <w:iCs/>
        </w:rPr>
        <w:t xml:space="preserve"> »</w:t>
      </w:r>
      <w:r w:rsidRPr="00C63E59">
        <w:rPr>
          <w:rFonts w:asciiTheme="majorBidi" w:hAnsiTheme="majorBidi" w:cstheme="majorBidi"/>
        </w:rPr>
        <w:t xml:space="preserve">. </w:t>
      </w:r>
    </w:p>
    <w:p w:rsidR="00AE4048" w:rsidRPr="00C63E59" w:rsidRDefault="00AE4048" w:rsidP="00AE4048">
      <w:pPr>
        <w:tabs>
          <w:tab w:val="left" w:pos="694"/>
          <w:tab w:val="left" w:pos="695"/>
        </w:tabs>
        <w:spacing w:line="360" w:lineRule="auto"/>
        <w:jc w:val="both"/>
        <w:rPr>
          <w:rFonts w:asciiTheme="majorBidi" w:hAnsiTheme="majorBidi" w:cstheme="majorBidi"/>
          <w:sz w:val="12"/>
          <w:szCs w:val="12"/>
        </w:rPr>
      </w:pPr>
    </w:p>
    <w:p w:rsidR="00AE4048" w:rsidRDefault="00AE4048" w:rsidP="00AE4048">
      <w:pPr>
        <w:spacing w:line="360" w:lineRule="auto"/>
        <w:ind w:firstLine="708"/>
        <w:jc w:val="both"/>
        <w:rPr>
          <w:rFonts w:asciiTheme="majorBidi" w:hAnsiTheme="majorBidi" w:cstheme="majorBidi"/>
        </w:rPr>
      </w:pPr>
      <w:r w:rsidRPr="00C63E59">
        <w:rPr>
          <w:rFonts w:asciiTheme="majorBidi" w:hAnsiTheme="majorBidi" w:cstheme="majorBidi"/>
        </w:rPr>
        <w:lastRenderedPageBreak/>
        <w:t xml:space="preserve">Ben Saïd et al. (2004) </w:t>
      </w:r>
      <w:r w:rsidRPr="00545435">
        <w:rPr>
          <w:rFonts w:asciiTheme="majorBidi" w:hAnsiTheme="majorBidi" w:cstheme="majorBidi"/>
        </w:rPr>
        <w:t>on</w:t>
      </w:r>
      <w:r>
        <w:rPr>
          <w:rFonts w:asciiTheme="majorBidi" w:hAnsiTheme="majorBidi" w:cstheme="majorBidi"/>
        </w:rPr>
        <w:t>t</w:t>
      </w:r>
      <w:r w:rsidRPr="00545435">
        <w:rPr>
          <w:rFonts w:asciiTheme="majorBidi" w:hAnsiTheme="majorBidi" w:cstheme="majorBidi"/>
        </w:rPr>
        <w:t xml:space="preserve"> étudié dans le cadre </w:t>
      </w:r>
      <w:r w:rsidRPr="00C63E59">
        <w:rPr>
          <w:rFonts w:asciiTheme="majorBidi" w:hAnsiTheme="majorBidi" w:cstheme="majorBidi"/>
        </w:rPr>
        <w:t xml:space="preserve">de l’homogénéisation </w:t>
      </w:r>
      <w:r w:rsidRPr="00F21ED2">
        <w:rPr>
          <w:rFonts w:asciiTheme="majorBidi" w:hAnsiTheme="majorBidi" w:cstheme="majorBidi"/>
        </w:rPr>
        <w:t>périodique,</w:t>
      </w:r>
      <w:r>
        <w:rPr>
          <w:rFonts w:asciiTheme="majorBidi" w:hAnsiTheme="majorBidi" w:cstheme="majorBidi"/>
        </w:rPr>
        <w:t xml:space="preserve"> </w:t>
      </w:r>
      <w:r w:rsidRPr="00F21ED2">
        <w:rPr>
          <w:rFonts w:asciiTheme="majorBidi" w:hAnsiTheme="majorBidi" w:cstheme="majorBidi"/>
        </w:rPr>
        <w:t>l’estimation</w:t>
      </w:r>
      <w:r>
        <w:rPr>
          <w:rFonts w:asciiTheme="majorBidi" w:hAnsiTheme="majorBidi" w:cstheme="majorBidi"/>
        </w:rPr>
        <w:t xml:space="preserve"> </w:t>
      </w:r>
      <w:r w:rsidRPr="00F21ED2">
        <w:rPr>
          <w:rFonts w:asciiTheme="majorBidi" w:hAnsiTheme="majorBidi" w:cstheme="majorBidi"/>
        </w:rPr>
        <w:t>du tassement</w:t>
      </w:r>
      <w:r>
        <w:rPr>
          <w:rFonts w:asciiTheme="majorBidi" w:hAnsiTheme="majorBidi" w:cstheme="majorBidi"/>
        </w:rPr>
        <w:t xml:space="preserve"> </w:t>
      </w:r>
      <w:r w:rsidRPr="00C63E59">
        <w:rPr>
          <w:rFonts w:asciiTheme="majorBidi" w:hAnsiTheme="majorBidi" w:cstheme="majorBidi"/>
        </w:rPr>
        <w:t>d’une fondation circulaire sur un sol renforcé</w:t>
      </w:r>
      <w:r>
        <w:rPr>
          <w:rFonts w:asciiTheme="majorBidi" w:hAnsiTheme="majorBidi" w:cstheme="majorBidi"/>
        </w:rPr>
        <w:t xml:space="preserve"> par un groupe de </w:t>
      </w:r>
      <w:r w:rsidRPr="00F21ED2">
        <w:rPr>
          <w:rFonts w:asciiTheme="majorBidi" w:hAnsiTheme="majorBidi" w:cstheme="majorBidi"/>
        </w:rPr>
        <w:t>colonnes.</w:t>
      </w:r>
      <w:r>
        <w:rPr>
          <w:rFonts w:asciiTheme="majorBidi" w:hAnsiTheme="majorBidi" w:cstheme="majorBidi"/>
        </w:rPr>
        <w:t xml:space="preserve"> </w:t>
      </w:r>
      <w:r w:rsidRPr="00F21ED2">
        <w:rPr>
          <w:rFonts w:asciiTheme="majorBidi" w:hAnsiTheme="majorBidi" w:cstheme="majorBidi"/>
        </w:rPr>
        <w:t>Les caractéristiques du</w:t>
      </w:r>
      <w:r w:rsidRPr="00C63E59">
        <w:rPr>
          <w:rFonts w:asciiTheme="majorBidi" w:hAnsiTheme="majorBidi" w:cstheme="majorBidi"/>
        </w:rPr>
        <w:t xml:space="preserve"> sol renforcé sont évaluées par l’application </w:t>
      </w:r>
      <w:r w:rsidRPr="000447E2">
        <w:rPr>
          <w:rFonts w:asciiTheme="majorBidi" w:hAnsiTheme="majorBidi" w:cstheme="majorBidi"/>
        </w:rPr>
        <w:t xml:space="preserve">du </w:t>
      </w:r>
      <w:r>
        <w:rPr>
          <w:rFonts w:asciiTheme="majorBidi" w:hAnsiTheme="majorBidi" w:cstheme="majorBidi"/>
        </w:rPr>
        <w:t xml:space="preserve">principe du </w:t>
      </w:r>
      <w:r w:rsidRPr="000447E2">
        <w:rPr>
          <w:rFonts w:asciiTheme="majorBidi" w:hAnsiTheme="majorBidi" w:cstheme="majorBidi"/>
        </w:rPr>
        <w:t xml:space="preserve">minimum d’énergie. </w:t>
      </w:r>
      <w:r w:rsidRPr="00EA7979">
        <w:rPr>
          <w:rFonts w:asciiTheme="majorBidi" w:hAnsiTheme="majorBidi" w:cstheme="majorBidi"/>
        </w:rPr>
        <w:t>Cette méthode a permis d’</w:t>
      </w:r>
      <w:r>
        <w:rPr>
          <w:rFonts w:asciiTheme="majorBidi" w:hAnsiTheme="majorBidi" w:cstheme="majorBidi"/>
        </w:rPr>
        <w:t xml:space="preserve">estimer le </w:t>
      </w:r>
      <w:r w:rsidRPr="00EA7979">
        <w:rPr>
          <w:rFonts w:asciiTheme="majorBidi" w:hAnsiTheme="majorBidi" w:cstheme="majorBidi"/>
        </w:rPr>
        <w:t>tassement,</w:t>
      </w:r>
      <w:r>
        <w:rPr>
          <w:rFonts w:asciiTheme="majorBidi" w:hAnsiTheme="majorBidi" w:cstheme="majorBidi"/>
        </w:rPr>
        <w:t xml:space="preserve"> à court terme </w:t>
      </w:r>
      <w:r w:rsidRPr="00EA7979">
        <w:rPr>
          <w:rFonts w:asciiTheme="majorBidi" w:hAnsiTheme="majorBidi" w:cstheme="majorBidi"/>
        </w:rPr>
        <w:t>d’une fondation sur une argile molle saturée renforcée par des colonnes de matériau</w:t>
      </w:r>
      <w:r>
        <w:rPr>
          <w:rFonts w:asciiTheme="majorBidi" w:hAnsiTheme="majorBidi" w:cstheme="majorBidi"/>
        </w:rPr>
        <w:t>,</w:t>
      </w:r>
      <w:r w:rsidRPr="00EA7979">
        <w:rPr>
          <w:rFonts w:asciiTheme="majorBidi" w:hAnsiTheme="majorBidi" w:cstheme="majorBidi"/>
        </w:rPr>
        <w:t xml:space="preserve"> fortement drainant. </w:t>
      </w:r>
    </w:p>
    <w:p w:rsidR="00AE4048" w:rsidRPr="00C63E59" w:rsidRDefault="00AE4048" w:rsidP="00AE4048">
      <w:pPr>
        <w:tabs>
          <w:tab w:val="left" w:pos="694"/>
          <w:tab w:val="left" w:pos="695"/>
        </w:tabs>
        <w:spacing w:line="360" w:lineRule="auto"/>
        <w:jc w:val="both"/>
        <w:rPr>
          <w:rFonts w:asciiTheme="majorBidi" w:hAnsiTheme="majorBidi" w:cstheme="majorBidi"/>
          <w:sz w:val="12"/>
          <w:szCs w:val="12"/>
        </w:rPr>
      </w:pPr>
    </w:p>
    <w:p w:rsidR="00AE4048" w:rsidRPr="00C63E59" w:rsidRDefault="00AE4048" w:rsidP="00AE4048">
      <w:pPr>
        <w:spacing w:line="360" w:lineRule="auto"/>
        <w:ind w:firstLine="708"/>
        <w:jc w:val="both"/>
        <w:rPr>
          <w:rFonts w:asciiTheme="majorBidi" w:hAnsiTheme="majorBidi" w:cstheme="majorBidi"/>
        </w:rPr>
      </w:pPr>
      <w:r>
        <w:rPr>
          <w:rFonts w:asciiTheme="majorBidi" w:hAnsiTheme="majorBidi" w:cstheme="majorBidi"/>
        </w:rPr>
        <w:t xml:space="preserve">De </w:t>
      </w:r>
      <w:r w:rsidRPr="00C63E59">
        <w:rPr>
          <w:rFonts w:asciiTheme="majorBidi" w:hAnsiTheme="majorBidi" w:cstheme="majorBidi"/>
        </w:rPr>
        <w:t>Buhan et al</w:t>
      </w:r>
      <w:r>
        <w:rPr>
          <w:rFonts w:asciiTheme="majorBidi" w:hAnsiTheme="majorBidi" w:cstheme="majorBidi"/>
        </w:rPr>
        <w:t>.</w:t>
      </w:r>
      <w:r w:rsidRPr="00C63E59">
        <w:rPr>
          <w:rFonts w:asciiTheme="majorBidi" w:hAnsiTheme="majorBidi" w:cstheme="majorBidi"/>
        </w:rPr>
        <w:t xml:space="preserve"> (1989) ont utilisé </w:t>
      </w:r>
      <w:r w:rsidRPr="00293E9E">
        <w:rPr>
          <w:rFonts w:asciiTheme="majorBidi" w:hAnsiTheme="majorBidi" w:cstheme="majorBidi"/>
        </w:rPr>
        <w:t>la technique de la terre armée, le critère de résistance d’un matériau équivalent, déterminé à partir des caractéristiques des constituants de la terre armée, appara</w:t>
      </w:r>
      <w:r>
        <w:rPr>
          <w:rFonts w:asciiTheme="majorBidi" w:hAnsiTheme="majorBidi" w:cstheme="majorBidi"/>
        </w:rPr>
        <w:t>î</w:t>
      </w:r>
      <w:r w:rsidRPr="00293E9E">
        <w:rPr>
          <w:rFonts w:asciiTheme="majorBidi" w:hAnsiTheme="majorBidi" w:cstheme="majorBidi"/>
        </w:rPr>
        <w:t>t comme du type ‘frottant et anisotrope. Un tel critère est appliqué pour analyser la stabilité d'un mur de soutènement</w:t>
      </w:r>
      <w:r w:rsidRPr="00C63E59">
        <w:rPr>
          <w:rFonts w:asciiTheme="majorBidi" w:hAnsiTheme="majorBidi" w:cstheme="majorBidi"/>
        </w:rPr>
        <w:t xml:space="preserve"> </w:t>
      </w:r>
      <w:r w:rsidRPr="00293E9E">
        <w:rPr>
          <w:rFonts w:asciiTheme="majorBidi" w:hAnsiTheme="majorBidi" w:cstheme="majorBidi"/>
        </w:rPr>
        <w:t xml:space="preserve">en terre armée. Une méthode cinématique de calcul à la rupture a été introduite en utilisant des mécanismes de rupture par blocs. </w:t>
      </w:r>
    </w:p>
    <w:p w:rsidR="00AE4048" w:rsidRPr="00C63E59" w:rsidRDefault="00AE4048" w:rsidP="00AE4048">
      <w:pPr>
        <w:tabs>
          <w:tab w:val="left" w:pos="694"/>
          <w:tab w:val="left" w:pos="695"/>
        </w:tabs>
        <w:spacing w:line="360" w:lineRule="auto"/>
        <w:jc w:val="both"/>
        <w:rPr>
          <w:rFonts w:asciiTheme="majorBidi" w:hAnsiTheme="majorBidi" w:cstheme="majorBidi"/>
          <w:sz w:val="12"/>
          <w:szCs w:val="12"/>
        </w:rPr>
      </w:pPr>
    </w:p>
    <w:p w:rsidR="00AE4048" w:rsidRPr="00C63E59" w:rsidRDefault="00AE4048" w:rsidP="00AE4048">
      <w:pPr>
        <w:spacing w:line="360" w:lineRule="auto"/>
        <w:ind w:firstLine="708"/>
        <w:jc w:val="both"/>
        <w:rPr>
          <w:rFonts w:asciiTheme="majorBidi" w:hAnsiTheme="majorBidi" w:cstheme="majorBidi"/>
        </w:rPr>
      </w:pPr>
      <w:r>
        <w:rPr>
          <w:rFonts w:asciiTheme="majorBidi" w:hAnsiTheme="majorBidi" w:cstheme="majorBidi"/>
        </w:rPr>
        <w:t xml:space="preserve">De </w:t>
      </w:r>
      <w:r w:rsidRPr="00C63E59">
        <w:rPr>
          <w:rFonts w:asciiTheme="majorBidi" w:hAnsiTheme="majorBidi" w:cstheme="majorBidi"/>
        </w:rPr>
        <w:t>Buhan et Salençon (1987) ont proposé une idée intuitive</w:t>
      </w:r>
      <w:r>
        <w:rPr>
          <w:rFonts w:asciiTheme="majorBidi" w:hAnsiTheme="majorBidi" w:cstheme="majorBidi"/>
        </w:rPr>
        <w:t>,</w:t>
      </w:r>
      <w:r w:rsidRPr="00C63E59">
        <w:rPr>
          <w:rFonts w:asciiTheme="majorBidi" w:hAnsiTheme="majorBidi" w:cstheme="majorBidi"/>
        </w:rPr>
        <w:t xml:space="preserve"> selon laquelle le sol renforcé peut à l'échelle de l'ouvrage, être considéré comme un matériau homogène mais anisotrope</w:t>
      </w:r>
      <w:r>
        <w:rPr>
          <w:rFonts w:asciiTheme="majorBidi" w:hAnsiTheme="majorBidi" w:cstheme="majorBidi"/>
        </w:rPr>
        <w:t>,</w:t>
      </w:r>
      <w:r w:rsidRPr="00C63E59">
        <w:rPr>
          <w:rFonts w:asciiTheme="majorBidi" w:hAnsiTheme="majorBidi" w:cstheme="majorBidi"/>
        </w:rPr>
        <w:t xml:space="preserve"> en raison de l'orientation privilégiée des inclusions de renforcement. Le critère de résistance du matériau homogène est déterminé théoriquement à partir des constituants du sol renforcé.</w:t>
      </w:r>
    </w:p>
    <w:p w:rsidR="00AE4048" w:rsidRDefault="00AE4048" w:rsidP="00AE4048">
      <w:pPr>
        <w:rPr>
          <w:b/>
          <w:bCs/>
        </w:rPr>
      </w:pPr>
    </w:p>
    <w:p w:rsidR="00AE4048" w:rsidRDefault="00AE4048" w:rsidP="00AE4048">
      <w:pPr>
        <w:rPr>
          <w:b/>
          <w:bCs/>
        </w:rPr>
      </w:pPr>
    </w:p>
    <w:p w:rsidR="00AE4048" w:rsidRDefault="00AE4048" w:rsidP="00AE4048">
      <w:pPr>
        <w:rPr>
          <w:b/>
          <w:bCs/>
        </w:rPr>
      </w:pPr>
    </w:p>
    <w:p w:rsidR="00AE4048" w:rsidRDefault="00AE4048" w:rsidP="00AE4048">
      <w:pPr>
        <w:rPr>
          <w:b/>
          <w:bCs/>
        </w:rPr>
      </w:pPr>
    </w:p>
    <w:p w:rsidR="00AE4048" w:rsidRDefault="00AE4048" w:rsidP="00AE4048">
      <w:pPr>
        <w:rPr>
          <w:b/>
          <w:bCs/>
        </w:rPr>
      </w:pPr>
    </w:p>
    <w:p w:rsidR="00AE4048" w:rsidRDefault="00AE4048" w:rsidP="00AE4048">
      <w:pPr>
        <w:rPr>
          <w:b/>
          <w:bCs/>
        </w:rPr>
      </w:pPr>
    </w:p>
    <w:p w:rsidR="00AE4048" w:rsidRDefault="00AE4048" w:rsidP="00AE4048">
      <w:pPr>
        <w:rPr>
          <w:b/>
          <w:bCs/>
        </w:rPr>
      </w:pPr>
    </w:p>
    <w:p w:rsidR="00AE4048" w:rsidRDefault="00AE4048" w:rsidP="00AE4048">
      <w:pPr>
        <w:rPr>
          <w:b/>
          <w:bCs/>
        </w:rPr>
      </w:pPr>
    </w:p>
    <w:p w:rsidR="00AE4048" w:rsidRDefault="00AE4048" w:rsidP="00AE4048">
      <w:pPr>
        <w:rPr>
          <w:b/>
          <w:bCs/>
        </w:rPr>
      </w:pPr>
    </w:p>
    <w:p w:rsidR="00AE4048" w:rsidRDefault="00AE4048" w:rsidP="00AE4048">
      <w:pPr>
        <w:rPr>
          <w:b/>
          <w:bCs/>
        </w:rPr>
      </w:pPr>
    </w:p>
    <w:p w:rsidR="00AE4048" w:rsidRDefault="00AE4048" w:rsidP="00AE4048">
      <w:pPr>
        <w:rPr>
          <w:b/>
          <w:bCs/>
        </w:rPr>
      </w:pPr>
    </w:p>
    <w:p w:rsidR="00AE4048" w:rsidRDefault="00AE4048" w:rsidP="00AE4048">
      <w:pPr>
        <w:rPr>
          <w:b/>
          <w:bCs/>
        </w:rPr>
      </w:pPr>
    </w:p>
    <w:p w:rsidR="00AE4048" w:rsidRDefault="00AE4048" w:rsidP="00AE4048">
      <w:pPr>
        <w:rPr>
          <w:b/>
          <w:bCs/>
        </w:rPr>
      </w:pPr>
    </w:p>
    <w:p w:rsidR="00AE4048" w:rsidRDefault="00AE4048" w:rsidP="00AE4048">
      <w:pPr>
        <w:rPr>
          <w:b/>
          <w:bCs/>
        </w:rPr>
      </w:pPr>
    </w:p>
    <w:p w:rsidR="00AE4048" w:rsidRDefault="00AE4048" w:rsidP="00AE4048">
      <w:pPr>
        <w:rPr>
          <w:b/>
          <w:bCs/>
        </w:rPr>
      </w:pPr>
    </w:p>
    <w:p w:rsidR="00AE4048" w:rsidRDefault="00AE4048" w:rsidP="00AE4048">
      <w:pPr>
        <w:rPr>
          <w:b/>
          <w:bCs/>
        </w:rPr>
      </w:pPr>
    </w:p>
    <w:p w:rsidR="00AE4048" w:rsidRDefault="00AE4048" w:rsidP="00AE4048">
      <w:pPr>
        <w:rPr>
          <w:b/>
          <w:bCs/>
        </w:rPr>
      </w:pPr>
    </w:p>
    <w:p w:rsidR="00AE4048" w:rsidRDefault="00AE4048" w:rsidP="00AE4048">
      <w:pPr>
        <w:rPr>
          <w:b/>
          <w:bCs/>
        </w:rPr>
      </w:pPr>
    </w:p>
    <w:p w:rsidR="00AE4048" w:rsidRPr="00E53307" w:rsidRDefault="00AE4048" w:rsidP="00AE4048">
      <w:pPr>
        <w:rPr>
          <w:b/>
          <w:bCs/>
        </w:rPr>
      </w:pPr>
    </w:p>
    <w:p w:rsidR="00AE4048" w:rsidRDefault="00AE4048" w:rsidP="00AE4048">
      <w:pPr>
        <w:rPr>
          <w:b/>
          <w:bCs/>
          <w:sz w:val="26"/>
          <w:szCs w:val="26"/>
        </w:rPr>
      </w:pPr>
    </w:p>
    <w:p w:rsidR="00AE4048" w:rsidRDefault="00AE4048" w:rsidP="00AE4048">
      <w:pPr>
        <w:rPr>
          <w:b/>
          <w:bCs/>
          <w:sz w:val="26"/>
          <w:szCs w:val="26"/>
        </w:rPr>
      </w:pPr>
    </w:p>
    <w:p w:rsidR="00AE4048" w:rsidRDefault="00AE4048" w:rsidP="00AE4048">
      <w:pPr>
        <w:rPr>
          <w:b/>
          <w:bCs/>
          <w:sz w:val="26"/>
          <w:szCs w:val="26"/>
        </w:rPr>
      </w:pPr>
    </w:p>
    <w:p w:rsidR="00AE4048" w:rsidRDefault="00AE4048" w:rsidP="00AE4048">
      <w:pPr>
        <w:rPr>
          <w:b/>
          <w:bCs/>
        </w:rPr>
      </w:pPr>
    </w:p>
    <w:p w:rsidR="00AE4048" w:rsidRPr="00C000DB" w:rsidRDefault="00AE4048" w:rsidP="00AE4048">
      <w:pPr>
        <w:rPr>
          <w:b/>
          <w:bCs/>
        </w:rPr>
      </w:pPr>
    </w:p>
    <w:p w:rsidR="00AE4048" w:rsidRPr="0055074C" w:rsidRDefault="00AE4048" w:rsidP="00AE4048">
      <w:pPr>
        <w:spacing w:line="360" w:lineRule="auto"/>
        <w:rPr>
          <w:b/>
          <w:bCs/>
          <w:sz w:val="26"/>
          <w:szCs w:val="26"/>
        </w:rPr>
      </w:pPr>
      <w:r w:rsidRPr="0055074C">
        <w:rPr>
          <w:b/>
          <w:bCs/>
          <w:sz w:val="26"/>
          <w:szCs w:val="26"/>
        </w:rPr>
        <w:lastRenderedPageBreak/>
        <w:t>4.</w:t>
      </w:r>
      <w:r>
        <w:rPr>
          <w:b/>
          <w:bCs/>
          <w:sz w:val="26"/>
          <w:szCs w:val="26"/>
        </w:rPr>
        <w:t xml:space="preserve">8 </w:t>
      </w:r>
      <w:r w:rsidRPr="0055074C">
        <w:rPr>
          <w:b/>
          <w:bCs/>
          <w:sz w:val="26"/>
          <w:szCs w:val="26"/>
        </w:rPr>
        <w:t>Conclusion</w:t>
      </w:r>
    </w:p>
    <w:p w:rsidR="00AE4048" w:rsidRDefault="00AE4048" w:rsidP="00AE4048">
      <w:pPr>
        <w:autoSpaceDE w:val="0"/>
        <w:autoSpaceDN w:val="0"/>
        <w:adjustRightInd w:val="0"/>
        <w:spacing w:line="360" w:lineRule="auto"/>
        <w:ind w:firstLine="708"/>
        <w:jc w:val="both"/>
      </w:pPr>
      <w:r w:rsidRPr="0098377D">
        <w:t>Ce chapitre passe en revue les principaux concepts de modélisation d'un réseau de colonnes ballastées. Il s'agit de concepts suffisamment simples, pour qu</w:t>
      </w:r>
      <w:r>
        <w:t xml:space="preserve">e les paramètres puissent être déterminés à l'aide d'une </w:t>
      </w:r>
      <w:r w:rsidRPr="0098377D">
        <w:t xml:space="preserve">étude géotechnique classique. </w:t>
      </w:r>
    </w:p>
    <w:p w:rsidR="00AE4048" w:rsidRPr="00C9497F" w:rsidRDefault="00AE4048" w:rsidP="00AE4048">
      <w:pPr>
        <w:autoSpaceDE w:val="0"/>
        <w:autoSpaceDN w:val="0"/>
        <w:adjustRightInd w:val="0"/>
        <w:spacing w:line="360" w:lineRule="auto"/>
        <w:ind w:firstLine="708"/>
        <w:jc w:val="both"/>
        <w:rPr>
          <w:sz w:val="12"/>
          <w:szCs w:val="12"/>
        </w:rPr>
      </w:pPr>
    </w:p>
    <w:p w:rsidR="00AE4048" w:rsidRDefault="00AE4048" w:rsidP="00AE4048">
      <w:pPr>
        <w:autoSpaceDE w:val="0"/>
        <w:autoSpaceDN w:val="0"/>
        <w:adjustRightInd w:val="0"/>
        <w:spacing w:line="360" w:lineRule="auto"/>
        <w:ind w:firstLine="708"/>
        <w:jc w:val="both"/>
      </w:pPr>
      <w:r>
        <w:t xml:space="preserve">Une vue panoramique sur ses différents concepts en rapport avec les recherches qui s’appuient sur la modélisation d'un groupe de colonnes ballastées. Où on a évoqué les concepts de cellule unitaire, d'homogénéisation, de tranches équivalentes, d'anneaux concentriques et en </w:t>
      </w:r>
      <w:r w:rsidRPr="00111C12">
        <w:rPr>
          <w:i/>
          <w:iCs/>
        </w:rPr>
        <w:t>3D</w:t>
      </w:r>
      <w:r>
        <w:t>.</w:t>
      </w:r>
    </w:p>
    <w:p w:rsidR="00AE4048" w:rsidRPr="0018693D" w:rsidRDefault="00AE4048" w:rsidP="00AE4048">
      <w:pPr>
        <w:autoSpaceDE w:val="0"/>
        <w:autoSpaceDN w:val="0"/>
        <w:adjustRightInd w:val="0"/>
        <w:spacing w:line="360" w:lineRule="auto"/>
        <w:ind w:firstLine="708"/>
        <w:jc w:val="both"/>
        <w:rPr>
          <w:sz w:val="12"/>
          <w:szCs w:val="12"/>
        </w:rPr>
      </w:pPr>
    </w:p>
    <w:p w:rsidR="00AE4048" w:rsidRDefault="00AE4048" w:rsidP="00AE4048">
      <w:pPr>
        <w:autoSpaceDE w:val="0"/>
        <w:autoSpaceDN w:val="0"/>
        <w:adjustRightInd w:val="0"/>
        <w:spacing w:line="360" w:lineRule="auto"/>
        <w:ind w:firstLine="708"/>
        <w:jc w:val="both"/>
      </w:pPr>
      <w:r>
        <w:t xml:space="preserve">Ces concepts représentent la pierre angulaire de toute recherche, qui aborde les difficultés des ouvrages à construire, tout en expliquant leurs techniques. Les chercheurs font perpétuellement appel aux concepts sur lesquels ils vont étayer leurs études empiriques et qui leur serviront de conceptualisations susceptibles d’être utiles pour d’éventuelles recherches. </w:t>
      </w:r>
    </w:p>
    <w:p w:rsidR="00AE4048" w:rsidRPr="0018693D" w:rsidRDefault="00AE4048" w:rsidP="00AE4048">
      <w:pPr>
        <w:autoSpaceDE w:val="0"/>
        <w:autoSpaceDN w:val="0"/>
        <w:adjustRightInd w:val="0"/>
        <w:spacing w:line="360" w:lineRule="auto"/>
        <w:ind w:firstLine="708"/>
        <w:jc w:val="both"/>
        <w:rPr>
          <w:sz w:val="12"/>
          <w:szCs w:val="12"/>
        </w:rPr>
      </w:pPr>
    </w:p>
    <w:p w:rsidR="00DF72CA" w:rsidRDefault="00AE4048" w:rsidP="00C17217">
      <w:pPr>
        <w:autoSpaceDE w:val="0"/>
        <w:autoSpaceDN w:val="0"/>
        <w:adjustRightInd w:val="0"/>
        <w:spacing w:line="360" w:lineRule="auto"/>
        <w:ind w:firstLine="708"/>
        <w:jc w:val="both"/>
      </w:pPr>
      <w:r>
        <w:t>Parmi les études faites, on note celles réalisées sur les modèles réduits, en vraie grandeur et aussi en modèles numériques. Ces études rentrent dans la complémentarité des efforts des chercheurs et contribuent aux développements de la recherche scientifique.</w:t>
      </w:r>
    </w:p>
    <w:p w:rsidR="00DF72CA" w:rsidRDefault="00DF72CA" w:rsidP="00C17217">
      <w:pPr>
        <w:autoSpaceDE w:val="0"/>
        <w:autoSpaceDN w:val="0"/>
        <w:adjustRightInd w:val="0"/>
        <w:spacing w:line="360" w:lineRule="auto"/>
        <w:ind w:firstLine="708"/>
        <w:jc w:val="both"/>
      </w:pPr>
    </w:p>
    <w:p w:rsidR="00DF72CA" w:rsidRDefault="00DF72CA" w:rsidP="00C17217">
      <w:pPr>
        <w:autoSpaceDE w:val="0"/>
        <w:autoSpaceDN w:val="0"/>
        <w:adjustRightInd w:val="0"/>
        <w:spacing w:line="360" w:lineRule="auto"/>
        <w:ind w:firstLine="708"/>
        <w:jc w:val="both"/>
      </w:pPr>
    </w:p>
    <w:p w:rsidR="00DF72CA" w:rsidRDefault="00DF72CA" w:rsidP="00C17217">
      <w:pPr>
        <w:autoSpaceDE w:val="0"/>
        <w:autoSpaceDN w:val="0"/>
        <w:adjustRightInd w:val="0"/>
        <w:spacing w:line="360" w:lineRule="auto"/>
        <w:ind w:firstLine="708"/>
        <w:jc w:val="both"/>
      </w:pPr>
    </w:p>
    <w:p w:rsidR="00DF72CA" w:rsidRDefault="00DF72CA" w:rsidP="00C17217">
      <w:pPr>
        <w:autoSpaceDE w:val="0"/>
        <w:autoSpaceDN w:val="0"/>
        <w:adjustRightInd w:val="0"/>
        <w:spacing w:line="360" w:lineRule="auto"/>
        <w:ind w:firstLine="708"/>
        <w:jc w:val="both"/>
      </w:pPr>
    </w:p>
    <w:p w:rsidR="00DF72CA" w:rsidRDefault="00DF72CA" w:rsidP="00C17217">
      <w:pPr>
        <w:autoSpaceDE w:val="0"/>
        <w:autoSpaceDN w:val="0"/>
        <w:adjustRightInd w:val="0"/>
        <w:spacing w:line="360" w:lineRule="auto"/>
        <w:ind w:firstLine="708"/>
        <w:jc w:val="both"/>
        <w:sectPr w:rsidR="00DF72CA" w:rsidSect="005D2CD3">
          <w:headerReference w:type="default" r:id="rId263"/>
          <w:pgSz w:w="11906" w:h="16838"/>
          <w:pgMar w:top="1418" w:right="1440" w:bottom="1440" w:left="1440" w:header="709" w:footer="709" w:gutter="0"/>
          <w:pgNumType w:start="55"/>
          <w:cols w:space="708"/>
          <w:docGrid w:linePitch="360"/>
        </w:sectPr>
      </w:pPr>
    </w:p>
    <w:p w:rsidR="00DF72CA" w:rsidRPr="004F431B" w:rsidRDefault="00DF72CA" w:rsidP="004F431B">
      <w:pPr>
        <w:autoSpaceDE w:val="0"/>
        <w:autoSpaceDN w:val="0"/>
        <w:adjustRightInd w:val="0"/>
        <w:spacing w:line="360" w:lineRule="auto"/>
        <w:jc w:val="both"/>
        <w:rPr>
          <w:rFonts w:ascii="Bell MT" w:hAnsi="Bell MT"/>
          <w:b/>
          <w:bCs/>
          <w:i/>
          <w:iCs/>
          <w:sz w:val="40"/>
          <w:szCs w:val="40"/>
        </w:rPr>
      </w:pPr>
    </w:p>
    <w:p w:rsidR="00DF72CA" w:rsidRDefault="00FC54C6" w:rsidP="00DF72CA">
      <w:pPr>
        <w:tabs>
          <w:tab w:val="left" w:pos="8310"/>
        </w:tabs>
        <w:autoSpaceDE w:val="0"/>
        <w:autoSpaceDN w:val="0"/>
        <w:adjustRightInd w:val="0"/>
        <w:spacing w:line="360" w:lineRule="auto"/>
        <w:rPr>
          <w:rFonts w:ascii="Bell MT" w:eastAsiaTheme="majorEastAsia" w:hAnsi="Bell MT" w:cstheme="majorBidi"/>
          <w:i/>
          <w:iCs/>
          <w:sz w:val="40"/>
          <w:szCs w:val="40"/>
        </w:rPr>
      </w:pPr>
      <w:r w:rsidRPr="00FC54C6">
        <w:rPr>
          <w:rFonts w:asciiTheme="majorBidi" w:eastAsiaTheme="majorEastAsia" w:hAnsiTheme="majorBidi" w:cstheme="majorBidi"/>
          <w:b/>
          <w:bCs/>
          <w:noProof/>
          <w:sz w:val="32"/>
          <w:szCs w:val="32"/>
        </w:rPr>
        <w:pict>
          <v:shape id="_x0000_s1132" type="#_x0000_t32" style="position:absolute;margin-left:121.5pt;margin-top:16.25pt;width:109.5pt;height:0;z-index:251675648" o:connectortype="straight"/>
        </w:pict>
      </w:r>
      <w:r w:rsidR="00DF72CA" w:rsidRPr="00997F87">
        <w:rPr>
          <w:rFonts w:ascii="Bell MT" w:eastAsiaTheme="majorEastAsia" w:hAnsi="Bell MT" w:cstheme="majorBidi"/>
          <w:i/>
          <w:iCs/>
          <w:sz w:val="40"/>
          <w:szCs w:val="40"/>
        </w:rPr>
        <w:t xml:space="preserve">CHAPITRE </w:t>
      </w:r>
      <w:r w:rsidR="00DF72CA">
        <w:rPr>
          <w:rFonts w:ascii="Bell MT" w:eastAsiaTheme="majorEastAsia" w:hAnsi="Bell MT" w:cstheme="majorBidi"/>
          <w:i/>
          <w:iCs/>
          <w:sz w:val="40"/>
          <w:szCs w:val="40"/>
        </w:rPr>
        <w:t>5</w:t>
      </w:r>
    </w:p>
    <w:p w:rsidR="00DF72CA" w:rsidRDefault="00DF72CA" w:rsidP="00DF72CA">
      <w:pPr>
        <w:tabs>
          <w:tab w:val="left" w:pos="8310"/>
        </w:tabs>
        <w:autoSpaceDE w:val="0"/>
        <w:autoSpaceDN w:val="0"/>
        <w:adjustRightInd w:val="0"/>
        <w:spacing w:line="360" w:lineRule="auto"/>
        <w:rPr>
          <w:rFonts w:ascii="Bell MT" w:eastAsiaTheme="majorEastAsia" w:hAnsi="Bell MT" w:cstheme="majorBidi"/>
          <w:b/>
          <w:bCs/>
          <w:i/>
          <w:iCs/>
          <w:sz w:val="36"/>
          <w:szCs w:val="36"/>
        </w:rPr>
      </w:pPr>
      <w:r>
        <w:rPr>
          <w:rFonts w:ascii="Bell MT" w:eastAsiaTheme="majorEastAsia" w:hAnsi="Bell MT" w:cstheme="majorBidi"/>
          <w:b/>
          <w:bCs/>
          <w:i/>
          <w:iCs/>
          <w:sz w:val="36"/>
          <w:szCs w:val="36"/>
        </w:rPr>
        <w:t>Modélisation numérique de la cellule unitaire Sol-Ballast</w:t>
      </w:r>
    </w:p>
    <w:p w:rsidR="00DF72CA" w:rsidRDefault="00DF72CA" w:rsidP="00DF72CA">
      <w:pPr>
        <w:tabs>
          <w:tab w:val="left" w:pos="8310"/>
        </w:tabs>
        <w:autoSpaceDE w:val="0"/>
        <w:autoSpaceDN w:val="0"/>
        <w:adjustRightInd w:val="0"/>
        <w:spacing w:line="360" w:lineRule="auto"/>
        <w:jc w:val="center"/>
        <w:rPr>
          <w:rFonts w:asciiTheme="majorBidi" w:eastAsiaTheme="majorEastAsia" w:hAnsiTheme="majorBidi" w:cstheme="majorBidi"/>
          <w:b/>
          <w:bCs/>
          <w:sz w:val="32"/>
          <w:szCs w:val="32"/>
        </w:rPr>
      </w:pPr>
      <w:r>
        <w:rPr>
          <w:rFonts w:ascii="Bell MT" w:eastAsiaTheme="majorEastAsia" w:hAnsi="Bell MT" w:cstheme="majorBidi"/>
          <w:b/>
          <w:bCs/>
          <w:i/>
          <w:iCs/>
          <w:sz w:val="36"/>
          <w:szCs w:val="36"/>
        </w:rPr>
        <w:t>par l'approche d'homogénéisation</w:t>
      </w:r>
    </w:p>
    <w:p w:rsidR="00DF72CA" w:rsidRDefault="00FC54C6" w:rsidP="00DF72CA">
      <w:pPr>
        <w:autoSpaceDE w:val="0"/>
        <w:autoSpaceDN w:val="0"/>
        <w:adjustRightInd w:val="0"/>
        <w:spacing w:line="360" w:lineRule="auto"/>
        <w:ind w:firstLine="709"/>
        <w:jc w:val="both"/>
        <w:rPr>
          <w:rFonts w:asciiTheme="majorBidi" w:hAnsiTheme="majorBidi" w:cstheme="majorBidi"/>
        </w:rPr>
      </w:pPr>
      <w:r w:rsidRPr="00FC54C6">
        <w:rPr>
          <w:rFonts w:asciiTheme="majorBidi" w:eastAsiaTheme="majorEastAsia" w:hAnsiTheme="majorBidi" w:cstheme="majorBidi"/>
          <w:b/>
          <w:bCs/>
          <w:noProof/>
          <w:sz w:val="32"/>
          <w:szCs w:val="32"/>
        </w:rPr>
        <w:pict>
          <v:shape id="_x0000_s1133" type="#_x0000_t32" style="position:absolute;left:0;text-align:left;margin-left:-1.5pt;margin-top:5.55pt;width:459.75pt;height:0;z-index:251676672" o:connectortype="straight"/>
        </w:pict>
      </w:r>
    </w:p>
    <w:p w:rsidR="00DF72CA" w:rsidRPr="004C00F5" w:rsidRDefault="00DF72CA" w:rsidP="00DF72CA">
      <w:pPr>
        <w:pStyle w:val="Paragraphedeliste"/>
        <w:tabs>
          <w:tab w:val="left" w:pos="4425"/>
        </w:tabs>
        <w:autoSpaceDE w:val="0"/>
        <w:autoSpaceDN w:val="0"/>
        <w:adjustRightInd w:val="0"/>
        <w:spacing w:after="0" w:line="360" w:lineRule="auto"/>
        <w:ind w:left="0"/>
        <w:jc w:val="both"/>
        <w:rPr>
          <w:rFonts w:ascii="Bell MT" w:hAnsi="Bell MT" w:cs="Times New Roman"/>
          <w:b/>
          <w:bCs/>
          <w:i/>
          <w:iCs/>
          <w:sz w:val="40"/>
          <w:szCs w:val="40"/>
        </w:rPr>
      </w:pPr>
    </w:p>
    <w:p w:rsidR="00DF72CA" w:rsidRPr="00D674A7" w:rsidRDefault="00DF72CA" w:rsidP="00DF72CA">
      <w:pPr>
        <w:pStyle w:val="Paragraphedeliste"/>
        <w:tabs>
          <w:tab w:val="left" w:pos="4425"/>
        </w:tabs>
        <w:autoSpaceDE w:val="0"/>
        <w:autoSpaceDN w:val="0"/>
        <w:adjustRightInd w:val="0"/>
        <w:spacing w:after="0" w:line="360" w:lineRule="auto"/>
        <w:ind w:left="0"/>
        <w:jc w:val="both"/>
        <w:rPr>
          <w:rFonts w:ascii="Times New Roman" w:hAnsi="Times New Roman" w:cs="Times New Roman"/>
          <w:b/>
          <w:bCs/>
          <w:sz w:val="26"/>
          <w:szCs w:val="26"/>
        </w:rPr>
      </w:pPr>
      <w:r>
        <w:rPr>
          <w:rFonts w:ascii="Times New Roman" w:hAnsi="Times New Roman" w:cs="Times New Roman"/>
          <w:b/>
          <w:bCs/>
          <w:sz w:val="26"/>
          <w:szCs w:val="26"/>
        </w:rPr>
        <w:t>5</w:t>
      </w:r>
      <w:r w:rsidRPr="00D674A7">
        <w:rPr>
          <w:rFonts w:ascii="Times New Roman" w:hAnsi="Times New Roman" w:cs="Times New Roman"/>
          <w:b/>
          <w:bCs/>
          <w:sz w:val="26"/>
          <w:szCs w:val="26"/>
        </w:rPr>
        <w:t>.1 Introduction</w:t>
      </w:r>
    </w:p>
    <w:p w:rsidR="00DF72CA" w:rsidRPr="00376406" w:rsidRDefault="00DF72CA" w:rsidP="00DF72CA">
      <w:pPr>
        <w:autoSpaceDE w:val="0"/>
        <w:autoSpaceDN w:val="0"/>
        <w:adjustRightInd w:val="0"/>
        <w:spacing w:line="360" w:lineRule="auto"/>
        <w:ind w:firstLine="709"/>
        <w:jc w:val="both"/>
      </w:pPr>
      <w:r w:rsidRPr="00376406">
        <w:t>Le renforcement des sols par colonnes ballastées est l'une des méthodes utilisées dans la conception des ouvrages situés sur sols mous, notamment sur les remblais et les fondations des réservoirs. Cette technique de renforcement permet de réduire les tassements, d’améliorer la portance du sol, de diminuer la durée de consolidation et les risques de liquéfaction</w:t>
      </w:r>
      <w:r>
        <w:t xml:space="preserve"> </w:t>
      </w:r>
      <w:r w:rsidRPr="00376406">
        <w:t>(Priebe, 1995</w:t>
      </w:r>
      <w:r>
        <w:t xml:space="preserve"> </w:t>
      </w:r>
      <w:r w:rsidRPr="00376406">
        <w:t>; Dhouib, 2005).</w:t>
      </w:r>
    </w:p>
    <w:p w:rsidR="00DF72CA" w:rsidRPr="0047587F" w:rsidRDefault="00DF72CA" w:rsidP="00DF72CA">
      <w:pPr>
        <w:tabs>
          <w:tab w:val="left" w:pos="5670"/>
        </w:tabs>
        <w:autoSpaceDE w:val="0"/>
        <w:autoSpaceDN w:val="0"/>
        <w:adjustRightInd w:val="0"/>
        <w:spacing w:line="360" w:lineRule="auto"/>
        <w:ind w:firstLine="709"/>
        <w:jc w:val="both"/>
        <w:rPr>
          <w:sz w:val="12"/>
          <w:szCs w:val="12"/>
        </w:rPr>
      </w:pPr>
    </w:p>
    <w:p w:rsidR="00DF72CA" w:rsidRPr="004508A2" w:rsidRDefault="00DF72CA" w:rsidP="00DF72CA">
      <w:pPr>
        <w:autoSpaceDE w:val="0"/>
        <w:autoSpaceDN w:val="0"/>
        <w:adjustRightInd w:val="0"/>
        <w:spacing w:line="360" w:lineRule="auto"/>
        <w:ind w:firstLine="709"/>
        <w:jc w:val="both"/>
      </w:pPr>
      <w:r w:rsidRPr="004508A2">
        <w:t>Ce qui est fort intéressant dans cette technique</w:t>
      </w:r>
      <w:r>
        <w:t xml:space="preserve">, c’est qu’elle permet un gain </w:t>
      </w:r>
      <w:r w:rsidRPr="004508A2">
        <w:t>en temps dans la mise en œuvre et offre un meilleur coût, enfin elle garanti</w:t>
      </w:r>
      <w:r>
        <w:t>t</w:t>
      </w:r>
      <w:r w:rsidRPr="004508A2">
        <w:t xml:space="preserve"> une bonne gestion et une valorisation du patrimoine foncier. </w:t>
      </w:r>
    </w:p>
    <w:p w:rsidR="00DF72CA" w:rsidRPr="0047587F" w:rsidRDefault="00DF72CA" w:rsidP="00DF72CA">
      <w:pPr>
        <w:autoSpaceDE w:val="0"/>
        <w:autoSpaceDN w:val="0"/>
        <w:adjustRightInd w:val="0"/>
        <w:spacing w:line="360" w:lineRule="auto"/>
        <w:ind w:firstLine="709"/>
        <w:jc w:val="both"/>
        <w:rPr>
          <w:sz w:val="12"/>
          <w:szCs w:val="12"/>
        </w:rPr>
      </w:pPr>
    </w:p>
    <w:p w:rsidR="00DF72CA" w:rsidRDefault="00DF72CA" w:rsidP="00DF72CA">
      <w:pPr>
        <w:autoSpaceDE w:val="0"/>
        <w:autoSpaceDN w:val="0"/>
        <w:adjustRightInd w:val="0"/>
        <w:spacing w:line="360" w:lineRule="auto"/>
        <w:ind w:firstLine="709"/>
        <w:jc w:val="both"/>
      </w:pPr>
      <w:r w:rsidRPr="0047587F">
        <w:t xml:space="preserve">Par ailleurs, </w:t>
      </w:r>
      <w:r>
        <w:t xml:space="preserve">l’adoption de la méthode d’homogénéisation simplifiée pour les sols renforcés par colonnes ballastées consiste à substituer le sol hétérogène périodique « sol-colonne » par un milieu homogène équivalent. Ce milieu homogénéisé est caractérisé par des paramètres physiques et mécaniques équivalents, afin d'améliorer les </w:t>
      </w:r>
      <w:r w:rsidRPr="0047587F">
        <w:t>performances des fondations</w:t>
      </w:r>
      <w:r>
        <w:t xml:space="preserve"> notamment dans les situations jugées complexes.</w:t>
      </w:r>
    </w:p>
    <w:p w:rsidR="00DF72CA" w:rsidRPr="0047587F" w:rsidRDefault="00DF72CA" w:rsidP="00DF72CA">
      <w:pPr>
        <w:autoSpaceDE w:val="0"/>
        <w:autoSpaceDN w:val="0"/>
        <w:adjustRightInd w:val="0"/>
        <w:spacing w:line="360" w:lineRule="auto"/>
        <w:ind w:firstLine="709"/>
        <w:jc w:val="both"/>
        <w:rPr>
          <w:sz w:val="12"/>
          <w:szCs w:val="12"/>
        </w:rPr>
      </w:pPr>
    </w:p>
    <w:p w:rsidR="00DF72CA" w:rsidRDefault="00DF72CA" w:rsidP="00DF72CA">
      <w:pPr>
        <w:autoSpaceDE w:val="0"/>
        <w:autoSpaceDN w:val="0"/>
        <w:adjustRightInd w:val="0"/>
        <w:spacing w:line="360" w:lineRule="auto"/>
        <w:ind w:firstLine="709"/>
        <w:jc w:val="both"/>
      </w:pPr>
      <w:r w:rsidRPr="0047587F">
        <w:t>Quant au critère du tassement, il faut noter que celui-ci est le facteur le plus important</w:t>
      </w:r>
      <w:r>
        <w:t xml:space="preserve"> </w:t>
      </w:r>
      <w:r w:rsidRPr="0047587F">
        <w:t>pour la conception des colonnes ballastées en sols mous. La plupart des études numériques, ont été effectuées sur la performance du tassement. Mais peu celles qui ont été réalisées</w:t>
      </w:r>
      <w:r>
        <w:t xml:space="preserve"> </w:t>
      </w:r>
      <w:r w:rsidRPr="0047587F">
        <w:t>sur la portance des fondations</w:t>
      </w:r>
      <w:r>
        <w:t>. C</w:t>
      </w:r>
      <w:r w:rsidRPr="0047587F">
        <w:t>ar</w:t>
      </w:r>
      <w:r>
        <w:t xml:space="preserve"> </w:t>
      </w:r>
      <w:r w:rsidRPr="0047587F">
        <w:t>la réduction du tassement est le critère le plus important</w:t>
      </w:r>
      <w:r>
        <w:t xml:space="preserve">, </w:t>
      </w:r>
      <w:r w:rsidRPr="0047587F">
        <w:t>dans le dimensionnent des fondations traitées par colonne ballastées.</w:t>
      </w:r>
      <w:r>
        <w:t xml:space="preserve"> </w:t>
      </w:r>
    </w:p>
    <w:p w:rsidR="00DF72CA" w:rsidRDefault="00DF72CA" w:rsidP="00DF72CA">
      <w:pPr>
        <w:autoSpaceDE w:val="0"/>
        <w:autoSpaceDN w:val="0"/>
        <w:adjustRightInd w:val="0"/>
        <w:spacing w:line="360" w:lineRule="auto"/>
        <w:ind w:firstLine="709"/>
      </w:pPr>
      <w:r w:rsidRPr="0047587F">
        <w:t xml:space="preserve">Afin de montrer l'importance des résultats </w:t>
      </w:r>
      <w:r>
        <w:t xml:space="preserve">d'améliorations liées aux </w:t>
      </w:r>
      <w:r w:rsidRPr="0047587F">
        <w:t>performances</w:t>
      </w:r>
      <w:r>
        <w:t xml:space="preserve"> </w:t>
      </w:r>
      <w:r w:rsidRPr="0047587F">
        <w:t>des fondations renforcées par colonnes ballastées</w:t>
      </w:r>
      <w:r>
        <w:t>, une sy</w:t>
      </w:r>
      <w:r w:rsidRPr="0047587F">
        <w:t>nth</w:t>
      </w:r>
      <w:r>
        <w:t>èse d</w:t>
      </w:r>
      <w:r w:rsidRPr="0047587F">
        <w:t>es travaux réalisés</w:t>
      </w:r>
      <w:r>
        <w:t xml:space="preserve"> </w:t>
      </w:r>
      <w:r w:rsidRPr="0047587F">
        <w:t>fai</w:t>
      </w:r>
      <w:r>
        <w:t xml:space="preserve">t preuve </w:t>
      </w:r>
      <w:r w:rsidRPr="0047587F">
        <w:t xml:space="preserve">d’un grand intérêt accordé à ce type de recherche. </w:t>
      </w:r>
    </w:p>
    <w:p w:rsidR="00DF72CA" w:rsidRPr="0047587F" w:rsidRDefault="00DF72CA" w:rsidP="00DF72CA">
      <w:pPr>
        <w:tabs>
          <w:tab w:val="left" w:pos="0"/>
        </w:tabs>
        <w:autoSpaceDE w:val="0"/>
        <w:autoSpaceDN w:val="0"/>
        <w:adjustRightInd w:val="0"/>
        <w:spacing w:line="360" w:lineRule="auto"/>
        <w:rPr>
          <w:b/>
          <w:bCs/>
          <w:sz w:val="26"/>
          <w:szCs w:val="26"/>
        </w:rPr>
      </w:pPr>
      <w:r w:rsidRPr="0047587F">
        <w:rPr>
          <w:b/>
          <w:bCs/>
          <w:sz w:val="26"/>
          <w:szCs w:val="26"/>
        </w:rPr>
        <w:lastRenderedPageBreak/>
        <w:t>5.2 Am</w:t>
      </w:r>
      <w:r w:rsidRPr="0047587F">
        <w:rPr>
          <w:rFonts w:hint="eastAsia"/>
          <w:b/>
          <w:bCs/>
          <w:sz w:val="26"/>
          <w:szCs w:val="26"/>
        </w:rPr>
        <w:t>é</w:t>
      </w:r>
      <w:r w:rsidRPr="0047587F">
        <w:rPr>
          <w:b/>
          <w:bCs/>
          <w:sz w:val="26"/>
          <w:szCs w:val="26"/>
        </w:rPr>
        <w:t>lioration des performances de fondations traitées par colonnes ballastées</w:t>
      </w:r>
    </w:p>
    <w:p w:rsidR="001149FC" w:rsidRDefault="00DF72CA" w:rsidP="001149FC">
      <w:pPr>
        <w:autoSpaceDE w:val="0"/>
        <w:autoSpaceDN w:val="0"/>
        <w:adjustRightInd w:val="0"/>
        <w:spacing w:line="360" w:lineRule="auto"/>
        <w:ind w:firstLine="709"/>
        <w:jc w:val="both"/>
      </w:pPr>
      <w:r>
        <w:t>Généralement, i</w:t>
      </w:r>
      <w:r w:rsidRPr="004508A2">
        <w:t>l existe différentes méthodes analytiques et numériques pour évaluer la performance des fondations traitées par colonnes ballastées. El</w:t>
      </w:r>
      <w:r>
        <w:t xml:space="preserve">les sont souvent basées sur des concepts simples à savoir, le </w:t>
      </w:r>
      <w:r w:rsidRPr="004508A2">
        <w:t>concept de la cellule unitaire et celui d</w:t>
      </w:r>
      <w:r w:rsidR="001149FC">
        <w:t xml:space="preserve">e l’homogénéisation simplifiée. </w:t>
      </w:r>
    </w:p>
    <w:p w:rsidR="00DF72CA" w:rsidRDefault="00DF72CA" w:rsidP="001149FC">
      <w:pPr>
        <w:autoSpaceDE w:val="0"/>
        <w:autoSpaceDN w:val="0"/>
        <w:adjustRightInd w:val="0"/>
        <w:spacing w:line="360" w:lineRule="auto"/>
        <w:ind w:firstLine="709"/>
        <w:jc w:val="both"/>
      </w:pPr>
      <w:r>
        <w:t xml:space="preserve">Nombreux sont les chercheurs </w:t>
      </w:r>
      <w:r w:rsidRPr="0047587F">
        <w:t>qui se sont investis dans ce</w:t>
      </w:r>
      <w:r>
        <w:t>s</w:t>
      </w:r>
      <w:r w:rsidRPr="0047587F">
        <w:t xml:space="preserve"> études, parmi lesque</w:t>
      </w:r>
      <w:r>
        <w:t>lles</w:t>
      </w:r>
      <w:r w:rsidRPr="0047587F">
        <w:t xml:space="preserve"> nous évoquons :</w:t>
      </w:r>
    </w:p>
    <w:p w:rsidR="00DF72CA" w:rsidRPr="00E1254A" w:rsidRDefault="00DF72CA" w:rsidP="00DF72CA">
      <w:pPr>
        <w:autoSpaceDE w:val="0"/>
        <w:autoSpaceDN w:val="0"/>
        <w:adjustRightInd w:val="0"/>
        <w:spacing w:line="360" w:lineRule="auto"/>
        <w:jc w:val="both"/>
        <w:rPr>
          <w:sz w:val="12"/>
          <w:szCs w:val="12"/>
        </w:rPr>
      </w:pPr>
    </w:p>
    <w:p w:rsidR="00DF72CA" w:rsidRPr="002D1B4E" w:rsidRDefault="00DF72CA" w:rsidP="00DF72CA">
      <w:pPr>
        <w:autoSpaceDE w:val="0"/>
        <w:autoSpaceDN w:val="0"/>
        <w:adjustRightInd w:val="0"/>
        <w:spacing w:line="360" w:lineRule="auto"/>
        <w:jc w:val="both"/>
      </w:pPr>
      <w:r w:rsidRPr="002D1B4E">
        <w:rPr>
          <w:b/>
          <w:bCs/>
        </w:rPr>
        <w:t>5.2.1 Travaux de Elshazly (2008)</w:t>
      </w:r>
    </w:p>
    <w:p w:rsidR="001149FC" w:rsidRDefault="00DF72CA" w:rsidP="00DF72CA">
      <w:pPr>
        <w:autoSpaceDE w:val="0"/>
        <w:autoSpaceDN w:val="0"/>
        <w:adjustRightInd w:val="0"/>
        <w:spacing w:line="360" w:lineRule="auto"/>
        <w:ind w:firstLine="709"/>
        <w:jc w:val="both"/>
      </w:pPr>
      <w:r>
        <w:t>Elshazly et al.</w:t>
      </w:r>
      <w:r w:rsidRPr="005D1B33">
        <w:t xml:space="preserve"> (2008b) ont effectué</w:t>
      </w:r>
      <w:r w:rsidRPr="0047587F">
        <w:t xml:space="preserve"> une étude numérique comparative par </w:t>
      </w:r>
      <w:r w:rsidRPr="0047587F">
        <w:rPr>
          <w:i/>
          <w:iCs/>
        </w:rPr>
        <w:t>Plaxis 2D</w:t>
      </w:r>
      <w:r w:rsidRPr="0047587F">
        <w:t xml:space="preserve"> entre le concept de la cellule unitaire et celui des anneaux concentriques. Les auteurs ont in</w:t>
      </w:r>
      <w:r>
        <w:t>troduit le facteur de tassement</w:t>
      </w:r>
      <w:r w:rsidRPr="0047587F">
        <w:t xml:space="preserve"> </w:t>
      </w:r>
      <w:r w:rsidRPr="0047587F">
        <w:rPr>
          <w:i/>
          <w:iCs/>
        </w:rPr>
        <w:t xml:space="preserve">f </w:t>
      </w:r>
      <w:r w:rsidRPr="0047587F">
        <w:t xml:space="preserve">= </w:t>
      </w:r>
      <w:r w:rsidRPr="0047587F">
        <w:rPr>
          <w:i/>
          <w:iCs/>
        </w:rPr>
        <w:t>S/S</w:t>
      </w:r>
      <w:r w:rsidRPr="0047587F">
        <w:rPr>
          <w:i/>
          <w:iCs/>
          <w:sz w:val="16"/>
          <w:szCs w:val="16"/>
        </w:rPr>
        <w:t>uc</w:t>
      </w:r>
      <w:r>
        <w:t xml:space="preserve">. Ce facteur est </w:t>
      </w:r>
      <w:r w:rsidRPr="0047587F">
        <w:t xml:space="preserve">défini </w:t>
      </w:r>
      <w:r>
        <w:t xml:space="preserve">par le rapport entre le tassement </w:t>
      </w:r>
      <w:r w:rsidRPr="0047587F">
        <w:t>(</w:t>
      </w:r>
      <w:r w:rsidRPr="0047587F">
        <w:rPr>
          <w:i/>
          <w:iCs/>
        </w:rPr>
        <w:t>S</w:t>
      </w:r>
      <w:r w:rsidRPr="0047587F">
        <w:t xml:space="preserve">) de </w:t>
      </w:r>
      <w:r>
        <w:t xml:space="preserve">la </w:t>
      </w:r>
      <w:r w:rsidRPr="0047587F">
        <w:t xml:space="preserve">fondation à </w:t>
      </w:r>
      <w:r>
        <w:t xml:space="preserve">la </w:t>
      </w:r>
      <w:r w:rsidRPr="0047587F">
        <w:t>longueur limitée obtenu</w:t>
      </w:r>
      <w:r>
        <w:t xml:space="preserve">e </w:t>
      </w:r>
      <w:r w:rsidRPr="0047587F">
        <w:t xml:space="preserve">par </w:t>
      </w:r>
      <w:r>
        <w:t xml:space="preserve">le </w:t>
      </w:r>
      <w:r w:rsidRPr="0047587F">
        <w:t>modèle d’anneaux concentriques et le tassement (</w:t>
      </w:r>
      <w:r w:rsidRPr="0047587F">
        <w:rPr>
          <w:i/>
          <w:iCs/>
        </w:rPr>
        <w:t>S</w:t>
      </w:r>
      <w:r w:rsidRPr="0047587F">
        <w:rPr>
          <w:i/>
          <w:iCs/>
          <w:sz w:val="16"/>
          <w:szCs w:val="16"/>
        </w:rPr>
        <w:t>uc</w:t>
      </w:r>
      <w:r w:rsidRPr="0047587F">
        <w:t xml:space="preserve">), obtenu par </w:t>
      </w:r>
      <w:r>
        <w:t xml:space="preserve">le </w:t>
      </w:r>
      <w:r w:rsidRPr="0047587F">
        <w:t>modèle de la cellule unitaire.</w:t>
      </w:r>
    </w:p>
    <w:p w:rsidR="001149FC" w:rsidRPr="001149FC" w:rsidRDefault="001149FC" w:rsidP="001149FC">
      <w:pPr>
        <w:autoSpaceDE w:val="0"/>
        <w:autoSpaceDN w:val="0"/>
        <w:adjustRightInd w:val="0"/>
        <w:spacing w:line="360" w:lineRule="auto"/>
        <w:ind w:firstLine="709"/>
        <w:jc w:val="both"/>
        <w:rPr>
          <w:sz w:val="12"/>
          <w:szCs w:val="12"/>
        </w:rPr>
      </w:pPr>
    </w:p>
    <w:p w:rsidR="00DF72CA" w:rsidRDefault="00DF72CA" w:rsidP="001149FC">
      <w:pPr>
        <w:autoSpaceDE w:val="0"/>
        <w:autoSpaceDN w:val="0"/>
        <w:adjustRightInd w:val="0"/>
        <w:spacing w:line="360" w:lineRule="auto"/>
        <w:ind w:firstLine="709"/>
        <w:jc w:val="both"/>
      </w:pPr>
      <w:r>
        <w:t xml:space="preserve">La figure 5.1 présente la variation de </w:t>
      </w:r>
      <w:r>
        <w:rPr>
          <w:i/>
          <w:iCs/>
        </w:rPr>
        <w:t xml:space="preserve">f </w:t>
      </w:r>
      <w:r>
        <w:t>en fonction de la largeur de la fondation (</w:t>
      </w:r>
      <w:r>
        <w:rPr>
          <w:i/>
          <w:iCs/>
        </w:rPr>
        <w:t>B</w:t>
      </w:r>
      <w:r>
        <w:t>) normalisée par la longueur de la colonne (</w:t>
      </w:r>
      <w:r>
        <w:rPr>
          <w:i/>
          <w:iCs/>
        </w:rPr>
        <w:t>L</w:t>
      </w:r>
      <w:r>
        <w:t>).</w:t>
      </w:r>
      <w:r w:rsidR="001149FC">
        <w:t xml:space="preserve"> </w:t>
      </w:r>
      <w:r w:rsidRPr="0047587F">
        <w:t>Les auteurs ont constaté que</w:t>
      </w:r>
      <w:r>
        <w:t xml:space="preserve"> lorsque </w:t>
      </w:r>
      <w:r w:rsidRPr="0047587F">
        <w:t>l</w:t>
      </w:r>
      <w:r>
        <w:t xml:space="preserve">e rapport </w:t>
      </w:r>
      <w:r w:rsidRPr="0047587F">
        <w:t>(</w:t>
      </w:r>
      <w:r w:rsidRPr="0047587F">
        <w:rPr>
          <w:i/>
          <w:iCs/>
        </w:rPr>
        <w:t>B</w:t>
      </w:r>
      <w:r w:rsidRPr="0047587F">
        <w:t>/</w:t>
      </w:r>
      <w:r w:rsidRPr="0047587F">
        <w:rPr>
          <w:i/>
          <w:iCs/>
        </w:rPr>
        <w:t>L</w:t>
      </w:r>
      <w:r w:rsidRPr="0047587F">
        <w:t xml:space="preserve">&lt;2,0), </w:t>
      </w:r>
      <w:r>
        <w:t xml:space="preserve">le tassement </w:t>
      </w:r>
      <w:r w:rsidRPr="0047587F">
        <w:t>(</w:t>
      </w:r>
      <w:r w:rsidRPr="0047587F">
        <w:rPr>
          <w:i/>
          <w:iCs/>
        </w:rPr>
        <w:t>S</w:t>
      </w:r>
      <w:r w:rsidRPr="0047587F">
        <w:t>) est significativement plus petit que le tassement (</w:t>
      </w:r>
      <w:r w:rsidRPr="0047587F">
        <w:rPr>
          <w:i/>
          <w:iCs/>
        </w:rPr>
        <w:t>S</w:t>
      </w:r>
      <w:r w:rsidRPr="0047587F">
        <w:rPr>
          <w:i/>
          <w:iCs/>
          <w:sz w:val="16"/>
          <w:szCs w:val="16"/>
        </w:rPr>
        <w:t>uc</w:t>
      </w:r>
      <w:r w:rsidRPr="0047587F">
        <w:t>). Il sera (</w:t>
      </w:r>
      <w:r w:rsidRPr="0047587F">
        <w:rPr>
          <w:i/>
          <w:iCs/>
        </w:rPr>
        <w:t>B</w:t>
      </w:r>
      <w:r w:rsidRPr="0047587F">
        <w:t>/</w:t>
      </w:r>
      <w:r w:rsidRPr="0047587F">
        <w:rPr>
          <w:i/>
          <w:iCs/>
        </w:rPr>
        <w:t>L</w:t>
      </w:r>
      <w:r w:rsidRPr="0047587F">
        <w:t xml:space="preserve">&gt;2,0), </w:t>
      </w:r>
      <w:r>
        <w:t>quand</w:t>
      </w:r>
      <w:r w:rsidRPr="0047587F">
        <w:t xml:space="preserve"> le tassement (</w:t>
      </w:r>
      <w:r w:rsidRPr="0047587F">
        <w:rPr>
          <w:i/>
          <w:iCs/>
        </w:rPr>
        <w:t>S</w:t>
      </w:r>
      <w:r w:rsidRPr="0047587F">
        <w:t>)</w:t>
      </w:r>
      <w:r w:rsidRPr="0047587F">
        <w:rPr>
          <w:i/>
          <w:iCs/>
          <w:sz w:val="16"/>
          <w:szCs w:val="16"/>
        </w:rPr>
        <w:t xml:space="preserve"> </w:t>
      </w:r>
      <w:r w:rsidRPr="0047587F">
        <w:t>est un peu plus grand que le tassement (</w:t>
      </w:r>
      <w:r w:rsidRPr="0047587F">
        <w:rPr>
          <w:i/>
          <w:iCs/>
        </w:rPr>
        <w:t>S</w:t>
      </w:r>
      <w:r w:rsidRPr="0047587F">
        <w:rPr>
          <w:i/>
          <w:iCs/>
          <w:sz w:val="16"/>
          <w:szCs w:val="16"/>
        </w:rPr>
        <w:t>uc</w:t>
      </w:r>
      <w:r w:rsidRPr="0047587F">
        <w:t>).</w:t>
      </w:r>
      <w:r>
        <w:t xml:space="preserve"> </w:t>
      </w:r>
      <w:r w:rsidRPr="0047587F">
        <w:t>Mais</w:t>
      </w:r>
      <w:r>
        <w:t>,</w:t>
      </w:r>
      <w:r w:rsidRPr="0047587F">
        <w:t xml:space="preserve"> le facteur (</w:t>
      </w:r>
      <w:r w:rsidRPr="0047587F">
        <w:rPr>
          <w:i/>
          <w:iCs/>
        </w:rPr>
        <w:t>f</w:t>
      </w:r>
      <w:r w:rsidRPr="0047587F">
        <w:t>) reste très proche à 1.</w:t>
      </w:r>
      <w:r w:rsidR="001149FC">
        <w:t xml:space="preserve"> </w:t>
      </w:r>
      <w:r w:rsidRPr="0047587F">
        <w:t xml:space="preserve">Ce qui est indiqué sur la figure </w:t>
      </w:r>
      <w:r>
        <w:t>5</w:t>
      </w:r>
      <w:r w:rsidRPr="0047587F">
        <w:t>.</w:t>
      </w:r>
      <w:r>
        <w:t>1</w:t>
      </w:r>
      <w:r w:rsidRPr="0047587F">
        <w:t xml:space="preserve"> ci-dessous,</w:t>
      </w:r>
      <w:r>
        <w:t xml:space="preserve"> cette dernière </w:t>
      </w:r>
      <w:r w:rsidRPr="0047587F">
        <w:t>montr</w:t>
      </w:r>
      <w:r>
        <w:t xml:space="preserve">e </w:t>
      </w:r>
      <w:r w:rsidRPr="0047587F">
        <w:t>également la variation de (</w:t>
      </w:r>
      <w:r w:rsidRPr="0047587F">
        <w:rPr>
          <w:i/>
          <w:iCs/>
        </w:rPr>
        <w:t>f</w:t>
      </w:r>
      <w:r w:rsidRPr="0047587F">
        <w:t>) en fonction du rapport B/L</w:t>
      </w:r>
      <w:r>
        <w:t xml:space="preserve">, (B: la largeur de la semelle et L : la largeur de la zone renforcée). </w:t>
      </w:r>
    </w:p>
    <w:p w:rsidR="001149FC" w:rsidRPr="001149FC" w:rsidRDefault="001149FC" w:rsidP="00DF72CA">
      <w:pPr>
        <w:autoSpaceDE w:val="0"/>
        <w:autoSpaceDN w:val="0"/>
        <w:adjustRightInd w:val="0"/>
        <w:spacing w:line="360" w:lineRule="auto"/>
        <w:jc w:val="center"/>
        <w:rPr>
          <w:sz w:val="12"/>
          <w:szCs w:val="12"/>
        </w:rPr>
      </w:pPr>
    </w:p>
    <w:p w:rsidR="00DF72CA" w:rsidRDefault="00DF72CA" w:rsidP="00DF72CA">
      <w:pPr>
        <w:autoSpaceDE w:val="0"/>
        <w:autoSpaceDN w:val="0"/>
        <w:adjustRightInd w:val="0"/>
        <w:spacing w:line="360" w:lineRule="auto"/>
        <w:jc w:val="center"/>
      </w:pPr>
      <w:r w:rsidRPr="005B7B67">
        <w:rPr>
          <w:noProof/>
        </w:rPr>
        <w:drawing>
          <wp:inline distT="0" distB="0" distL="0" distR="0">
            <wp:extent cx="3600000" cy="2301229"/>
            <wp:effectExtent l="57150" t="19050" r="114750" b="80021"/>
            <wp:docPr id="113"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64"/>
                    <a:srcRect/>
                    <a:stretch>
                      <a:fillRect/>
                    </a:stretch>
                  </pic:blipFill>
                  <pic:spPr bwMode="auto">
                    <a:xfrm>
                      <a:off x="0" y="0"/>
                      <a:ext cx="3600000" cy="2301229"/>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DF72CA" w:rsidRPr="004D713D" w:rsidRDefault="00DF72CA" w:rsidP="00DF72CA">
      <w:pPr>
        <w:autoSpaceDE w:val="0"/>
        <w:autoSpaceDN w:val="0"/>
        <w:adjustRightInd w:val="0"/>
        <w:jc w:val="center"/>
      </w:pPr>
      <w:r w:rsidRPr="004D713D">
        <w:rPr>
          <w:b/>
          <w:bCs/>
        </w:rPr>
        <w:t xml:space="preserve">Figure 5.1 : </w:t>
      </w:r>
      <w:r w:rsidRPr="004D713D">
        <w:t>Comparaison du tassement entre deux concepts</w:t>
      </w:r>
    </w:p>
    <w:p w:rsidR="00DF72CA" w:rsidRPr="004D713D" w:rsidRDefault="00DF72CA" w:rsidP="00DF72CA">
      <w:pPr>
        <w:autoSpaceDE w:val="0"/>
        <w:autoSpaceDN w:val="0"/>
        <w:adjustRightInd w:val="0"/>
        <w:jc w:val="center"/>
        <w:rPr>
          <w:color w:val="00B0F0"/>
        </w:rPr>
      </w:pPr>
      <w:r w:rsidRPr="004D713D">
        <w:t>(cellule unitaire-anneaux concentriques) (Elshazly et al., 2008b)</w:t>
      </w:r>
      <w:r>
        <w:t>.</w:t>
      </w:r>
    </w:p>
    <w:p w:rsidR="00DF72CA" w:rsidRPr="00EB53CC" w:rsidRDefault="00DF72CA" w:rsidP="00DF72CA">
      <w:pPr>
        <w:autoSpaceDE w:val="0"/>
        <w:autoSpaceDN w:val="0"/>
        <w:adjustRightInd w:val="0"/>
        <w:spacing w:line="360" w:lineRule="auto"/>
        <w:ind w:firstLine="709"/>
        <w:jc w:val="both"/>
        <w:rPr>
          <w:sz w:val="12"/>
          <w:szCs w:val="12"/>
        </w:rPr>
      </w:pPr>
    </w:p>
    <w:p w:rsidR="00DF72CA" w:rsidRDefault="00DF72CA" w:rsidP="00DF72CA">
      <w:pPr>
        <w:autoSpaceDE w:val="0"/>
        <w:autoSpaceDN w:val="0"/>
        <w:adjustRightInd w:val="0"/>
        <w:spacing w:line="360" w:lineRule="auto"/>
        <w:ind w:firstLine="709"/>
        <w:jc w:val="both"/>
      </w:pPr>
      <w:r w:rsidRPr="0047587F">
        <w:lastRenderedPageBreak/>
        <w:t>D’après les auteurs, il existe deux effets qui régissent le tassement (</w:t>
      </w:r>
      <w:r w:rsidRPr="0047587F">
        <w:rPr>
          <w:i/>
          <w:iCs/>
        </w:rPr>
        <w:t>S</w:t>
      </w:r>
      <w:r w:rsidRPr="0047587F">
        <w:rPr>
          <w:i/>
          <w:iCs/>
          <w:sz w:val="16"/>
          <w:szCs w:val="16"/>
        </w:rPr>
        <w:t>uc</w:t>
      </w:r>
      <w:r w:rsidRPr="0047587F">
        <w:t xml:space="preserve">). Le premier est la présence de </w:t>
      </w:r>
      <w:r>
        <w:t xml:space="preserve">la limite rigide </w:t>
      </w:r>
      <w:r w:rsidRPr="0047587F">
        <w:t>qui empêche la dispersion latérale des contraintes</w:t>
      </w:r>
      <w:r>
        <w:t xml:space="preserve"> </w:t>
      </w:r>
      <w:r w:rsidRPr="0047587F">
        <w:t xml:space="preserve">en dehors de l'empreinte de la fondation. Le </w:t>
      </w:r>
      <w:r>
        <w:t xml:space="preserve">second </w:t>
      </w:r>
      <w:r w:rsidRPr="0047587F">
        <w:t>réside dans la borne rigide</w:t>
      </w:r>
      <w:r>
        <w:t xml:space="preserve"> </w:t>
      </w:r>
      <w:r w:rsidRPr="0047587F">
        <w:t>qui fournit un support latéral à la colonne ballastée et au sol environnant. Ce</w:t>
      </w:r>
      <w:r>
        <w:t xml:space="preserve"> qui </w:t>
      </w:r>
      <w:r w:rsidRPr="0047587F">
        <w:t>diminue le tassement de la cellule unitaire, mais en l'occurrence</w:t>
      </w:r>
      <w:r>
        <w:t xml:space="preserve"> </w:t>
      </w:r>
      <w:r w:rsidRPr="0047587F">
        <w:t>retarde l'action plastique dans le sol.</w:t>
      </w:r>
    </w:p>
    <w:p w:rsidR="00DF72CA" w:rsidRPr="0047587F" w:rsidRDefault="00DF72CA" w:rsidP="00DF72CA">
      <w:pPr>
        <w:autoSpaceDE w:val="0"/>
        <w:autoSpaceDN w:val="0"/>
        <w:adjustRightInd w:val="0"/>
        <w:spacing w:line="360" w:lineRule="auto"/>
        <w:ind w:firstLine="709"/>
        <w:jc w:val="both"/>
        <w:rPr>
          <w:sz w:val="12"/>
          <w:szCs w:val="12"/>
        </w:rPr>
      </w:pPr>
    </w:p>
    <w:p w:rsidR="00DF72CA" w:rsidRDefault="00DF72CA" w:rsidP="00DF72CA">
      <w:pPr>
        <w:autoSpaceDE w:val="0"/>
        <w:autoSpaceDN w:val="0"/>
        <w:adjustRightInd w:val="0"/>
        <w:spacing w:line="360" w:lineRule="auto"/>
        <w:ind w:firstLine="709"/>
        <w:jc w:val="both"/>
      </w:pPr>
      <w:r w:rsidRPr="0047587F">
        <w:t>Par contre, les fondations à largeur finie n'ont pas de limites rigides. L'absence du support latéral rigide, permet l'appar</w:t>
      </w:r>
      <w:r>
        <w:t xml:space="preserve">ition </w:t>
      </w:r>
      <w:r w:rsidRPr="0047587F">
        <w:t>des déformations latérales dans le sol environnant</w:t>
      </w:r>
      <w:r>
        <w:t xml:space="preserve">. Ceci </w:t>
      </w:r>
      <w:r w:rsidRPr="0047587F">
        <w:t>a entraîné une augmentation des tassements verticaux</w:t>
      </w:r>
      <w:r>
        <w:t xml:space="preserve"> </w:t>
      </w:r>
      <w:r w:rsidRPr="0047587F">
        <w:t xml:space="preserve">par rapport au modèle de la cellule unitaire. </w:t>
      </w:r>
    </w:p>
    <w:p w:rsidR="00DF72CA" w:rsidRPr="00EB53CC" w:rsidRDefault="00DF72CA" w:rsidP="00DF72CA">
      <w:pPr>
        <w:autoSpaceDE w:val="0"/>
        <w:autoSpaceDN w:val="0"/>
        <w:adjustRightInd w:val="0"/>
        <w:spacing w:line="360" w:lineRule="auto"/>
        <w:ind w:firstLine="709"/>
        <w:jc w:val="both"/>
        <w:rPr>
          <w:sz w:val="12"/>
          <w:szCs w:val="12"/>
        </w:rPr>
      </w:pPr>
    </w:p>
    <w:p w:rsidR="00DF72CA" w:rsidRDefault="00DF72CA" w:rsidP="00DF72CA">
      <w:pPr>
        <w:autoSpaceDE w:val="0"/>
        <w:autoSpaceDN w:val="0"/>
        <w:adjustRightInd w:val="0"/>
        <w:spacing w:line="360" w:lineRule="auto"/>
        <w:ind w:firstLine="709"/>
        <w:jc w:val="both"/>
      </w:pPr>
      <w:r w:rsidRPr="0047587F">
        <w:t xml:space="preserve">Enfin, pour les petites fondations, le premier facteur </w:t>
      </w:r>
      <w:r>
        <w:t xml:space="preserve">qui </w:t>
      </w:r>
      <w:r w:rsidRPr="0047587F">
        <w:t>détermin</w:t>
      </w:r>
      <w:r>
        <w:t xml:space="preserve">e </w:t>
      </w:r>
      <w:r w:rsidRPr="0047587F">
        <w:t>le tassement (diffusion latérale de la contrainte) dépasse l'effet de confinement. Le tassement (</w:t>
      </w:r>
      <w:r w:rsidRPr="0047587F">
        <w:rPr>
          <w:i/>
          <w:iCs/>
        </w:rPr>
        <w:t>S</w:t>
      </w:r>
      <w:r w:rsidRPr="0047587F">
        <w:t>)</w:t>
      </w:r>
      <w:r w:rsidRPr="0047587F">
        <w:rPr>
          <w:i/>
          <w:iCs/>
        </w:rPr>
        <w:t xml:space="preserve"> </w:t>
      </w:r>
      <w:r w:rsidRPr="0047587F">
        <w:t>devient plus petit que le tassement (</w:t>
      </w:r>
      <w:r w:rsidRPr="0047587F">
        <w:rPr>
          <w:i/>
          <w:iCs/>
        </w:rPr>
        <w:t>S</w:t>
      </w:r>
      <w:r w:rsidRPr="0047587F">
        <w:rPr>
          <w:i/>
          <w:iCs/>
          <w:sz w:val="16"/>
          <w:szCs w:val="16"/>
        </w:rPr>
        <w:t>uc</w:t>
      </w:r>
      <w:r w:rsidRPr="0047587F">
        <w:t>).</w:t>
      </w:r>
    </w:p>
    <w:p w:rsidR="00DF72CA" w:rsidRPr="00EB53CC" w:rsidRDefault="00DF72CA" w:rsidP="00DF72CA">
      <w:pPr>
        <w:autoSpaceDE w:val="0"/>
        <w:autoSpaceDN w:val="0"/>
        <w:adjustRightInd w:val="0"/>
        <w:spacing w:line="360" w:lineRule="auto"/>
        <w:jc w:val="both"/>
        <w:rPr>
          <w:sz w:val="12"/>
          <w:szCs w:val="12"/>
        </w:rPr>
      </w:pPr>
    </w:p>
    <w:p w:rsidR="00DF72CA" w:rsidRPr="002D1B4E" w:rsidRDefault="00DF72CA" w:rsidP="00DF72CA">
      <w:pPr>
        <w:autoSpaceDE w:val="0"/>
        <w:autoSpaceDN w:val="0"/>
        <w:adjustRightInd w:val="0"/>
        <w:spacing w:line="360" w:lineRule="auto"/>
        <w:jc w:val="both"/>
      </w:pPr>
      <w:r w:rsidRPr="002D1B4E">
        <w:rPr>
          <w:b/>
          <w:bCs/>
        </w:rPr>
        <w:t>5.2.2 Travaux de Choobbasti (2011)</w:t>
      </w:r>
    </w:p>
    <w:p w:rsidR="00DF72CA" w:rsidRDefault="00DF72CA" w:rsidP="00DF72CA">
      <w:pPr>
        <w:autoSpaceDE w:val="0"/>
        <w:autoSpaceDN w:val="0"/>
        <w:adjustRightInd w:val="0"/>
        <w:spacing w:line="360" w:lineRule="auto"/>
        <w:ind w:firstLine="709"/>
        <w:jc w:val="both"/>
      </w:pPr>
      <w:r>
        <w:t>Pour Choobbasti el al.</w:t>
      </w:r>
      <w:r w:rsidRPr="005D1B33">
        <w:t xml:space="preserve"> (2011)</w:t>
      </w:r>
      <w:r>
        <w:t xml:space="preserve"> </w:t>
      </w:r>
      <w:r w:rsidRPr="005D1B33">
        <w:t>ont étudié</w:t>
      </w:r>
      <w:r w:rsidRPr="0047587F">
        <w:t xml:space="preserve"> la performance des colonnes ballastées dans </w:t>
      </w:r>
      <w:r>
        <w:t xml:space="preserve">l'argile molle, en utilisant un </w:t>
      </w:r>
      <w:r w:rsidRPr="0047587F">
        <w:t xml:space="preserve">modèle constitutif </w:t>
      </w:r>
      <w:r>
        <w:t xml:space="preserve">élastique </w:t>
      </w:r>
      <w:r w:rsidRPr="0047587F">
        <w:t>et parfaitement plastique, selon le cri</w:t>
      </w:r>
      <w:r>
        <w:t>tère de rupture de Mohr-Coulomb, ce qui est montré sur la figure 5.2 ci-dessous.</w:t>
      </w:r>
    </w:p>
    <w:p w:rsidR="00DF72CA" w:rsidRPr="00E858A9" w:rsidRDefault="00DF72CA" w:rsidP="00DF72CA">
      <w:pPr>
        <w:autoSpaceDE w:val="0"/>
        <w:autoSpaceDN w:val="0"/>
        <w:adjustRightInd w:val="0"/>
        <w:spacing w:line="360" w:lineRule="auto"/>
        <w:ind w:firstLine="709"/>
        <w:jc w:val="both"/>
        <w:rPr>
          <w:sz w:val="12"/>
          <w:szCs w:val="12"/>
        </w:rPr>
      </w:pPr>
    </w:p>
    <w:p w:rsidR="00DF72CA" w:rsidRDefault="0008674B" w:rsidP="00DF72CA">
      <w:pPr>
        <w:autoSpaceDE w:val="0"/>
        <w:autoSpaceDN w:val="0"/>
        <w:adjustRightInd w:val="0"/>
        <w:spacing w:line="360" w:lineRule="auto"/>
        <w:jc w:val="center"/>
      </w:pPr>
      <w:r w:rsidRPr="0008674B">
        <w:rPr>
          <w:noProof/>
          <w:color w:val="000000" w:themeColor="text1"/>
        </w:rPr>
        <w:drawing>
          <wp:inline distT="0" distB="0" distL="0" distR="0">
            <wp:extent cx="5731510" cy="2176693"/>
            <wp:effectExtent l="19050" t="0" r="2540" b="0"/>
            <wp:docPr id="22"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65"/>
                    <a:srcRect/>
                    <a:stretch>
                      <a:fillRect/>
                    </a:stretch>
                  </pic:blipFill>
                  <pic:spPr bwMode="auto">
                    <a:xfrm>
                      <a:off x="0" y="0"/>
                      <a:ext cx="5731510" cy="2176693"/>
                    </a:xfrm>
                    <a:prstGeom prst="rect">
                      <a:avLst/>
                    </a:prstGeom>
                    <a:noFill/>
                    <a:ln w="9525">
                      <a:noFill/>
                      <a:miter lim="800000"/>
                      <a:headEnd/>
                      <a:tailEnd/>
                    </a:ln>
                  </pic:spPr>
                </pic:pic>
              </a:graphicData>
            </a:graphic>
          </wp:inline>
        </w:drawing>
      </w:r>
    </w:p>
    <w:p w:rsidR="00DF72CA" w:rsidRDefault="00DF72CA" w:rsidP="00DF72CA">
      <w:pPr>
        <w:autoSpaceDE w:val="0"/>
        <w:autoSpaceDN w:val="0"/>
        <w:adjustRightInd w:val="0"/>
        <w:spacing w:line="360" w:lineRule="auto"/>
      </w:pPr>
      <w:r>
        <w:t xml:space="preserve">                         </w:t>
      </w:r>
      <w:r w:rsidRPr="00625E84">
        <w:t xml:space="preserve">sol hétérogène                          </w:t>
      </w:r>
      <w:r>
        <w:t xml:space="preserve">                       </w:t>
      </w:r>
      <w:r w:rsidR="0008674B">
        <w:t xml:space="preserve">       </w:t>
      </w:r>
      <w:r w:rsidRPr="00625E84">
        <w:t>sol homogène</w:t>
      </w:r>
    </w:p>
    <w:p w:rsidR="00DF72CA" w:rsidRPr="004D713D" w:rsidRDefault="00DF72CA" w:rsidP="00DF72CA">
      <w:pPr>
        <w:autoSpaceDE w:val="0"/>
        <w:autoSpaceDN w:val="0"/>
        <w:adjustRightInd w:val="0"/>
        <w:jc w:val="center"/>
      </w:pPr>
      <w:r w:rsidRPr="004D713D">
        <w:rPr>
          <w:b/>
          <w:bCs/>
        </w:rPr>
        <w:t xml:space="preserve">Figure 5.2 : </w:t>
      </w:r>
      <w:r w:rsidRPr="004D713D">
        <w:t>Simulation du système de renforcement dans l'analyse numérique</w:t>
      </w:r>
    </w:p>
    <w:p w:rsidR="00DF72CA" w:rsidRPr="004D713D" w:rsidRDefault="00DF72CA" w:rsidP="00DF72CA">
      <w:pPr>
        <w:pStyle w:val="Paragraphedeliste"/>
        <w:autoSpaceDE w:val="0"/>
        <w:autoSpaceDN w:val="0"/>
        <w:adjustRightInd w:val="0"/>
        <w:spacing w:after="0" w:line="240" w:lineRule="auto"/>
        <w:ind w:left="0"/>
        <w:jc w:val="center"/>
        <w:rPr>
          <w:rFonts w:ascii="Times New Roman" w:hAnsi="Times New Roman" w:cs="Times New Roman"/>
        </w:rPr>
      </w:pPr>
      <w:r w:rsidRPr="004D713D">
        <w:rPr>
          <w:rFonts w:ascii="Times New Roman" w:hAnsi="Times New Roman" w:cs="Times New Roman"/>
        </w:rPr>
        <w:t>(Choobbasti el al., 2011)</w:t>
      </w:r>
      <w:r>
        <w:rPr>
          <w:rFonts w:ascii="Times New Roman" w:hAnsi="Times New Roman" w:cs="Times New Roman"/>
        </w:rPr>
        <w:t>.</w:t>
      </w:r>
    </w:p>
    <w:p w:rsidR="00DF72CA" w:rsidRPr="00BA470F" w:rsidRDefault="00DF72CA" w:rsidP="00DF72CA">
      <w:pPr>
        <w:autoSpaceDE w:val="0"/>
        <w:autoSpaceDN w:val="0"/>
        <w:adjustRightInd w:val="0"/>
        <w:spacing w:line="360" w:lineRule="auto"/>
        <w:ind w:firstLine="709"/>
        <w:jc w:val="both"/>
        <w:rPr>
          <w:sz w:val="12"/>
          <w:szCs w:val="12"/>
        </w:rPr>
      </w:pPr>
    </w:p>
    <w:p w:rsidR="00DF72CA" w:rsidRDefault="00DF72CA" w:rsidP="00DF72CA">
      <w:pPr>
        <w:autoSpaceDE w:val="0"/>
        <w:autoSpaceDN w:val="0"/>
        <w:adjustRightInd w:val="0"/>
        <w:spacing w:line="360" w:lineRule="auto"/>
        <w:ind w:firstLine="709"/>
        <w:jc w:val="both"/>
      </w:pPr>
      <w:r w:rsidRPr="00587E3F">
        <w:t xml:space="preserve">Des calculs et </w:t>
      </w:r>
      <w:r>
        <w:t xml:space="preserve">des </w:t>
      </w:r>
      <w:r w:rsidRPr="00587E3F">
        <w:t xml:space="preserve">analyses ont été </w:t>
      </w:r>
      <w:r>
        <w:t xml:space="preserve">effectués, </w:t>
      </w:r>
      <w:r w:rsidRPr="00587E3F">
        <w:t xml:space="preserve">pour déterminer les paramètres équivalents du système </w:t>
      </w:r>
      <w:r>
        <w:t xml:space="preserve">« </w:t>
      </w:r>
      <w:r w:rsidRPr="00587E3F">
        <w:t>sol-colonne</w:t>
      </w:r>
      <w:r>
        <w:t xml:space="preserve"> ».</w:t>
      </w:r>
      <w:r w:rsidRPr="00587E3F">
        <w:t xml:space="preserve"> </w:t>
      </w:r>
      <w:r>
        <w:t>Le rapport de la c</w:t>
      </w:r>
      <w:r w:rsidRPr="00587E3F">
        <w:t xml:space="preserve">apacité portante (BCR) du sol </w:t>
      </w:r>
      <w:r>
        <w:t xml:space="preserve">a été estimé pour le sol </w:t>
      </w:r>
      <w:r w:rsidRPr="00587E3F">
        <w:t>homogène et hétérogène.</w:t>
      </w:r>
    </w:p>
    <w:p w:rsidR="00DF72CA" w:rsidRPr="005760B6" w:rsidRDefault="00FC54C6" w:rsidP="00DF72CA">
      <w:pPr>
        <w:autoSpaceDE w:val="0"/>
        <w:autoSpaceDN w:val="0"/>
        <w:adjustRightInd w:val="0"/>
        <w:spacing w:line="360" w:lineRule="auto"/>
        <w:jc w:val="center"/>
      </w:pPr>
      <m:oMath>
        <m:sSub>
          <m:sSubPr>
            <m:ctrlPr>
              <w:rPr>
                <w:rFonts w:ascii="Cambria Math" w:hAnsiTheme="majorBidi" w:cstheme="majorBidi"/>
                <w:i/>
                <w:sz w:val="26"/>
                <w:szCs w:val="26"/>
              </w:rPr>
            </m:ctrlPr>
          </m:sSubPr>
          <m:e>
            <m:r>
              <w:rPr>
                <w:rFonts w:ascii="Cambria Math" w:hAnsi="Cambria Math" w:cstheme="majorBidi"/>
                <w:sz w:val="26"/>
                <w:szCs w:val="26"/>
              </w:rPr>
              <m:t>γ</m:t>
            </m:r>
          </m:e>
          <m:sub>
            <m:r>
              <w:rPr>
                <w:rFonts w:ascii="Cambria Math" w:hAnsi="Cambria Math" w:cstheme="majorBidi"/>
                <w:sz w:val="26"/>
                <w:szCs w:val="26"/>
              </w:rPr>
              <m:t>com</m:t>
            </m:r>
          </m:sub>
        </m:sSub>
        <m:r>
          <w:rPr>
            <w:rFonts w:ascii="Cambria Math" w:hAnsiTheme="majorBidi" w:cstheme="majorBidi"/>
            <w:sz w:val="26"/>
            <w:szCs w:val="26"/>
          </w:rPr>
          <m:t>=</m:t>
        </m:r>
        <m:r>
          <w:rPr>
            <w:rFonts w:ascii="Cambria Math" w:hAnsi="Cambria Math" w:cstheme="majorBidi"/>
            <w:sz w:val="26"/>
            <w:szCs w:val="26"/>
          </w:rPr>
          <m:t>ρ</m:t>
        </m:r>
        <m:sSub>
          <m:sSubPr>
            <m:ctrlPr>
              <w:rPr>
                <w:rFonts w:ascii="Cambria Math" w:hAnsiTheme="majorBidi" w:cstheme="majorBidi"/>
                <w:i/>
                <w:sz w:val="26"/>
                <w:szCs w:val="26"/>
              </w:rPr>
            </m:ctrlPr>
          </m:sSubPr>
          <m:e>
            <m:r>
              <w:rPr>
                <w:rFonts w:ascii="Cambria Math" w:hAnsi="Cambria Math" w:cstheme="majorBidi"/>
                <w:sz w:val="26"/>
                <w:szCs w:val="26"/>
              </w:rPr>
              <m:t>γ</m:t>
            </m:r>
          </m:e>
          <m:sub>
            <m:r>
              <w:rPr>
                <w:rFonts w:ascii="Cambria Math" w:hAnsi="Cambria Math" w:cstheme="majorBidi"/>
                <w:sz w:val="26"/>
                <w:szCs w:val="26"/>
              </w:rPr>
              <m:t>c</m:t>
            </m:r>
          </m:sub>
        </m:sSub>
        <m:r>
          <w:rPr>
            <w:rFonts w:ascii="Cambria Math" w:hAnsiTheme="majorBidi" w:cstheme="majorBidi"/>
            <w:sz w:val="26"/>
            <w:szCs w:val="26"/>
          </w:rPr>
          <m:t>+</m:t>
        </m:r>
        <m:d>
          <m:dPr>
            <m:ctrlPr>
              <w:rPr>
                <w:rFonts w:ascii="Cambria Math" w:hAnsiTheme="majorBidi" w:cstheme="majorBidi"/>
                <w:i/>
                <w:sz w:val="26"/>
                <w:szCs w:val="26"/>
              </w:rPr>
            </m:ctrlPr>
          </m:dPr>
          <m:e>
            <m:r>
              <w:rPr>
                <w:rFonts w:ascii="Cambria Math" w:hAnsiTheme="majorBidi" w:cstheme="majorBidi"/>
                <w:sz w:val="26"/>
                <w:szCs w:val="26"/>
              </w:rPr>
              <m:t>1</m:t>
            </m:r>
            <m:r>
              <w:rPr>
                <w:rFonts w:ascii="Cambria Math" w:hAnsiTheme="majorBidi" w:cstheme="majorBidi"/>
                <w:sz w:val="26"/>
                <w:szCs w:val="26"/>
              </w:rPr>
              <m:t>-</m:t>
            </m:r>
            <m:r>
              <w:rPr>
                <w:rFonts w:ascii="Cambria Math" w:hAnsi="Cambria Math" w:cstheme="majorBidi"/>
                <w:sz w:val="26"/>
                <w:szCs w:val="26"/>
              </w:rPr>
              <m:t>ρ</m:t>
            </m:r>
          </m:e>
        </m:d>
        <m:sSub>
          <m:sSubPr>
            <m:ctrlPr>
              <w:rPr>
                <w:rFonts w:ascii="Cambria Math" w:hAnsiTheme="majorBidi" w:cstheme="majorBidi"/>
                <w:i/>
                <w:sz w:val="26"/>
                <w:szCs w:val="26"/>
              </w:rPr>
            </m:ctrlPr>
          </m:sSubPr>
          <m:e>
            <m:r>
              <w:rPr>
                <w:rFonts w:ascii="Cambria Math" w:hAnsi="Cambria Math" w:cstheme="majorBidi"/>
                <w:sz w:val="26"/>
                <w:szCs w:val="26"/>
              </w:rPr>
              <m:t>γ</m:t>
            </m:r>
          </m:e>
          <m:sub>
            <m:r>
              <w:rPr>
                <w:rFonts w:ascii="Cambria Math" w:hAnsi="Cambria Math" w:cstheme="majorBidi"/>
                <w:sz w:val="26"/>
                <w:szCs w:val="26"/>
              </w:rPr>
              <m:t>s</m:t>
            </m:r>
          </m:sub>
        </m:sSub>
      </m:oMath>
      <w:r w:rsidR="00DF72CA">
        <w:rPr>
          <w:rFonts w:asciiTheme="majorBidi" w:eastAsiaTheme="minorEastAsia" w:hAnsiTheme="majorBidi" w:cstheme="majorBidi"/>
          <w:sz w:val="26"/>
          <w:szCs w:val="26"/>
        </w:rPr>
        <w:t>………………………..…………….……..…</w:t>
      </w:r>
      <w:r w:rsidR="00DF72CA" w:rsidRPr="001407AE">
        <w:rPr>
          <w:rFonts w:asciiTheme="majorBidi" w:eastAsiaTheme="minorEastAsia" w:hAnsiTheme="majorBidi" w:cstheme="majorBidi"/>
          <w:sz w:val="26"/>
          <w:szCs w:val="26"/>
        </w:rPr>
        <w:t>(5.1)</w:t>
      </w:r>
    </w:p>
    <w:p w:rsidR="00DF72CA" w:rsidRPr="001407AE" w:rsidRDefault="00FC54C6" w:rsidP="00DF72CA">
      <w:pPr>
        <w:autoSpaceDE w:val="0"/>
        <w:autoSpaceDN w:val="0"/>
        <w:adjustRightInd w:val="0"/>
        <w:spacing w:line="360" w:lineRule="auto"/>
        <w:jc w:val="center"/>
        <w:rPr>
          <w:rFonts w:asciiTheme="majorBidi" w:eastAsiaTheme="minorEastAsia" w:hAnsiTheme="majorBidi" w:cstheme="majorBidi"/>
          <w:sz w:val="26"/>
          <w:szCs w:val="26"/>
        </w:rPr>
      </w:pPr>
      <m:oMath>
        <m:sSub>
          <m:sSubPr>
            <m:ctrlPr>
              <w:rPr>
                <w:rFonts w:ascii="Cambria Math" w:hAnsiTheme="majorBidi" w:cstheme="majorBidi"/>
                <w:i/>
                <w:sz w:val="26"/>
                <w:szCs w:val="26"/>
              </w:rPr>
            </m:ctrlPr>
          </m:sSubPr>
          <m:e>
            <m:r>
              <w:rPr>
                <w:rFonts w:ascii="Cambria Math" w:hAnsi="Cambria Math" w:cstheme="majorBidi"/>
                <w:sz w:val="26"/>
                <w:szCs w:val="26"/>
              </w:rPr>
              <m:t>C</m:t>
            </m:r>
          </m:e>
          <m:sub>
            <m:r>
              <w:rPr>
                <w:rFonts w:ascii="Cambria Math" w:hAnsi="Cambria Math" w:cstheme="majorBidi"/>
                <w:sz w:val="26"/>
                <w:szCs w:val="26"/>
              </w:rPr>
              <m:t>com</m:t>
            </m:r>
          </m:sub>
        </m:sSub>
        <m:r>
          <w:rPr>
            <w:rFonts w:ascii="Cambria Math" w:hAnsiTheme="majorBidi" w:cstheme="majorBidi"/>
            <w:sz w:val="26"/>
            <w:szCs w:val="26"/>
          </w:rPr>
          <m:t>=</m:t>
        </m:r>
        <m:r>
          <w:rPr>
            <w:rFonts w:ascii="Cambria Math" w:hAnsi="Cambria Math" w:cstheme="majorBidi"/>
            <w:sz w:val="26"/>
            <w:szCs w:val="26"/>
          </w:rPr>
          <m:t>ρ</m:t>
        </m:r>
        <m:sSub>
          <m:sSubPr>
            <m:ctrlPr>
              <w:rPr>
                <w:rFonts w:ascii="Cambria Math" w:hAnsiTheme="majorBidi" w:cstheme="majorBidi"/>
                <w:i/>
                <w:sz w:val="26"/>
                <w:szCs w:val="26"/>
              </w:rPr>
            </m:ctrlPr>
          </m:sSubPr>
          <m:e>
            <m:r>
              <w:rPr>
                <w:rFonts w:ascii="Cambria Math" w:hAnsi="Cambria Math" w:cstheme="majorBidi"/>
                <w:sz w:val="26"/>
                <w:szCs w:val="26"/>
              </w:rPr>
              <m:t>C</m:t>
            </m:r>
          </m:e>
          <m:sub>
            <m:r>
              <w:rPr>
                <w:rFonts w:ascii="Cambria Math" w:hAnsi="Cambria Math" w:cstheme="majorBidi"/>
                <w:sz w:val="26"/>
                <w:szCs w:val="26"/>
              </w:rPr>
              <m:t>c</m:t>
            </m:r>
          </m:sub>
        </m:sSub>
        <m:r>
          <w:rPr>
            <w:rFonts w:ascii="Cambria Math" w:hAnsiTheme="majorBidi" w:cstheme="majorBidi"/>
            <w:sz w:val="26"/>
            <w:szCs w:val="26"/>
          </w:rPr>
          <m:t>+</m:t>
        </m:r>
        <m:d>
          <m:dPr>
            <m:ctrlPr>
              <w:rPr>
                <w:rFonts w:ascii="Cambria Math" w:hAnsiTheme="majorBidi" w:cstheme="majorBidi"/>
                <w:i/>
                <w:sz w:val="26"/>
                <w:szCs w:val="26"/>
              </w:rPr>
            </m:ctrlPr>
          </m:dPr>
          <m:e>
            <m:r>
              <w:rPr>
                <w:rFonts w:ascii="Cambria Math" w:hAnsiTheme="majorBidi" w:cstheme="majorBidi"/>
                <w:sz w:val="26"/>
                <w:szCs w:val="26"/>
              </w:rPr>
              <m:t>1</m:t>
            </m:r>
            <m:r>
              <w:rPr>
                <w:rFonts w:ascii="Cambria Math" w:hAnsiTheme="majorBidi" w:cstheme="majorBidi"/>
                <w:sz w:val="26"/>
                <w:szCs w:val="26"/>
              </w:rPr>
              <m:t>-</m:t>
            </m:r>
            <m:r>
              <w:rPr>
                <w:rFonts w:ascii="Cambria Math" w:hAnsi="Cambria Math" w:cstheme="majorBidi"/>
                <w:sz w:val="26"/>
                <w:szCs w:val="26"/>
              </w:rPr>
              <m:t>ρ</m:t>
            </m:r>
          </m:e>
        </m:d>
        <m:sSub>
          <m:sSubPr>
            <m:ctrlPr>
              <w:rPr>
                <w:rFonts w:ascii="Cambria Math" w:hAnsiTheme="majorBidi" w:cstheme="majorBidi"/>
                <w:i/>
                <w:sz w:val="26"/>
                <w:szCs w:val="26"/>
              </w:rPr>
            </m:ctrlPr>
          </m:sSubPr>
          <m:e>
            <m:r>
              <w:rPr>
                <w:rFonts w:ascii="Cambria Math" w:hAnsi="Cambria Math" w:cstheme="majorBidi"/>
                <w:sz w:val="26"/>
                <w:szCs w:val="26"/>
              </w:rPr>
              <m:t>C</m:t>
            </m:r>
          </m:e>
          <m:sub>
            <m:r>
              <w:rPr>
                <w:rFonts w:ascii="Cambria Math" w:hAnsi="Cambria Math" w:cstheme="majorBidi"/>
                <w:sz w:val="26"/>
                <w:szCs w:val="26"/>
              </w:rPr>
              <m:t>s</m:t>
            </m:r>
          </m:sub>
        </m:sSub>
      </m:oMath>
      <w:r w:rsidR="00DF72CA" w:rsidRPr="001407AE">
        <w:rPr>
          <w:rFonts w:asciiTheme="majorBidi" w:eastAsiaTheme="minorEastAsia" w:hAnsiTheme="majorBidi" w:cstheme="majorBidi"/>
          <w:sz w:val="26"/>
          <w:szCs w:val="26"/>
        </w:rPr>
        <w:t>………………………..………….…………(5.2)</w:t>
      </w:r>
    </w:p>
    <w:p w:rsidR="00DF72CA" w:rsidRPr="001407AE" w:rsidRDefault="00FC54C6" w:rsidP="00DF72CA">
      <w:pPr>
        <w:autoSpaceDE w:val="0"/>
        <w:autoSpaceDN w:val="0"/>
        <w:adjustRightInd w:val="0"/>
        <w:spacing w:line="360" w:lineRule="auto"/>
        <w:jc w:val="center"/>
        <w:rPr>
          <w:rFonts w:asciiTheme="majorBidi" w:eastAsiaTheme="minorEastAsia" w:hAnsiTheme="majorBidi" w:cstheme="majorBidi"/>
          <w:sz w:val="26"/>
          <w:szCs w:val="26"/>
        </w:rPr>
      </w:pPr>
      <m:oMath>
        <m:sSub>
          <m:sSubPr>
            <m:ctrlPr>
              <w:rPr>
                <w:rFonts w:ascii="Cambria Math" w:hAnsiTheme="majorBidi" w:cstheme="majorBidi"/>
                <w:i/>
                <w:sz w:val="26"/>
                <w:szCs w:val="26"/>
              </w:rPr>
            </m:ctrlPr>
          </m:sSubPr>
          <m:e>
            <m:r>
              <w:rPr>
                <w:rFonts w:ascii="Cambria Math" w:hAnsi="Cambria Math" w:cstheme="majorBidi"/>
                <w:sz w:val="26"/>
                <w:szCs w:val="26"/>
              </w:rPr>
              <m:t>ψ</m:t>
            </m:r>
          </m:e>
          <m:sub>
            <m:r>
              <w:rPr>
                <w:rFonts w:ascii="Cambria Math" w:hAnsi="Cambria Math" w:cstheme="majorBidi"/>
                <w:sz w:val="26"/>
                <w:szCs w:val="26"/>
              </w:rPr>
              <m:t>com</m:t>
            </m:r>
          </m:sub>
        </m:sSub>
        <m:r>
          <w:rPr>
            <w:rFonts w:ascii="Cambria Math" w:hAnsiTheme="majorBidi" w:cstheme="majorBidi"/>
            <w:sz w:val="26"/>
            <w:szCs w:val="26"/>
          </w:rPr>
          <m:t>=</m:t>
        </m:r>
        <m:r>
          <w:rPr>
            <w:rFonts w:ascii="Cambria Math" w:hAnsi="Cambria Math" w:cstheme="majorBidi"/>
            <w:sz w:val="26"/>
            <w:szCs w:val="26"/>
          </w:rPr>
          <m:t>ρ</m:t>
        </m:r>
        <m:sSub>
          <m:sSubPr>
            <m:ctrlPr>
              <w:rPr>
                <w:rFonts w:ascii="Cambria Math" w:hAnsiTheme="majorBidi" w:cstheme="majorBidi"/>
                <w:i/>
                <w:sz w:val="26"/>
                <w:szCs w:val="26"/>
              </w:rPr>
            </m:ctrlPr>
          </m:sSubPr>
          <m:e>
            <m:r>
              <w:rPr>
                <w:rFonts w:ascii="Cambria Math" w:hAnsi="Cambria Math" w:cstheme="majorBidi"/>
                <w:sz w:val="26"/>
                <w:szCs w:val="26"/>
              </w:rPr>
              <m:t>ψ</m:t>
            </m:r>
          </m:e>
          <m:sub>
            <m:r>
              <w:rPr>
                <w:rFonts w:ascii="Cambria Math" w:hAnsi="Cambria Math" w:cstheme="majorBidi"/>
                <w:sz w:val="26"/>
                <w:szCs w:val="26"/>
              </w:rPr>
              <m:t>c</m:t>
            </m:r>
          </m:sub>
        </m:sSub>
        <m:r>
          <w:rPr>
            <w:rFonts w:ascii="Cambria Math" w:hAnsiTheme="majorBidi" w:cstheme="majorBidi"/>
            <w:sz w:val="26"/>
            <w:szCs w:val="26"/>
          </w:rPr>
          <m:t>+</m:t>
        </m:r>
        <m:d>
          <m:dPr>
            <m:ctrlPr>
              <w:rPr>
                <w:rFonts w:ascii="Cambria Math" w:hAnsiTheme="majorBidi" w:cstheme="majorBidi"/>
                <w:i/>
                <w:sz w:val="26"/>
                <w:szCs w:val="26"/>
              </w:rPr>
            </m:ctrlPr>
          </m:dPr>
          <m:e>
            <m:r>
              <w:rPr>
                <w:rFonts w:ascii="Cambria Math" w:hAnsiTheme="majorBidi" w:cstheme="majorBidi"/>
                <w:sz w:val="26"/>
                <w:szCs w:val="26"/>
              </w:rPr>
              <m:t>1</m:t>
            </m:r>
            <m:r>
              <w:rPr>
                <w:rFonts w:ascii="Cambria Math" w:hAnsiTheme="majorBidi" w:cstheme="majorBidi"/>
                <w:sz w:val="26"/>
                <w:szCs w:val="26"/>
              </w:rPr>
              <m:t>-</m:t>
            </m:r>
            <m:r>
              <w:rPr>
                <w:rFonts w:ascii="Cambria Math" w:hAnsi="Cambria Math" w:cstheme="majorBidi"/>
                <w:sz w:val="26"/>
                <w:szCs w:val="26"/>
              </w:rPr>
              <m:t>ρ</m:t>
            </m:r>
          </m:e>
        </m:d>
        <m:sSub>
          <m:sSubPr>
            <m:ctrlPr>
              <w:rPr>
                <w:rFonts w:ascii="Cambria Math" w:hAnsiTheme="majorBidi" w:cstheme="majorBidi"/>
                <w:i/>
                <w:sz w:val="26"/>
                <w:szCs w:val="26"/>
              </w:rPr>
            </m:ctrlPr>
          </m:sSubPr>
          <m:e>
            <m:r>
              <w:rPr>
                <w:rFonts w:ascii="Cambria Math" w:hAnsi="Cambria Math" w:cstheme="majorBidi"/>
                <w:sz w:val="26"/>
                <w:szCs w:val="26"/>
              </w:rPr>
              <m:t>ψ</m:t>
            </m:r>
          </m:e>
          <m:sub>
            <m:r>
              <w:rPr>
                <w:rFonts w:ascii="Cambria Math" w:hAnsi="Cambria Math" w:cstheme="majorBidi"/>
                <w:sz w:val="26"/>
                <w:szCs w:val="26"/>
              </w:rPr>
              <m:t>s</m:t>
            </m:r>
          </m:sub>
        </m:sSub>
      </m:oMath>
      <w:r w:rsidR="00DF72CA" w:rsidRPr="001407AE">
        <w:rPr>
          <w:rFonts w:asciiTheme="majorBidi" w:eastAsiaTheme="minorEastAsia" w:hAnsiTheme="majorBidi" w:cstheme="majorBidi"/>
          <w:sz w:val="26"/>
          <w:szCs w:val="26"/>
        </w:rPr>
        <w:t>……………………………….……..………(5.3)</w:t>
      </w:r>
    </w:p>
    <w:p w:rsidR="00DF72CA" w:rsidRPr="001407AE" w:rsidRDefault="00FC54C6" w:rsidP="00DF72CA">
      <w:pPr>
        <w:autoSpaceDE w:val="0"/>
        <w:autoSpaceDN w:val="0"/>
        <w:adjustRightInd w:val="0"/>
        <w:spacing w:line="360" w:lineRule="auto"/>
        <w:jc w:val="center"/>
        <w:rPr>
          <w:rFonts w:asciiTheme="majorBidi" w:eastAsiaTheme="minorEastAsia" w:hAnsiTheme="majorBidi" w:cstheme="majorBidi"/>
          <w:sz w:val="26"/>
          <w:szCs w:val="26"/>
        </w:rPr>
      </w:pPr>
      <m:oMath>
        <m:sSub>
          <m:sSubPr>
            <m:ctrlPr>
              <w:rPr>
                <w:rFonts w:ascii="Cambria Math" w:hAnsiTheme="majorBidi" w:cstheme="majorBidi"/>
                <w:i/>
                <w:sz w:val="26"/>
                <w:szCs w:val="26"/>
              </w:rPr>
            </m:ctrlPr>
          </m:sSubPr>
          <m:e>
            <m:r>
              <w:rPr>
                <w:rFonts w:ascii="Cambria Math" w:hAnsi="Cambria Math" w:cstheme="majorBidi"/>
                <w:sz w:val="26"/>
                <w:szCs w:val="26"/>
              </w:rPr>
              <m:t>φ</m:t>
            </m:r>
          </m:e>
          <m:sub>
            <m:r>
              <w:rPr>
                <w:rFonts w:ascii="Cambria Math" w:hAnsi="Cambria Math" w:cstheme="majorBidi"/>
                <w:sz w:val="26"/>
                <w:szCs w:val="26"/>
              </w:rPr>
              <m:t>com</m:t>
            </m:r>
          </m:sub>
        </m:sSub>
        <m:r>
          <w:rPr>
            <w:rFonts w:ascii="Cambria Math" w:hAnsiTheme="majorBidi" w:cstheme="majorBidi"/>
            <w:sz w:val="26"/>
            <w:szCs w:val="26"/>
          </w:rPr>
          <m:t>=</m:t>
        </m:r>
        <m:r>
          <w:rPr>
            <w:rFonts w:ascii="Cambria Math" w:hAnsi="Cambria Math" w:cstheme="majorBidi"/>
            <w:sz w:val="26"/>
            <w:szCs w:val="26"/>
          </w:rPr>
          <m:t>ρ</m:t>
        </m:r>
        <m:sSub>
          <m:sSubPr>
            <m:ctrlPr>
              <w:rPr>
                <w:rFonts w:ascii="Cambria Math" w:hAnsiTheme="majorBidi" w:cstheme="majorBidi"/>
                <w:i/>
                <w:sz w:val="26"/>
                <w:szCs w:val="26"/>
              </w:rPr>
            </m:ctrlPr>
          </m:sSubPr>
          <m:e>
            <m:r>
              <w:rPr>
                <w:rFonts w:ascii="Cambria Math" w:hAnsi="Cambria Math" w:cstheme="majorBidi"/>
                <w:sz w:val="26"/>
                <w:szCs w:val="26"/>
              </w:rPr>
              <m:t>φ</m:t>
            </m:r>
          </m:e>
          <m:sub>
            <m:r>
              <w:rPr>
                <w:rFonts w:ascii="Cambria Math" w:hAnsi="Cambria Math" w:cstheme="majorBidi"/>
                <w:sz w:val="26"/>
                <w:szCs w:val="26"/>
              </w:rPr>
              <m:t>c</m:t>
            </m:r>
          </m:sub>
        </m:sSub>
        <m:r>
          <w:rPr>
            <w:rFonts w:ascii="Cambria Math" w:hAnsiTheme="majorBidi" w:cstheme="majorBidi"/>
            <w:sz w:val="26"/>
            <w:szCs w:val="26"/>
          </w:rPr>
          <m:t>+</m:t>
        </m:r>
        <m:d>
          <m:dPr>
            <m:ctrlPr>
              <w:rPr>
                <w:rFonts w:ascii="Cambria Math" w:hAnsiTheme="majorBidi" w:cstheme="majorBidi"/>
                <w:i/>
                <w:sz w:val="26"/>
                <w:szCs w:val="26"/>
              </w:rPr>
            </m:ctrlPr>
          </m:dPr>
          <m:e>
            <m:r>
              <w:rPr>
                <w:rFonts w:ascii="Cambria Math" w:hAnsiTheme="majorBidi" w:cstheme="majorBidi"/>
                <w:sz w:val="26"/>
                <w:szCs w:val="26"/>
              </w:rPr>
              <m:t>1</m:t>
            </m:r>
            <m:r>
              <w:rPr>
                <w:rFonts w:ascii="Cambria Math" w:hAnsiTheme="majorBidi" w:cstheme="majorBidi"/>
                <w:sz w:val="26"/>
                <w:szCs w:val="26"/>
              </w:rPr>
              <m:t>-</m:t>
            </m:r>
            <m:r>
              <w:rPr>
                <w:rFonts w:ascii="Cambria Math" w:hAnsi="Cambria Math" w:cstheme="majorBidi"/>
                <w:sz w:val="26"/>
                <w:szCs w:val="26"/>
              </w:rPr>
              <m:t>ρ</m:t>
            </m:r>
          </m:e>
        </m:d>
        <m:sSub>
          <m:sSubPr>
            <m:ctrlPr>
              <w:rPr>
                <w:rFonts w:ascii="Cambria Math" w:hAnsiTheme="majorBidi" w:cstheme="majorBidi"/>
                <w:i/>
                <w:sz w:val="26"/>
                <w:szCs w:val="26"/>
              </w:rPr>
            </m:ctrlPr>
          </m:sSubPr>
          <m:e>
            <m:r>
              <w:rPr>
                <w:rFonts w:ascii="Cambria Math" w:hAnsi="Cambria Math" w:cstheme="majorBidi"/>
                <w:sz w:val="26"/>
                <w:szCs w:val="26"/>
              </w:rPr>
              <m:t>φ</m:t>
            </m:r>
          </m:e>
          <m:sub>
            <m:r>
              <w:rPr>
                <w:rFonts w:ascii="Cambria Math" w:hAnsi="Cambria Math" w:cstheme="majorBidi"/>
                <w:sz w:val="26"/>
                <w:szCs w:val="26"/>
              </w:rPr>
              <m:t>s</m:t>
            </m:r>
          </m:sub>
        </m:sSub>
      </m:oMath>
      <w:r w:rsidR="00DF72CA" w:rsidRPr="001407AE">
        <w:rPr>
          <w:rFonts w:asciiTheme="majorBidi" w:eastAsiaTheme="minorEastAsia" w:hAnsiTheme="majorBidi" w:cstheme="majorBidi"/>
          <w:sz w:val="26"/>
          <w:szCs w:val="26"/>
        </w:rPr>
        <w:t>………………………….……..……</w:t>
      </w:r>
      <w:r w:rsidR="00DF72CA">
        <w:rPr>
          <w:rFonts w:asciiTheme="majorBidi" w:eastAsiaTheme="minorEastAsia" w:hAnsiTheme="majorBidi" w:cstheme="majorBidi"/>
          <w:sz w:val="26"/>
          <w:szCs w:val="26"/>
        </w:rPr>
        <w:t>…</w:t>
      </w:r>
      <w:r w:rsidR="00DF72CA" w:rsidRPr="001407AE">
        <w:rPr>
          <w:rFonts w:asciiTheme="majorBidi" w:eastAsiaTheme="minorEastAsia" w:hAnsiTheme="majorBidi" w:cstheme="majorBidi"/>
          <w:sz w:val="26"/>
          <w:szCs w:val="26"/>
        </w:rPr>
        <w:t>……(5.4)</w:t>
      </w:r>
    </w:p>
    <w:p w:rsidR="00DF72CA" w:rsidRPr="00FC18AA" w:rsidRDefault="00DF72CA" w:rsidP="00DF72CA">
      <w:pPr>
        <w:autoSpaceDE w:val="0"/>
        <w:autoSpaceDN w:val="0"/>
        <w:adjustRightInd w:val="0"/>
        <w:spacing w:line="360" w:lineRule="auto"/>
        <w:ind w:firstLine="709"/>
        <w:jc w:val="both"/>
        <w:rPr>
          <w:sz w:val="12"/>
          <w:szCs w:val="12"/>
        </w:rPr>
      </w:pPr>
    </w:p>
    <w:p w:rsidR="00DF72CA" w:rsidRDefault="00DF72CA" w:rsidP="00DF72CA">
      <w:pPr>
        <w:autoSpaceDE w:val="0"/>
        <w:autoSpaceDN w:val="0"/>
        <w:adjustRightInd w:val="0"/>
        <w:spacing w:line="360" w:lineRule="auto"/>
        <w:ind w:firstLine="709"/>
        <w:jc w:val="both"/>
      </w:pPr>
      <w:r w:rsidRPr="00587E3F">
        <w:t xml:space="preserve">Sur la base des résultats obtenus, </w:t>
      </w:r>
      <w:r>
        <w:t xml:space="preserve">il </w:t>
      </w:r>
      <w:r w:rsidRPr="00587E3F">
        <w:t>en découle les conclusions ci-après</w:t>
      </w:r>
      <w:r>
        <w:t xml:space="preserve"> </w:t>
      </w:r>
      <w:r w:rsidRPr="00587E3F">
        <w:t>:</w:t>
      </w:r>
    </w:p>
    <w:p w:rsidR="00DF72CA" w:rsidRPr="00E1254A" w:rsidRDefault="00DF72CA" w:rsidP="00DF72CA">
      <w:pPr>
        <w:autoSpaceDE w:val="0"/>
        <w:autoSpaceDN w:val="0"/>
        <w:adjustRightInd w:val="0"/>
        <w:spacing w:line="360" w:lineRule="auto"/>
        <w:ind w:firstLine="709"/>
        <w:jc w:val="both"/>
        <w:rPr>
          <w:sz w:val="12"/>
          <w:szCs w:val="12"/>
        </w:rPr>
      </w:pPr>
    </w:p>
    <w:p w:rsidR="00DF72CA" w:rsidRPr="004E6C27" w:rsidRDefault="00DF72CA" w:rsidP="00DF72CA">
      <w:pPr>
        <w:autoSpaceDE w:val="0"/>
        <w:autoSpaceDN w:val="0"/>
        <w:adjustRightInd w:val="0"/>
        <w:spacing w:line="276" w:lineRule="auto"/>
        <w:jc w:val="both"/>
        <w:rPr>
          <w:b/>
          <w:bCs/>
        </w:rPr>
      </w:pPr>
      <w:r w:rsidRPr="004E6C27">
        <w:rPr>
          <w:b/>
          <w:bCs/>
        </w:rPr>
        <w:t>a- Concernant la variation des contraintes dans l'argile molle et la colonne ballastée en fonction de la distance de la colonne :</w:t>
      </w:r>
    </w:p>
    <w:p w:rsidR="00DF72CA" w:rsidRPr="00CD039C" w:rsidRDefault="00DF72CA" w:rsidP="00DF72CA">
      <w:pPr>
        <w:autoSpaceDE w:val="0"/>
        <w:autoSpaceDN w:val="0"/>
        <w:adjustRightInd w:val="0"/>
        <w:spacing w:line="360" w:lineRule="auto"/>
        <w:ind w:firstLine="709"/>
        <w:jc w:val="both"/>
        <w:rPr>
          <w:sz w:val="12"/>
          <w:szCs w:val="12"/>
        </w:rPr>
      </w:pPr>
    </w:p>
    <w:p w:rsidR="00DF72CA" w:rsidRDefault="00DF72CA" w:rsidP="00DF72CA">
      <w:pPr>
        <w:pStyle w:val="Paragraphedeliste"/>
        <w:numPr>
          <w:ilvl w:val="3"/>
          <w:numId w:val="8"/>
        </w:numPr>
        <w:autoSpaceDE w:val="0"/>
        <w:autoSpaceDN w:val="0"/>
        <w:adjustRightInd w:val="0"/>
        <w:spacing w:after="0" w:line="360" w:lineRule="auto"/>
        <w:ind w:left="851"/>
        <w:jc w:val="both"/>
        <w:rPr>
          <w:rFonts w:ascii="Times New Roman" w:hAnsi="Times New Roman" w:cs="Times New Roman"/>
          <w:sz w:val="24"/>
          <w:szCs w:val="24"/>
        </w:rPr>
      </w:pPr>
      <w:r w:rsidRPr="00587E3F">
        <w:rPr>
          <w:rFonts w:ascii="Times New Roman" w:hAnsi="Times New Roman" w:cs="Times New Roman"/>
          <w:sz w:val="24"/>
          <w:szCs w:val="24"/>
        </w:rPr>
        <w:t>Les performances des colonnes ballastées dépendent principalement</w:t>
      </w:r>
      <w:r>
        <w:rPr>
          <w:rFonts w:ascii="Times New Roman" w:hAnsi="Times New Roman" w:cs="Times New Roman"/>
          <w:sz w:val="24"/>
          <w:szCs w:val="24"/>
        </w:rPr>
        <w:t xml:space="preserve"> </w:t>
      </w:r>
      <w:r w:rsidRPr="00587E3F">
        <w:rPr>
          <w:rFonts w:ascii="Times New Roman" w:hAnsi="Times New Roman" w:cs="Times New Roman"/>
          <w:sz w:val="24"/>
          <w:szCs w:val="24"/>
        </w:rPr>
        <w:t>de</w:t>
      </w:r>
      <w:r>
        <w:rPr>
          <w:rFonts w:ascii="Times New Roman" w:hAnsi="Times New Roman" w:cs="Times New Roman"/>
          <w:sz w:val="24"/>
          <w:szCs w:val="24"/>
        </w:rPr>
        <w:t xml:space="preserve"> leurs espacements.</w:t>
      </w:r>
    </w:p>
    <w:p w:rsidR="00DF72CA" w:rsidRDefault="00DF72CA" w:rsidP="0008674B">
      <w:pPr>
        <w:pStyle w:val="Paragraphedeliste"/>
        <w:numPr>
          <w:ilvl w:val="3"/>
          <w:numId w:val="8"/>
        </w:numPr>
        <w:autoSpaceDE w:val="0"/>
        <w:autoSpaceDN w:val="0"/>
        <w:adjustRightInd w:val="0"/>
        <w:spacing w:after="0" w:line="360" w:lineRule="auto"/>
        <w:ind w:left="851"/>
        <w:jc w:val="both"/>
      </w:pPr>
      <w:r w:rsidRPr="0008674B">
        <w:rPr>
          <w:rFonts w:ascii="Times New Roman" w:hAnsi="Times New Roman" w:cs="Times New Roman"/>
          <w:sz w:val="24"/>
          <w:szCs w:val="24"/>
        </w:rPr>
        <w:t>La variation de la contrainte dans le sol mou, après l'installation de la colonne avec une distance est nettement réduite.</w:t>
      </w:r>
      <w:r w:rsidR="0008674B" w:rsidRPr="0008674B">
        <w:rPr>
          <w:rFonts w:ascii="Times New Roman" w:hAnsi="Times New Roman" w:cs="Times New Roman"/>
          <w:sz w:val="24"/>
          <w:szCs w:val="24"/>
        </w:rPr>
        <w:t xml:space="preserve"> </w:t>
      </w:r>
      <w:r w:rsidRPr="005760B6">
        <w:t>Ce qui est montré dans la figure 5.3 ci-dessous.</w:t>
      </w:r>
    </w:p>
    <w:p w:rsidR="00DF72CA" w:rsidRDefault="00DF72CA" w:rsidP="00DF72CA">
      <w:pPr>
        <w:autoSpaceDE w:val="0"/>
        <w:autoSpaceDN w:val="0"/>
        <w:adjustRightInd w:val="0"/>
        <w:spacing w:line="360" w:lineRule="auto"/>
        <w:jc w:val="center"/>
        <w:rPr>
          <w:noProof/>
        </w:rPr>
      </w:pPr>
      <w:r>
        <w:rPr>
          <w:noProof/>
        </w:rPr>
        <w:drawing>
          <wp:inline distT="0" distB="0" distL="0" distR="0">
            <wp:extent cx="5714286" cy="2542857"/>
            <wp:effectExtent l="57150" t="19050" r="115014" b="66993"/>
            <wp:docPr id="115" name="Imag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66"/>
                    <a:srcRect/>
                    <a:stretch>
                      <a:fillRect/>
                    </a:stretch>
                  </pic:blipFill>
                  <pic:spPr bwMode="auto">
                    <a:xfrm>
                      <a:off x="0" y="0"/>
                      <a:ext cx="5714286" cy="2542857"/>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DF72CA" w:rsidRPr="004D713D" w:rsidRDefault="00DF72CA" w:rsidP="00DF72CA">
      <w:pPr>
        <w:autoSpaceDE w:val="0"/>
        <w:autoSpaceDN w:val="0"/>
        <w:adjustRightInd w:val="0"/>
        <w:jc w:val="center"/>
      </w:pPr>
      <w:r w:rsidRPr="004D713D">
        <w:rPr>
          <w:b/>
          <w:bCs/>
        </w:rPr>
        <w:t xml:space="preserve">Figure 5.3 : </w:t>
      </w:r>
      <w:r w:rsidRPr="004D713D">
        <w:t>Variation des contraintes dans l'argile molle et la colonne ballastée</w:t>
      </w:r>
    </w:p>
    <w:p w:rsidR="00DF72CA" w:rsidRPr="004D713D" w:rsidRDefault="00DF72CA" w:rsidP="00DF72CA">
      <w:pPr>
        <w:autoSpaceDE w:val="0"/>
        <w:autoSpaceDN w:val="0"/>
        <w:adjustRightInd w:val="0"/>
        <w:jc w:val="center"/>
      </w:pPr>
      <w:r w:rsidRPr="004D713D">
        <w:t xml:space="preserve">             en fonction de la distance de la colonne</w:t>
      </w:r>
      <w:r>
        <w:t>.</w:t>
      </w:r>
    </w:p>
    <w:p w:rsidR="00DF72CA" w:rsidRDefault="00DF72CA" w:rsidP="00DF72CA">
      <w:pPr>
        <w:autoSpaceDE w:val="0"/>
        <w:autoSpaceDN w:val="0"/>
        <w:adjustRightInd w:val="0"/>
        <w:spacing w:line="360" w:lineRule="auto"/>
        <w:ind w:firstLine="709"/>
        <w:rPr>
          <w:sz w:val="12"/>
          <w:szCs w:val="12"/>
        </w:rPr>
      </w:pPr>
    </w:p>
    <w:p w:rsidR="00DF72CA" w:rsidRDefault="00DF72CA" w:rsidP="00DF72CA">
      <w:pPr>
        <w:autoSpaceDE w:val="0"/>
        <w:autoSpaceDN w:val="0"/>
        <w:adjustRightInd w:val="0"/>
        <w:spacing w:line="276" w:lineRule="auto"/>
        <w:ind w:firstLine="709"/>
        <w:rPr>
          <w:rFonts w:eastAsiaTheme="minorEastAsia"/>
        </w:rPr>
      </w:pPr>
      <w:r>
        <w:rPr>
          <w:rFonts w:eastAsiaTheme="minorEastAsia"/>
        </w:rPr>
        <w:t xml:space="preserve">Le rapport de la capacité portante </w:t>
      </w:r>
      <w:r w:rsidRPr="005E378A">
        <w:rPr>
          <w:rFonts w:eastAsiaTheme="minorEastAsia"/>
          <w:i/>
          <w:iCs/>
        </w:rPr>
        <w:t>BCR</w:t>
      </w:r>
      <w:r>
        <w:rPr>
          <w:rFonts w:eastAsiaTheme="minorEastAsia"/>
        </w:rPr>
        <w:t xml:space="preserve"> a été défini comme suit :</w:t>
      </w:r>
    </w:p>
    <w:p w:rsidR="00DF72CA" w:rsidRPr="00DE15B6" w:rsidRDefault="00DF72CA" w:rsidP="00DF72CA">
      <w:pPr>
        <w:autoSpaceDE w:val="0"/>
        <w:autoSpaceDN w:val="0"/>
        <w:adjustRightInd w:val="0"/>
        <w:spacing w:line="276" w:lineRule="auto"/>
        <w:rPr>
          <w:rFonts w:eastAsiaTheme="minorEastAsia"/>
          <w:sz w:val="12"/>
          <w:szCs w:val="12"/>
        </w:rPr>
      </w:pPr>
    </w:p>
    <w:p w:rsidR="00DF72CA" w:rsidRDefault="00DF72CA" w:rsidP="00DF72CA">
      <w:pPr>
        <w:autoSpaceDE w:val="0"/>
        <w:autoSpaceDN w:val="0"/>
        <w:adjustRightInd w:val="0"/>
        <w:spacing w:line="276" w:lineRule="auto"/>
        <w:jc w:val="center"/>
        <w:rPr>
          <w:rFonts w:eastAsiaTheme="minorEastAsia"/>
        </w:rPr>
      </w:pPr>
      <m:oMath>
        <m:r>
          <w:rPr>
            <w:rFonts w:ascii="Cambria Math" w:hAnsi="Cambria Math" w:cs="AdvPTimes"/>
            <w:sz w:val="28"/>
            <w:szCs w:val="28"/>
          </w:rPr>
          <m:t>BCR=</m:t>
        </m:r>
        <m:f>
          <m:fPr>
            <m:ctrlPr>
              <w:rPr>
                <w:rFonts w:ascii="Cambria Math" w:hAnsi="Cambria Math" w:cs="AdvPTimes"/>
                <w:i/>
                <w:sz w:val="28"/>
                <w:szCs w:val="28"/>
              </w:rPr>
            </m:ctrlPr>
          </m:fPr>
          <m:num>
            <m:sSub>
              <m:sSubPr>
                <m:ctrlPr>
                  <w:rPr>
                    <w:rFonts w:ascii="Cambria Math" w:hAnsi="Cambria Math" w:cs="AdvPTimes"/>
                    <w:i/>
                    <w:sz w:val="28"/>
                    <w:szCs w:val="28"/>
                  </w:rPr>
                </m:ctrlPr>
              </m:sSubPr>
              <m:e>
                <m:r>
                  <w:rPr>
                    <w:rFonts w:ascii="Cambria Math" w:hAnsi="Cambria Math" w:cs="AdvPTimes"/>
                    <w:sz w:val="28"/>
                    <w:szCs w:val="28"/>
                  </w:rPr>
                  <m:t>q</m:t>
                </m:r>
              </m:e>
              <m:sub>
                <m:r>
                  <w:rPr>
                    <w:rFonts w:ascii="Cambria Math" w:hAnsi="Cambria Math" w:cs="AdvPTimes"/>
                    <w:sz w:val="28"/>
                    <w:szCs w:val="28"/>
                  </w:rPr>
                  <m:t>ur</m:t>
                </m:r>
              </m:sub>
            </m:sSub>
          </m:num>
          <m:den>
            <m:sSub>
              <m:sSubPr>
                <m:ctrlPr>
                  <w:rPr>
                    <w:rFonts w:ascii="Cambria Math" w:hAnsi="Cambria Math" w:cs="AdvPTimes"/>
                    <w:i/>
                    <w:sz w:val="28"/>
                    <w:szCs w:val="28"/>
                  </w:rPr>
                </m:ctrlPr>
              </m:sSubPr>
              <m:e>
                <m:r>
                  <w:rPr>
                    <w:rFonts w:ascii="Cambria Math" w:hAnsi="Cambria Math" w:cs="AdvPTimes"/>
                    <w:sz w:val="28"/>
                    <w:szCs w:val="28"/>
                  </w:rPr>
                  <m:t>q</m:t>
                </m:r>
              </m:e>
              <m:sub>
                <m:r>
                  <w:rPr>
                    <w:rFonts w:ascii="Cambria Math" w:hAnsi="Cambria Math" w:cs="AdvPTimes"/>
                    <w:sz w:val="28"/>
                    <w:szCs w:val="28"/>
                  </w:rPr>
                  <m:t>u0</m:t>
                </m:r>
              </m:sub>
            </m:sSub>
          </m:den>
        </m:f>
      </m:oMath>
      <w:r w:rsidRPr="005E378A">
        <w:rPr>
          <w:rFonts w:eastAsiaTheme="minorEastAsia"/>
          <w:sz w:val="16"/>
          <w:szCs w:val="16"/>
        </w:rPr>
        <w:t>…………</w:t>
      </w:r>
      <w:r>
        <w:rPr>
          <w:rFonts w:eastAsiaTheme="minorEastAsia"/>
          <w:sz w:val="16"/>
          <w:szCs w:val="16"/>
        </w:rPr>
        <w:t>…………………………..……………</w:t>
      </w:r>
      <w:r w:rsidRPr="005E378A">
        <w:rPr>
          <w:rFonts w:eastAsiaTheme="minorEastAsia"/>
          <w:sz w:val="16"/>
          <w:szCs w:val="16"/>
        </w:rPr>
        <w:t>…………………</w:t>
      </w:r>
      <w:r>
        <w:rPr>
          <w:rFonts w:eastAsiaTheme="minorEastAsia"/>
        </w:rPr>
        <w:t>(5.5)</w:t>
      </w:r>
    </w:p>
    <w:p w:rsidR="00DF72CA" w:rsidRPr="00DE15B6" w:rsidRDefault="00DF72CA" w:rsidP="00DF72CA">
      <w:pPr>
        <w:autoSpaceDE w:val="0"/>
        <w:autoSpaceDN w:val="0"/>
        <w:adjustRightInd w:val="0"/>
        <w:spacing w:line="276" w:lineRule="auto"/>
        <w:jc w:val="center"/>
        <w:rPr>
          <w:rFonts w:eastAsiaTheme="minorEastAsia"/>
          <w:sz w:val="12"/>
          <w:szCs w:val="12"/>
        </w:rPr>
      </w:pPr>
    </w:p>
    <w:p w:rsidR="00DF72CA" w:rsidRDefault="00DF72CA" w:rsidP="00DF72CA">
      <w:pPr>
        <w:autoSpaceDE w:val="0"/>
        <w:autoSpaceDN w:val="0"/>
        <w:adjustRightInd w:val="0"/>
        <w:spacing w:line="360" w:lineRule="auto"/>
        <w:rPr>
          <w:rFonts w:ascii="AdvPTimes" w:hAnsi="AdvPTimes" w:cs="AdvPTimes"/>
          <w:sz w:val="20"/>
          <w:szCs w:val="20"/>
        </w:rPr>
      </w:pPr>
      <w:r>
        <w:rPr>
          <w:rFonts w:eastAsiaTheme="minorEastAsia"/>
        </w:rPr>
        <w:t xml:space="preserve">avec </w:t>
      </w:r>
      <m:oMath>
        <m:sSub>
          <m:sSubPr>
            <m:ctrlPr>
              <w:rPr>
                <w:rFonts w:ascii="Cambria Math" w:hAnsi="Cambria Math" w:cs="AdvPTimes"/>
                <w:i/>
                <w:sz w:val="28"/>
                <w:szCs w:val="28"/>
              </w:rPr>
            </m:ctrlPr>
          </m:sSubPr>
          <m:e>
            <m:r>
              <w:rPr>
                <w:rFonts w:ascii="Cambria Math" w:hAnsi="Cambria Math" w:cs="AdvPTimes"/>
                <w:sz w:val="28"/>
                <w:szCs w:val="28"/>
              </w:rPr>
              <m:t>q</m:t>
            </m:r>
          </m:e>
          <m:sub>
            <m:r>
              <w:rPr>
                <w:rFonts w:ascii="Cambria Math" w:hAnsi="Cambria Math" w:cs="AdvPTimes"/>
                <w:sz w:val="28"/>
                <w:szCs w:val="28"/>
              </w:rPr>
              <m:t>ur</m:t>
            </m:r>
          </m:sub>
        </m:sSub>
      </m:oMath>
      <w:r w:rsidRPr="00DE15B6">
        <w:rPr>
          <w:rFonts w:eastAsiaTheme="minorEastAsia"/>
          <w:sz w:val="28"/>
          <w:szCs w:val="28"/>
        </w:rPr>
        <w:t xml:space="preserve"> </w:t>
      </w:r>
      <w:r>
        <w:rPr>
          <w:rFonts w:eastAsiaTheme="minorEastAsia"/>
        </w:rPr>
        <w:t xml:space="preserve">et  </w:t>
      </w:r>
      <m:oMath>
        <m:sSub>
          <m:sSubPr>
            <m:ctrlPr>
              <w:rPr>
                <w:rFonts w:ascii="Cambria Math" w:hAnsi="Cambria Math" w:cs="AdvPTimes"/>
                <w:i/>
                <w:sz w:val="28"/>
                <w:szCs w:val="28"/>
              </w:rPr>
            </m:ctrlPr>
          </m:sSubPr>
          <m:e>
            <m:r>
              <w:rPr>
                <w:rFonts w:ascii="Cambria Math" w:hAnsi="Cambria Math" w:cs="AdvPTimes"/>
                <w:sz w:val="28"/>
                <w:szCs w:val="28"/>
              </w:rPr>
              <m:t>q</m:t>
            </m:r>
          </m:e>
          <m:sub>
            <m:r>
              <w:rPr>
                <w:rFonts w:ascii="Cambria Math" w:hAnsi="Cambria Math" w:cs="AdvPTimes"/>
                <w:sz w:val="28"/>
                <w:szCs w:val="28"/>
              </w:rPr>
              <m:t>u0</m:t>
            </m:r>
          </m:sub>
        </m:sSub>
      </m:oMath>
      <w:r>
        <w:rPr>
          <w:rFonts w:eastAsiaTheme="minorEastAsia"/>
        </w:rPr>
        <w:t xml:space="preserve"> présentent respectivement, la capacité portante ultime du sol renforcé et la pression ultime du sol non renforcé. </w:t>
      </w:r>
    </w:p>
    <w:p w:rsidR="00DF72CA" w:rsidRPr="00CC4C79" w:rsidRDefault="00DF72CA" w:rsidP="00DF72CA">
      <w:pPr>
        <w:autoSpaceDE w:val="0"/>
        <w:autoSpaceDN w:val="0"/>
        <w:adjustRightInd w:val="0"/>
        <w:spacing w:line="360" w:lineRule="auto"/>
        <w:rPr>
          <w:b/>
          <w:bCs/>
          <w:sz w:val="12"/>
          <w:szCs w:val="12"/>
        </w:rPr>
      </w:pPr>
    </w:p>
    <w:p w:rsidR="0008674B" w:rsidRDefault="0008674B" w:rsidP="00DF72CA">
      <w:pPr>
        <w:autoSpaceDE w:val="0"/>
        <w:autoSpaceDN w:val="0"/>
        <w:adjustRightInd w:val="0"/>
        <w:spacing w:line="276" w:lineRule="auto"/>
        <w:jc w:val="both"/>
        <w:rPr>
          <w:b/>
          <w:bCs/>
        </w:rPr>
      </w:pPr>
    </w:p>
    <w:p w:rsidR="0008674B" w:rsidRDefault="0008674B" w:rsidP="00DF72CA">
      <w:pPr>
        <w:autoSpaceDE w:val="0"/>
        <w:autoSpaceDN w:val="0"/>
        <w:adjustRightInd w:val="0"/>
        <w:spacing w:line="276" w:lineRule="auto"/>
        <w:jc w:val="both"/>
        <w:rPr>
          <w:b/>
          <w:bCs/>
        </w:rPr>
      </w:pPr>
    </w:p>
    <w:p w:rsidR="00DF72CA" w:rsidRPr="004E6C27" w:rsidRDefault="00DF72CA" w:rsidP="00DF72CA">
      <w:pPr>
        <w:autoSpaceDE w:val="0"/>
        <w:autoSpaceDN w:val="0"/>
        <w:adjustRightInd w:val="0"/>
        <w:spacing w:line="276" w:lineRule="auto"/>
        <w:jc w:val="both"/>
        <w:rPr>
          <w:b/>
          <w:bCs/>
        </w:rPr>
      </w:pPr>
      <w:r w:rsidRPr="004E6C27">
        <w:rPr>
          <w:b/>
          <w:bCs/>
        </w:rPr>
        <w:lastRenderedPageBreak/>
        <w:t xml:space="preserve">b- Concernant la comparaison du </w:t>
      </w:r>
      <w:r>
        <w:rPr>
          <w:b/>
          <w:bCs/>
        </w:rPr>
        <w:t>(</w:t>
      </w:r>
      <w:r w:rsidRPr="004E6C27">
        <w:rPr>
          <w:b/>
          <w:bCs/>
          <w:i/>
          <w:iCs/>
        </w:rPr>
        <w:t>BCR</w:t>
      </w:r>
      <w:r>
        <w:rPr>
          <w:b/>
          <w:bCs/>
          <w:i/>
          <w:iCs/>
        </w:rPr>
        <w:t>)</w:t>
      </w:r>
      <w:r w:rsidRPr="004E6C27">
        <w:rPr>
          <w:b/>
          <w:bCs/>
        </w:rPr>
        <w:t xml:space="preserve"> entre sol hétérogène et homogène </w:t>
      </w:r>
      <w:r>
        <w:rPr>
          <w:b/>
          <w:bCs/>
        </w:rPr>
        <w:t xml:space="preserve">en fonction des espacements entre </w:t>
      </w:r>
      <w:r w:rsidRPr="004E6C27">
        <w:rPr>
          <w:b/>
          <w:bCs/>
        </w:rPr>
        <w:t xml:space="preserve">colonnes </w:t>
      </w:r>
      <w:r>
        <w:rPr>
          <w:b/>
          <w:bCs/>
        </w:rPr>
        <w:t>;</w:t>
      </w:r>
    </w:p>
    <w:p w:rsidR="00DF72CA" w:rsidRDefault="00DF72CA" w:rsidP="00DF72CA">
      <w:pPr>
        <w:autoSpaceDE w:val="0"/>
        <w:autoSpaceDN w:val="0"/>
        <w:adjustRightInd w:val="0"/>
        <w:rPr>
          <w:sz w:val="12"/>
          <w:szCs w:val="12"/>
        </w:rPr>
      </w:pPr>
    </w:p>
    <w:p w:rsidR="00DF72CA" w:rsidRPr="004F3432" w:rsidRDefault="00DF72CA" w:rsidP="00DF72CA">
      <w:pPr>
        <w:pStyle w:val="Paragraphedeliste"/>
        <w:numPr>
          <w:ilvl w:val="3"/>
          <w:numId w:val="8"/>
        </w:numPr>
        <w:autoSpaceDE w:val="0"/>
        <w:autoSpaceDN w:val="0"/>
        <w:adjustRightInd w:val="0"/>
        <w:spacing w:after="0" w:line="360" w:lineRule="auto"/>
        <w:ind w:left="709"/>
        <w:jc w:val="both"/>
        <w:rPr>
          <w:rFonts w:ascii="Times New Roman" w:hAnsi="Times New Roman" w:cs="Times New Roman"/>
          <w:sz w:val="24"/>
          <w:szCs w:val="24"/>
        </w:rPr>
      </w:pPr>
      <w:r w:rsidRPr="004F3432">
        <w:rPr>
          <w:rFonts w:ascii="Times New Roman" w:hAnsi="Times New Roman" w:cs="Times New Roman"/>
          <w:sz w:val="24"/>
          <w:szCs w:val="24"/>
        </w:rPr>
        <w:t xml:space="preserve">Le </w:t>
      </w:r>
      <w:r>
        <w:rPr>
          <w:rFonts w:ascii="Times New Roman" w:hAnsi="Times New Roman" w:cs="Times New Roman"/>
          <w:sz w:val="24"/>
          <w:szCs w:val="24"/>
        </w:rPr>
        <w:t>(</w:t>
      </w:r>
      <w:r w:rsidRPr="004F3432">
        <w:rPr>
          <w:rFonts w:ascii="Times New Roman" w:hAnsi="Times New Roman" w:cs="Times New Roman"/>
          <w:i/>
          <w:iCs/>
          <w:sz w:val="24"/>
          <w:szCs w:val="24"/>
        </w:rPr>
        <w:t>BCR</w:t>
      </w:r>
      <w:r>
        <w:rPr>
          <w:rFonts w:ascii="Times New Roman" w:hAnsi="Times New Roman" w:cs="Times New Roman"/>
          <w:i/>
          <w:iCs/>
          <w:sz w:val="24"/>
          <w:szCs w:val="24"/>
        </w:rPr>
        <w:t>)</w:t>
      </w:r>
      <w:r w:rsidRPr="004F3432">
        <w:rPr>
          <w:rFonts w:ascii="Times New Roman" w:hAnsi="Times New Roman" w:cs="Times New Roman"/>
          <w:sz w:val="24"/>
          <w:szCs w:val="24"/>
        </w:rPr>
        <w:t xml:space="preserve"> dépend de la largeur de la semelle</w:t>
      </w:r>
      <w:r>
        <w:rPr>
          <w:rFonts w:ascii="Times New Roman" w:hAnsi="Times New Roman" w:cs="Times New Roman"/>
          <w:sz w:val="24"/>
          <w:szCs w:val="24"/>
        </w:rPr>
        <w:t xml:space="preserve">, </w:t>
      </w:r>
      <w:r w:rsidRPr="004F3432">
        <w:rPr>
          <w:rFonts w:ascii="Times New Roman" w:hAnsi="Times New Roman" w:cs="Times New Roman"/>
          <w:sz w:val="24"/>
          <w:szCs w:val="24"/>
        </w:rPr>
        <w:t>l'augmentation d'espacement entre colonnes</w:t>
      </w:r>
      <w:r>
        <w:rPr>
          <w:rFonts w:ascii="Times New Roman" w:hAnsi="Times New Roman" w:cs="Times New Roman"/>
          <w:sz w:val="24"/>
          <w:szCs w:val="24"/>
        </w:rPr>
        <w:t xml:space="preserve"> a eu </w:t>
      </w:r>
      <w:r w:rsidRPr="004F3432">
        <w:rPr>
          <w:rFonts w:ascii="Times New Roman" w:hAnsi="Times New Roman" w:cs="Times New Roman"/>
          <w:sz w:val="24"/>
          <w:szCs w:val="24"/>
        </w:rPr>
        <w:t xml:space="preserve">l'effet de la largeur de la semelle sur le </w:t>
      </w:r>
      <w:r>
        <w:rPr>
          <w:rFonts w:ascii="Times New Roman" w:hAnsi="Times New Roman" w:cs="Times New Roman"/>
          <w:sz w:val="24"/>
          <w:szCs w:val="24"/>
        </w:rPr>
        <w:t>(</w:t>
      </w:r>
      <w:r w:rsidRPr="004F3432">
        <w:rPr>
          <w:rFonts w:ascii="Times New Roman" w:hAnsi="Times New Roman" w:cs="Times New Roman"/>
          <w:i/>
          <w:iCs/>
          <w:sz w:val="24"/>
          <w:szCs w:val="24"/>
        </w:rPr>
        <w:t>BCR</w:t>
      </w:r>
      <w:r>
        <w:rPr>
          <w:rFonts w:ascii="Times New Roman" w:hAnsi="Times New Roman" w:cs="Times New Roman"/>
          <w:i/>
          <w:iCs/>
          <w:sz w:val="24"/>
          <w:szCs w:val="24"/>
        </w:rPr>
        <w:t>)</w:t>
      </w:r>
      <w:r w:rsidRPr="004F3432">
        <w:rPr>
          <w:rFonts w:ascii="Times New Roman" w:hAnsi="Times New Roman" w:cs="Times New Roman"/>
          <w:sz w:val="24"/>
          <w:szCs w:val="24"/>
        </w:rPr>
        <w:t xml:space="preserve">. </w:t>
      </w:r>
    </w:p>
    <w:p w:rsidR="00DF72CA" w:rsidRDefault="00DF72CA" w:rsidP="00DF72CA">
      <w:pPr>
        <w:pStyle w:val="Paragraphedeliste"/>
        <w:numPr>
          <w:ilvl w:val="3"/>
          <w:numId w:val="8"/>
        </w:numPr>
        <w:autoSpaceDE w:val="0"/>
        <w:autoSpaceDN w:val="0"/>
        <w:adjustRightInd w:val="0"/>
        <w:spacing w:after="0" w:line="360" w:lineRule="auto"/>
        <w:ind w:left="709"/>
        <w:jc w:val="both"/>
        <w:rPr>
          <w:rFonts w:ascii="Times New Roman" w:hAnsi="Times New Roman" w:cs="Times New Roman"/>
          <w:sz w:val="24"/>
          <w:szCs w:val="24"/>
        </w:rPr>
      </w:pPr>
      <w:r w:rsidRPr="001143BB">
        <w:rPr>
          <w:rFonts w:ascii="Times New Roman" w:hAnsi="Times New Roman" w:cs="Times New Roman"/>
          <w:sz w:val="24"/>
          <w:szCs w:val="24"/>
        </w:rPr>
        <w:t xml:space="preserve">Les valeurs de </w:t>
      </w:r>
      <w:r>
        <w:rPr>
          <w:rFonts w:ascii="Times New Roman" w:hAnsi="Times New Roman" w:cs="Times New Roman"/>
          <w:sz w:val="24"/>
          <w:szCs w:val="24"/>
        </w:rPr>
        <w:t>(</w:t>
      </w:r>
      <w:r w:rsidRPr="001143BB">
        <w:rPr>
          <w:rFonts w:ascii="Times New Roman" w:hAnsi="Times New Roman" w:cs="Times New Roman"/>
          <w:i/>
          <w:iCs/>
          <w:sz w:val="24"/>
          <w:szCs w:val="24"/>
        </w:rPr>
        <w:t>BCR</w:t>
      </w:r>
      <w:r>
        <w:rPr>
          <w:rFonts w:ascii="Times New Roman" w:hAnsi="Times New Roman" w:cs="Times New Roman"/>
          <w:i/>
          <w:iCs/>
          <w:sz w:val="24"/>
          <w:szCs w:val="24"/>
        </w:rPr>
        <w:t>)</w:t>
      </w:r>
      <w:r w:rsidRPr="001143BB">
        <w:rPr>
          <w:rFonts w:ascii="Times New Roman" w:hAnsi="Times New Roman" w:cs="Times New Roman"/>
          <w:sz w:val="24"/>
          <w:szCs w:val="24"/>
        </w:rPr>
        <w:t xml:space="preserve"> pour le sol homogène sont évidemment plus élevées, que celles du sol hétérogène. Par conséquent, comme indiqué sur la figure</w:t>
      </w:r>
      <w:r>
        <w:rPr>
          <w:rFonts w:ascii="Times New Roman" w:hAnsi="Times New Roman" w:cs="Times New Roman"/>
          <w:sz w:val="24"/>
          <w:szCs w:val="24"/>
        </w:rPr>
        <w:t xml:space="preserve"> </w:t>
      </w:r>
      <w:r w:rsidRPr="001143BB">
        <w:rPr>
          <w:rFonts w:ascii="Times New Roman" w:hAnsi="Times New Roman" w:cs="Times New Roman"/>
          <w:sz w:val="24"/>
          <w:szCs w:val="24"/>
        </w:rPr>
        <w:t>5.4</w:t>
      </w:r>
      <w:r>
        <w:rPr>
          <w:rFonts w:ascii="Times New Roman" w:hAnsi="Times New Roman" w:cs="Times New Roman"/>
          <w:sz w:val="24"/>
          <w:szCs w:val="24"/>
        </w:rPr>
        <w:t>,</w:t>
      </w:r>
      <w:r w:rsidRPr="001143BB">
        <w:rPr>
          <w:rFonts w:ascii="Times New Roman" w:hAnsi="Times New Roman" w:cs="Times New Roman"/>
          <w:sz w:val="24"/>
          <w:szCs w:val="24"/>
        </w:rPr>
        <w:t xml:space="preserve"> ci-dessous, la mise en place d'un système </w:t>
      </w:r>
      <w:r>
        <w:rPr>
          <w:rFonts w:ascii="Times New Roman" w:hAnsi="Times New Roman" w:cs="Times New Roman"/>
          <w:sz w:val="24"/>
          <w:szCs w:val="24"/>
        </w:rPr>
        <w:t xml:space="preserve">(sol-colonne) </w:t>
      </w:r>
      <w:r w:rsidRPr="001143BB">
        <w:rPr>
          <w:rFonts w:ascii="Times New Roman" w:hAnsi="Times New Roman" w:cs="Times New Roman"/>
          <w:sz w:val="24"/>
          <w:szCs w:val="24"/>
        </w:rPr>
        <w:t xml:space="preserve">équivalent </w:t>
      </w:r>
      <w:r>
        <w:rPr>
          <w:rFonts w:ascii="Times New Roman" w:hAnsi="Times New Roman" w:cs="Times New Roman"/>
          <w:sz w:val="24"/>
          <w:szCs w:val="24"/>
        </w:rPr>
        <w:t>n</w:t>
      </w:r>
      <w:r w:rsidRPr="001143BB">
        <w:rPr>
          <w:rFonts w:ascii="Times New Roman" w:hAnsi="Times New Roman" w:cs="Times New Roman"/>
          <w:sz w:val="24"/>
          <w:szCs w:val="24"/>
        </w:rPr>
        <w:t>'est pas appropriée pour le calcul de la capacité portante.</w:t>
      </w:r>
    </w:p>
    <w:p w:rsidR="00DF72CA" w:rsidRPr="0008674B" w:rsidRDefault="00DF72CA" w:rsidP="00DF72CA">
      <w:pPr>
        <w:pStyle w:val="Paragraphedeliste"/>
        <w:autoSpaceDE w:val="0"/>
        <w:autoSpaceDN w:val="0"/>
        <w:adjustRightInd w:val="0"/>
        <w:spacing w:after="0" w:line="360" w:lineRule="auto"/>
        <w:ind w:left="709"/>
        <w:jc w:val="both"/>
        <w:rPr>
          <w:rFonts w:ascii="Times New Roman" w:hAnsi="Times New Roman" w:cs="Times New Roman"/>
          <w:sz w:val="12"/>
          <w:szCs w:val="12"/>
        </w:rPr>
      </w:pPr>
    </w:p>
    <w:p w:rsidR="00DF72CA" w:rsidRDefault="00DF72CA" w:rsidP="00DF72CA">
      <w:pPr>
        <w:pStyle w:val="Paragraphedeliste"/>
        <w:autoSpaceDE w:val="0"/>
        <w:autoSpaceDN w:val="0"/>
        <w:adjustRightInd w:val="0"/>
        <w:spacing w:after="0" w:line="360" w:lineRule="auto"/>
        <w:ind w:left="0"/>
        <w:jc w:val="center"/>
        <w:rPr>
          <w:rFonts w:ascii="Times New Roman" w:hAnsi="Times New Roman" w:cs="Times New Roman"/>
          <w:sz w:val="24"/>
          <w:szCs w:val="24"/>
        </w:rPr>
      </w:pPr>
      <w:r>
        <w:rPr>
          <w:rFonts w:ascii="Times New Roman" w:hAnsi="Times New Roman" w:cs="Times New Roman"/>
          <w:noProof/>
          <w:sz w:val="24"/>
          <w:szCs w:val="24"/>
          <w:lang w:eastAsia="fr-FR"/>
        </w:rPr>
        <w:drawing>
          <wp:inline distT="0" distB="0" distL="0" distR="0">
            <wp:extent cx="5812967" cy="2245714"/>
            <wp:effectExtent l="57150" t="19050" r="111583" b="78386"/>
            <wp:docPr id="116" name="Imag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267"/>
                    <a:srcRect/>
                    <a:stretch>
                      <a:fillRect/>
                    </a:stretch>
                  </pic:blipFill>
                  <pic:spPr bwMode="auto">
                    <a:xfrm>
                      <a:off x="0" y="0"/>
                      <a:ext cx="5812967" cy="2245714"/>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DF72CA" w:rsidRPr="00D91E84" w:rsidRDefault="00DF72CA" w:rsidP="00DF72CA">
      <w:pPr>
        <w:pStyle w:val="Paragraphedeliste"/>
        <w:autoSpaceDE w:val="0"/>
        <w:autoSpaceDN w:val="0"/>
        <w:adjustRightInd w:val="0"/>
        <w:spacing w:after="0" w:line="360" w:lineRule="auto"/>
        <w:ind w:left="0"/>
        <w:jc w:val="center"/>
        <w:rPr>
          <w:rFonts w:ascii="Times New Roman" w:hAnsi="Times New Roman" w:cs="Times New Roman"/>
        </w:rPr>
      </w:pPr>
      <w:r w:rsidRPr="00D91E84">
        <w:rPr>
          <w:rFonts w:ascii="Times New Roman" w:hAnsi="Times New Roman" w:cs="Times New Roman"/>
        </w:rPr>
        <w:t>(a) S = 1,5 m                                 (b) S = 2,5 m                           (c) S = 3,5 m</w:t>
      </w:r>
    </w:p>
    <w:p w:rsidR="00DF72CA" w:rsidRPr="004D713D" w:rsidRDefault="00DF72CA" w:rsidP="00DF72CA">
      <w:pPr>
        <w:autoSpaceDE w:val="0"/>
        <w:autoSpaceDN w:val="0"/>
        <w:adjustRightInd w:val="0"/>
        <w:spacing w:line="360" w:lineRule="auto"/>
        <w:jc w:val="center"/>
      </w:pPr>
      <w:r w:rsidRPr="004D713D">
        <w:rPr>
          <w:b/>
          <w:bCs/>
        </w:rPr>
        <w:t xml:space="preserve">Figure 5.4 : </w:t>
      </w:r>
      <w:r w:rsidRPr="004D713D">
        <w:t xml:space="preserve">Comparaison du </w:t>
      </w:r>
      <w:r w:rsidRPr="004D713D">
        <w:rPr>
          <w:i/>
          <w:iCs/>
        </w:rPr>
        <w:t>BCR</w:t>
      </w:r>
      <w:r w:rsidRPr="004D713D">
        <w:t xml:space="preserve"> pour différents espacements (S) de</w:t>
      </w:r>
      <w:r>
        <w:t>s</w:t>
      </w:r>
      <w:r w:rsidRPr="004D713D">
        <w:t xml:space="preserve"> colonnes</w:t>
      </w:r>
      <w:r>
        <w:t>.</w:t>
      </w:r>
    </w:p>
    <w:p w:rsidR="00DF72CA" w:rsidRPr="00EB53CC" w:rsidRDefault="00DF72CA" w:rsidP="00DF72CA">
      <w:pPr>
        <w:autoSpaceDE w:val="0"/>
        <w:autoSpaceDN w:val="0"/>
        <w:adjustRightInd w:val="0"/>
        <w:spacing w:line="360" w:lineRule="auto"/>
        <w:jc w:val="both"/>
        <w:rPr>
          <w:b/>
          <w:bCs/>
          <w:sz w:val="12"/>
          <w:szCs w:val="12"/>
        </w:rPr>
      </w:pPr>
    </w:p>
    <w:p w:rsidR="00DF72CA" w:rsidRPr="004E6C27" w:rsidRDefault="00DF72CA" w:rsidP="00DF72CA">
      <w:pPr>
        <w:autoSpaceDE w:val="0"/>
        <w:autoSpaceDN w:val="0"/>
        <w:adjustRightInd w:val="0"/>
        <w:spacing w:line="360" w:lineRule="auto"/>
        <w:jc w:val="both"/>
        <w:rPr>
          <w:b/>
          <w:bCs/>
        </w:rPr>
      </w:pPr>
      <w:r w:rsidRPr="004E6C27">
        <w:rPr>
          <w:b/>
          <w:bCs/>
        </w:rPr>
        <w:t xml:space="preserve">c- Concernant la comparaison du </w:t>
      </w:r>
      <w:r w:rsidRPr="004E6C27">
        <w:rPr>
          <w:b/>
          <w:bCs/>
          <w:i/>
          <w:iCs/>
        </w:rPr>
        <w:t>BCR</w:t>
      </w:r>
      <w:r w:rsidRPr="004E6C27">
        <w:rPr>
          <w:b/>
          <w:bCs/>
        </w:rPr>
        <w:t xml:space="preserve"> entre la méthode de Jellali (2005) et </w:t>
      </w:r>
      <w:r>
        <w:rPr>
          <w:b/>
          <w:bCs/>
        </w:rPr>
        <w:t xml:space="preserve">la méthode de </w:t>
      </w:r>
      <w:r w:rsidRPr="004E6C27">
        <w:rPr>
          <w:b/>
          <w:bCs/>
        </w:rPr>
        <w:t>Choobasti (2011) :</w:t>
      </w:r>
    </w:p>
    <w:p w:rsidR="00DF72CA" w:rsidRPr="00831490" w:rsidRDefault="00DF72CA" w:rsidP="002031C7">
      <w:pPr>
        <w:autoSpaceDE w:val="0"/>
        <w:autoSpaceDN w:val="0"/>
        <w:adjustRightInd w:val="0"/>
        <w:spacing w:line="360" w:lineRule="auto"/>
        <w:rPr>
          <w:sz w:val="12"/>
          <w:szCs w:val="12"/>
        </w:rPr>
      </w:pPr>
    </w:p>
    <w:p w:rsidR="00DF72CA" w:rsidRDefault="00DF72CA" w:rsidP="00DF72CA">
      <w:pPr>
        <w:pStyle w:val="Paragraphedeliste"/>
        <w:numPr>
          <w:ilvl w:val="0"/>
          <w:numId w:val="8"/>
        </w:numPr>
        <w:autoSpaceDE w:val="0"/>
        <w:autoSpaceDN w:val="0"/>
        <w:adjustRightInd w:val="0"/>
        <w:spacing w:after="0" w:line="276" w:lineRule="auto"/>
        <w:ind w:left="851"/>
        <w:jc w:val="both"/>
        <w:rPr>
          <w:rFonts w:ascii="Times New Roman" w:hAnsi="Times New Roman" w:cs="Times New Roman"/>
          <w:sz w:val="24"/>
          <w:szCs w:val="24"/>
        </w:rPr>
      </w:pPr>
      <w:r w:rsidRPr="00587E3F">
        <w:rPr>
          <w:rFonts w:ascii="Times New Roman" w:hAnsi="Times New Roman" w:cs="Times New Roman"/>
          <w:sz w:val="24"/>
          <w:szCs w:val="24"/>
        </w:rPr>
        <w:t xml:space="preserve">Le calcul de la capacité portante par </w:t>
      </w:r>
      <w:r>
        <w:rPr>
          <w:rFonts w:ascii="Times New Roman" w:hAnsi="Times New Roman" w:cs="Times New Roman"/>
          <w:sz w:val="24"/>
          <w:szCs w:val="24"/>
        </w:rPr>
        <w:t xml:space="preserve">la </w:t>
      </w:r>
      <w:r w:rsidRPr="00587E3F">
        <w:rPr>
          <w:rFonts w:ascii="Times New Roman" w:hAnsi="Times New Roman" w:cs="Times New Roman"/>
          <w:sz w:val="24"/>
          <w:szCs w:val="24"/>
        </w:rPr>
        <w:t>méthode de Jellali est approprié aux colonnes ballastées</w:t>
      </w:r>
      <w:r>
        <w:rPr>
          <w:rFonts w:ascii="Times New Roman" w:hAnsi="Times New Roman" w:cs="Times New Roman"/>
          <w:sz w:val="24"/>
          <w:szCs w:val="24"/>
        </w:rPr>
        <w:t xml:space="preserve"> (figure 5.5).</w:t>
      </w:r>
    </w:p>
    <w:p w:rsidR="00DF72CA" w:rsidRPr="00EB53CC" w:rsidRDefault="00DF72CA" w:rsidP="00DF72CA">
      <w:pPr>
        <w:pStyle w:val="Paragraphedeliste"/>
        <w:autoSpaceDE w:val="0"/>
        <w:autoSpaceDN w:val="0"/>
        <w:adjustRightInd w:val="0"/>
        <w:spacing w:after="0" w:line="276" w:lineRule="auto"/>
        <w:ind w:left="851"/>
        <w:jc w:val="both"/>
        <w:rPr>
          <w:rFonts w:ascii="Times New Roman" w:hAnsi="Times New Roman" w:cs="Times New Roman"/>
          <w:sz w:val="12"/>
          <w:szCs w:val="12"/>
        </w:rPr>
      </w:pPr>
    </w:p>
    <w:p w:rsidR="00DF72CA" w:rsidRDefault="00DF72CA" w:rsidP="00DF72CA">
      <w:pPr>
        <w:pStyle w:val="Paragraphedeliste"/>
        <w:autoSpaceDE w:val="0"/>
        <w:autoSpaceDN w:val="0"/>
        <w:adjustRightInd w:val="0"/>
        <w:spacing w:after="0" w:line="360" w:lineRule="auto"/>
        <w:ind w:left="0"/>
        <w:jc w:val="center"/>
        <w:rPr>
          <w:rFonts w:ascii="Times New Roman" w:hAnsi="Times New Roman" w:cs="Times New Roman"/>
          <w:sz w:val="24"/>
          <w:szCs w:val="24"/>
        </w:rPr>
      </w:pPr>
      <w:r w:rsidRPr="00602050">
        <w:rPr>
          <w:rFonts w:ascii="Times New Roman" w:hAnsi="Times New Roman" w:cs="Times New Roman"/>
          <w:noProof/>
          <w:sz w:val="24"/>
          <w:szCs w:val="24"/>
          <w:lang w:eastAsia="fr-FR"/>
        </w:rPr>
        <w:lastRenderedPageBreak/>
        <w:drawing>
          <wp:inline distT="0" distB="0" distL="0" distR="0">
            <wp:extent cx="5658640" cy="2726436"/>
            <wp:effectExtent l="57150" t="19050" r="113510" b="73914"/>
            <wp:docPr id="117"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68"/>
                    <a:srcRect/>
                    <a:stretch>
                      <a:fillRect/>
                    </a:stretch>
                  </pic:blipFill>
                  <pic:spPr bwMode="auto">
                    <a:xfrm>
                      <a:off x="0" y="0"/>
                      <a:ext cx="5658640" cy="2726436"/>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DF72CA" w:rsidRDefault="00DF72CA" w:rsidP="00DF72CA">
      <w:pPr>
        <w:autoSpaceDE w:val="0"/>
        <w:autoSpaceDN w:val="0"/>
        <w:adjustRightInd w:val="0"/>
        <w:jc w:val="center"/>
      </w:pPr>
      <w:r w:rsidRPr="009F0325">
        <w:t>(a) B/ B 1 = 0,2                                                          (b) B/B 1 = 0,8</w:t>
      </w:r>
    </w:p>
    <w:p w:rsidR="00DF72CA" w:rsidRPr="00C000DB" w:rsidRDefault="00DF72CA" w:rsidP="00DF72CA">
      <w:pPr>
        <w:autoSpaceDE w:val="0"/>
        <w:autoSpaceDN w:val="0"/>
        <w:adjustRightInd w:val="0"/>
        <w:jc w:val="center"/>
        <w:rPr>
          <w:b/>
          <w:bCs/>
          <w:sz w:val="12"/>
          <w:szCs w:val="12"/>
        </w:rPr>
      </w:pPr>
    </w:p>
    <w:p w:rsidR="00DF72CA" w:rsidRPr="004D713D" w:rsidRDefault="00DF72CA" w:rsidP="00DF72CA">
      <w:pPr>
        <w:autoSpaceDE w:val="0"/>
        <w:autoSpaceDN w:val="0"/>
        <w:adjustRightInd w:val="0"/>
        <w:jc w:val="center"/>
      </w:pPr>
      <w:r w:rsidRPr="004D713D">
        <w:rPr>
          <w:b/>
          <w:bCs/>
        </w:rPr>
        <w:t>Figure 5.5 :</w:t>
      </w:r>
      <w:r w:rsidRPr="004D713D">
        <w:t xml:space="preserve"> Comparaison du </w:t>
      </w:r>
      <w:r>
        <w:t>(</w:t>
      </w:r>
      <w:r w:rsidRPr="004D713D">
        <w:rPr>
          <w:i/>
          <w:iCs/>
        </w:rPr>
        <w:t>BCR</w:t>
      </w:r>
      <w:r>
        <w:rPr>
          <w:i/>
          <w:iCs/>
        </w:rPr>
        <w:t>)</w:t>
      </w:r>
      <w:r w:rsidRPr="004D713D">
        <w:t xml:space="preserve"> avec la méthode de Jellali</w:t>
      </w:r>
      <w:r>
        <w:t>.</w:t>
      </w:r>
      <w:r w:rsidRPr="004D713D">
        <w:t xml:space="preserve"> </w:t>
      </w:r>
    </w:p>
    <w:p w:rsidR="00DF72CA" w:rsidRDefault="00DF72CA" w:rsidP="00DF72CA">
      <w:pPr>
        <w:autoSpaceDE w:val="0"/>
        <w:autoSpaceDN w:val="0"/>
        <w:adjustRightInd w:val="0"/>
        <w:spacing w:line="360" w:lineRule="auto"/>
        <w:ind w:firstLine="709"/>
        <w:jc w:val="both"/>
        <w:rPr>
          <w:sz w:val="8"/>
          <w:szCs w:val="8"/>
        </w:rPr>
      </w:pPr>
    </w:p>
    <w:p w:rsidR="00DF72CA" w:rsidRPr="0008674B" w:rsidRDefault="00DF72CA" w:rsidP="00DF72CA">
      <w:pPr>
        <w:autoSpaceDE w:val="0"/>
        <w:autoSpaceDN w:val="0"/>
        <w:adjustRightInd w:val="0"/>
        <w:spacing w:line="360" w:lineRule="auto"/>
        <w:ind w:firstLine="709"/>
        <w:jc w:val="both"/>
        <w:rPr>
          <w:sz w:val="12"/>
          <w:szCs w:val="12"/>
        </w:rPr>
      </w:pPr>
    </w:p>
    <w:p w:rsidR="00DF72CA" w:rsidRDefault="00DF72CA" w:rsidP="00DF72CA">
      <w:pPr>
        <w:autoSpaceDE w:val="0"/>
        <w:autoSpaceDN w:val="0"/>
        <w:adjustRightInd w:val="0"/>
        <w:spacing w:line="360" w:lineRule="auto"/>
        <w:ind w:firstLine="709"/>
        <w:jc w:val="both"/>
      </w:pPr>
      <w:r w:rsidRPr="00E32F8E">
        <w:t>Nombreux, sont les chercheurs qui ont proposé des formulations d'homogénéisation</w:t>
      </w:r>
      <w:r>
        <w:t xml:space="preserve"> </w:t>
      </w:r>
      <w:r w:rsidRPr="00E32F8E">
        <w:t>simplifiée du sol composite</w:t>
      </w:r>
      <w:r>
        <w:t xml:space="preserve">, au cours desquelles </w:t>
      </w:r>
      <w:r w:rsidRPr="00E32F8E">
        <w:t xml:space="preserve">ils ont </w:t>
      </w:r>
      <w:r>
        <w:t xml:space="preserve">aussi </w:t>
      </w:r>
      <w:r w:rsidRPr="00E32F8E">
        <w:t>présenté leurs méthodes</w:t>
      </w:r>
      <w:r>
        <w:t xml:space="preserve"> selon l’enchaî</w:t>
      </w:r>
      <w:r w:rsidRPr="00E32F8E">
        <w:t>nement ci-après</w:t>
      </w:r>
      <w:r>
        <w:t xml:space="preserve"> ;</w:t>
      </w:r>
      <w:r w:rsidRPr="00E32F8E">
        <w:t xml:space="preserve"> </w:t>
      </w:r>
    </w:p>
    <w:p w:rsidR="00DF72CA" w:rsidRPr="004D713D" w:rsidRDefault="00DF72CA" w:rsidP="00DF72CA">
      <w:pPr>
        <w:autoSpaceDE w:val="0"/>
        <w:autoSpaceDN w:val="0"/>
        <w:adjustRightInd w:val="0"/>
        <w:spacing w:line="360" w:lineRule="auto"/>
        <w:ind w:firstLine="709"/>
        <w:jc w:val="both"/>
        <w:rPr>
          <w:sz w:val="12"/>
          <w:szCs w:val="12"/>
        </w:rPr>
      </w:pPr>
    </w:p>
    <w:p w:rsidR="00DF72CA" w:rsidRPr="002D1B4E" w:rsidRDefault="00DF72CA" w:rsidP="00DF72CA">
      <w:pPr>
        <w:autoSpaceDE w:val="0"/>
        <w:autoSpaceDN w:val="0"/>
        <w:adjustRightInd w:val="0"/>
        <w:spacing w:line="360" w:lineRule="auto"/>
        <w:jc w:val="both"/>
      </w:pPr>
      <w:r w:rsidRPr="002D1B4E">
        <w:rPr>
          <w:b/>
          <w:bCs/>
        </w:rPr>
        <w:t>5.2.3 Travaux de NG et Tan (2014a)</w:t>
      </w:r>
    </w:p>
    <w:p w:rsidR="00DF72CA" w:rsidRPr="007127DB" w:rsidRDefault="00DF72CA" w:rsidP="00DF72CA">
      <w:pPr>
        <w:autoSpaceDE w:val="0"/>
        <w:autoSpaceDN w:val="0"/>
        <w:adjustRightInd w:val="0"/>
        <w:spacing w:line="360" w:lineRule="auto"/>
        <w:ind w:firstLine="709"/>
        <w:jc w:val="both"/>
        <w:rPr>
          <w:sz w:val="8"/>
          <w:szCs w:val="8"/>
        </w:rPr>
      </w:pPr>
      <w:r w:rsidRPr="00B523E6">
        <w:t xml:space="preserve">Une méthode d'homogénéisation a été créée par Ng et Tan (2014a) pour simuler les sols améliorés par colonnes ballastées en introduisant des propriétés matérielles équivalentes pour le sol composite. La technique connue sous le nom de « </w:t>
      </w:r>
      <w:r w:rsidRPr="00B523E6">
        <w:rPr>
          <w:b/>
          <w:bCs/>
          <w:i/>
          <w:iCs/>
        </w:rPr>
        <w:t>M</w:t>
      </w:r>
      <w:r w:rsidRPr="00B523E6">
        <w:rPr>
          <w:i/>
          <w:iCs/>
        </w:rPr>
        <w:t xml:space="preserve">éthode de la </w:t>
      </w:r>
      <w:r w:rsidRPr="00B523E6">
        <w:rPr>
          <w:b/>
          <w:bCs/>
          <w:i/>
          <w:iCs/>
        </w:rPr>
        <w:t>C</w:t>
      </w:r>
      <w:r w:rsidRPr="00B523E6">
        <w:rPr>
          <w:i/>
          <w:iCs/>
        </w:rPr>
        <w:t xml:space="preserve">olonne </w:t>
      </w:r>
      <w:r w:rsidRPr="00B523E6">
        <w:rPr>
          <w:b/>
          <w:bCs/>
          <w:i/>
          <w:iCs/>
        </w:rPr>
        <w:t>É</w:t>
      </w:r>
      <w:r w:rsidRPr="00B523E6">
        <w:rPr>
          <w:i/>
          <w:iCs/>
        </w:rPr>
        <w:t>quivalent</w:t>
      </w:r>
      <w:r w:rsidRPr="00B523E6">
        <w:t>e ».</w:t>
      </w:r>
    </w:p>
    <w:p w:rsidR="00DF72CA" w:rsidRPr="00B523E6" w:rsidRDefault="00DF72CA" w:rsidP="00DF72CA">
      <w:pPr>
        <w:autoSpaceDE w:val="0"/>
        <w:autoSpaceDN w:val="0"/>
        <w:adjustRightInd w:val="0"/>
        <w:spacing w:line="360" w:lineRule="auto"/>
        <w:ind w:firstLine="709"/>
        <w:jc w:val="both"/>
        <w:rPr>
          <w:sz w:val="12"/>
          <w:szCs w:val="12"/>
        </w:rPr>
      </w:pPr>
    </w:p>
    <w:p w:rsidR="00DF72CA" w:rsidRDefault="00DF72CA" w:rsidP="00DF72CA">
      <w:pPr>
        <w:autoSpaceDE w:val="0"/>
        <w:autoSpaceDN w:val="0"/>
        <w:adjustRightInd w:val="0"/>
        <w:spacing w:line="360" w:lineRule="auto"/>
        <w:ind w:firstLine="709"/>
        <w:jc w:val="both"/>
      </w:pPr>
      <w:r>
        <w:t>L</w:t>
      </w:r>
      <w:r w:rsidRPr="00E32F8E">
        <w:t xml:space="preserve">es auteurs ont calculé la rigidité et la perméabilité équivalentes du matériau composite. La méthode est dérivée d'une analyse d'un modèle de cellule unitaire axisymétrique en éléments finis </w:t>
      </w:r>
      <w:r w:rsidRPr="00B523E6">
        <w:rPr>
          <w:i/>
          <w:iCs/>
        </w:rPr>
        <w:t>2D</w:t>
      </w:r>
      <w:r w:rsidRPr="00E32F8E">
        <w:t>. Le tassement est calculé et le facteur de correction est obtenu</w:t>
      </w:r>
      <w:r>
        <w:t xml:space="preserve"> </w:t>
      </w:r>
      <w:r w:rsidRPr="00E32F8E">
        <w:t>par une comparaison avec les résultats, en utilisant une moyenne unique de rigidité composite</w:t>
      </w:r>
      <w:r>
        <w:t xml:space="preserve"> </w:t>
      </w:r>
      <w:r w:rsidRPr="00E32F8E">
        <w:t>pour le sol amélioré.</w:t>
      </w:r>
    </w:p>
    <w:p w:rsidR="00DF72CA" w:rsidRPr="001407AE" w:rsidRDefault="00FC54C6" w:rsidP="00107699">
      <w:pPr>
        <w:autoSpaceDE w:val="0"/>
        <w:autoSpaceDN w:val="0"/>
        <w:adjustRightInd w:val="0"/>
        <w:spacing w:line="276" w:lineRule="auto"/>
        <w:jc w:val="center"/>
        <w:rPr>
          <w:rFonts w:asciiTheme="majorBidi" w:eastAsiaTheme="minorEastAsia" w:hAnsiTheme="majorBidi" w:cstheme="majorBidi"/>
          <w:sz w:val="26"/>
          <w:szCs w:val="26"/>
        </w:rPr>
      </w:pPr>
      <m:oMath>
        <m:sSub>
          <m:sSubPr>
            <m:ctrlPr>
              <w:rPr>
                <w:rFonts w:ascii="Cambria Math" w:hAnsiTheme="majorBidi" w:cstheme="majorBidi"/>
                <w:i/>
              </w:rPr>
            </m:ctrlPr>
          </m:sSubPr>
          <m:e>
            <m:r>
              <w:rPr>
                <w:rFonts w:ascii="Cambria Math" w:hAnsi="Cambria Math" w:cstheme="majorBidi"/>
              </w:rPr>
              <m:t>E</m:t>
            </m:r>
          </m:e>
          <m:sub>
            <m:r>
              <w:rPr>
                <w:rFonts w:ascii="Cambria Math" w:hAnsi="Cambria Math" w:cstheme="majorBidi"/>
              </w:rPr>
              <m:t>composite</m:t>
            </m:r>
          </m:sub>
        </m:sSub>
        <m:r>
          <w:rPr>
            <w:rFonts w:ascii="Cambria Math" w:hAnsiTheme="majorBidi" w:cstheme="majorBidi"/>
          </w:rPr>
          <m:t>=</m:t>
        </m:r>
        <m:r>
          <w:rPr>
            <w:rFonts w:ascii="Cambria Math" w:hAnsi="Cambria Math" w:cstheme="majorBidi"/>
          </w:rPr>
          <m:t>a</m:t>
        </m:r>
        <m:sSub>
          <m:sSubPr>
            <m:ctrlPr>
              <w:rPr>
                <w:rFonts w:ascii="Cambria Math" w:hAnsiTheme="majorBidi" w:cstheme="majorBidi"/>
                <w:i/>
              </w:rPr>
            </m:ctrlPr>
          </m:sSubPr>
          <m:e>
            <m:r>
              <w:rPr>
                <w:rFonts w:ascii="Cambria Math" w:hAnsi="Cambria Math" w:cstheme="majorBidi"/>
              </w:rPr>
              <m:t>E</m:t>
            </m:r>
          </m:e>
          <m:sub>
            <m:r>
              <w:rPr>
                <w:rFonts w:ascii="Cambria Math" w:hAnsi="Cambria Math" w:cstheme="majorBidi"/>
              </w:rPr>
              <m:t>c</m:t>
            </m:r>
          </m:sub>
        </m:sSub>
        <m:r>
          <w:rPr>
            <w:rFonts w:ascii="Cambria Math" w:hAnsiTheme="majorBidi" w:cstheme="majorBidi"/>
          </w:rPr>
          <m:t>+</m:t>
        </m:r>
        <m:d>
          <m:dPr>
            <m:ctrlPr>
              <w:rPr>
                <w:rFonts w:ascii="Cambria Math" w:hAnsiTheme="majorBidi" w:cstheme="majorBidi"/>
                <w:i/>
              </w:rPr>
            </m:ctrlPr>
          </m:dPr>
          <m:e>
            <m:r>
              <w:rPr>
                <w:rFonts w:ascii="Cambria Math" w:hAnsiTheme="majorBidi" w:cstheme="majorBidi"/>
              </w:rPr>
              <m:t>1</m:t>
            </m:r>
            <m:r>
              <w:rPr>
                <w:rFonts w:ascii="Cambria Math" w:hAnsiTheme="majorBidi" w:cstheme="majorBidi"/>
              </w:rPr>
              <m:t>-</m:t>
            </m:r>
            <m:r>
              <w:rPr>
                <w:rFonts w:ascii="Cambria Math" w:hAnsi="Cambria Math" w:cstheme="majorBidi"/>
              </w:rPr>
              <m:t>a</m:t>
            </m:r>
          </m:e>
        </m:d>
        <m:sSub>
          <m:sSubPr>
            <m:ctrlPr>
              <w:rPr>
                <w:rFonts w:ascii="Cambria Math" w:hAnsiTheme="majorBidi" w:cstheme="majorBidi"/>
                <w:i/>
              </w:rPr>
            </m:ctrlPr>
          </m:sSubPr>
          <m:e>
            <m:r>
              <w:rPr>
                <w:rFonts w:ascii="Cambria Math" w:hAnsi="Cambria Math" w:cstheme="majorBidi"/>
              </w:rPr>
              <m:t>E</m:t>
            </m:r>
          </m:e>
          <m:sub>
            <m:r>
              <w:rPr>
                <w:rFonts w:ascii="Cambria Math" w:hAnsi="Cambria Math" w:cstheme="majorBidi"/>
              </w:rPr>
              <m:t>s</m:t>
            </m:r>
          </m:sub>
        </m:sSub>
      </m:oMath>
      <w:r w:rsidR="00DF72CA" w:rsidRPr="00DB7A98">
        <w:rPr>
          <w:rFonts w:asciiTheme="majorBidi" w:eastAsiaTheme="minorEastAsia" w:hAnsiTheme="majorBidi" w:cstheme="majorBidi"/>
        </w:rPr>
        <w:t xml:space="preserve"> ………</w:t>
      </w:r>
      <w:r w:rsidR="00DF72CA">
        <w:rPr>
          <w:rFonts w:asciiTheme="majorBidi" w:eastAsiaTheme="minorEastAsia" w:hAnsiTheme="majorBidi" w:cstheme="majorBidi"/>
          <w:sz w:val="26"/>
          <w:szCs w:val="26"/>
        </w:rPr>
        <w:t>…………….</w:t>
      </w:r>
      <w:r w:rsidR="00DF72CA" w:rsidRPr="001407AE">
        <w:rPr>
          <w:rFonts w:asciiTheme="majorBidi" w:eastAsiaTheme="minorEastAsia" w:hAnsiTheme="majorBidi" w:cstheme="majorBidi"/>
          <w:sz w:val="26"/>
          <w:szCs w:val="26"/>
        </w:rPr>
        <w:t>.(5.6)</w:t>
      </w:r>
    </w:p>
    <w:p w:rsidR="00DF72CA" w:rsidRDefault="00DF72CA" w:rsidP="00DF72CA">
      <w:pPr>
        <w:autoSpaceDE w:val="0"/>
        <w:autoSpaceDN w:val="0"/>
        <w:adjustRightInd w:val="0"/>
        <w:spacing w:line="276" w:lineRule="auto"/>
        <w:ind w:left="567" w:firstLine="141"/>
        <w:rPr>
          <w:rFonts w:eastAsiaTheme="minorEastAsia"/>
        </w:rPr>
      </w:pPr>
      <w:r w:rsidRPr="00E32F8E">
        <w:rPr>
          <w:rFonts w:eastAsiaTheme="minorEastAsia"/>
        </w:rPr>
        <w:t xml:space="preserve">  Où</w:t>
      </w:r>
      <w:r>
        <w:rPr>
          <w:rFonts w:eastAsiaTheme="minorEastAsia"/>
        </w:rPr>
        <w:t>,</w:t>
      </w:r>
      <w:r w:rsidRPr="00E32F8E">
        <w:rPr>
          <w:rFonts w:eastAsiaTheme="minorEastAsia"/>
        </w:rPr>
        <w:t xml:space="preserve">   </w:t>
      </w:r>
      <m:oMath>
        <m:r>
          <w:rPr>
            <w:rFonts w:ascii="Cambria Math" w:hAnsi="Cambria Math" w:cstheme="majorBidi"/>
          </w:rPr>
          <m:t>α</m:t>
        </m:r>
      </m:oMath>
      <w:r w:rsidRPr="00E32F8E">
        <w:rPr>
          <w:rFonts w:eastAsiaTheme="minorEastAsia"/>
        </w:rPr>
        <w:t xml:space="preserve"> est le taux d'incorporation surface :</w:t>
      </w:r>
    </w:p>
    <w:p w:rsidR="00DF72CA" w:rsidRPr="001407AE" w:rsidRDefault="00107699" w:rsidP="00DF72CA">
      <w:pPr>
        <w:autoSpaceDE w:val="0"/>
        <w:autoSpaceDN w:val="0"/>
        <w:adjustRightInd w:val="0"/>
        <w:spacing w:line="276" w:lineRule="auto"/>
        <w:jc w:val="center"/>
        <w:rPr>
          <w:rFonts w:eastAsiaTheme="minorEastAsia"/>
          <w:sz w:val="26"/>
          <w:szCs w:val="26"/>
        </w:rPr>
      </w:pPr>
      <m:oMath>
        <m:r>
          <w:rPr>
            <w:rFonts w:ascii="Cambria Math" w:hAnsi="Cambria Math" w:cstheme="majorBidi"/>
          </w:rPr>
          <m:t>a=</m:t>
        </m:r>
        <m:f>
          <m:fPr>
            <m:type m:val="skw"/>
            <m:ctrlPr>
              <w:rPr>
                <w:rFonts w:ascii="Cambria Math" w:hAnsi="Cambria Math" w:cstheme="majorBidi"/>
                <w:i/>
              </w:rPr>
            </m:ctrlPr>
          </m:fPr>
          <m:num>
            <m:sSub>
              <m:sSubPr>
                <m:ctrlPr>
                  <w:rPr>
                    <w:rFonts w:ascii="Cambria Math" w:hAnsi="Cambria Math" w:cstheme="majorBidi"/>
                    <w:i/>
                  </w:rPr>
                </m:ctrlPr>
              </m:sSubPr>
              <m:e>
                <m:r>
                  <w:rPr>
                    <w:rFonts w:ascii="Cambria Math" w:hAnsi="Cambria Math" w:cstheme="majorBidi"/>
                  </w:rPr>
                  <m:t>A</m:t>
                </m:r>
              </m:e>
              <m:sub>
                <m:r>
                  <w:rPr>
                    <w:rFonts w:ascii="Cambria Math" w:hAnsi="Cambria Math" w:cstheme="majorBidi"/>
                  </w:rPr>
                  <m:t>c</m:t>
                </m:r>
              </m:sub>
            </m:sSub>
          </m:num>
          <m:den>
            <m:r>
              <w:rPr>
                <w:rFonts w:ascii="Cambria Math" w:hAnsi="Cambria Math" w:cstheme="majorBidi"/>
              </w:rPr>
              <m:t>A</m:t>
            </m:r>
          </m:den>
        </m:f>
      </m:oMath>
      <w:r w:rsidR="00DF72CA" w:rsidRPr="00DB7A98">
        <w:rPr>
          <w:rFonts w:eastAsiaTheme="minorEastAsia"/>
        </w:rPr>
        <w:t>…</w:t>
      </w:r>
      <w:r w:rsidR="00DF72CA">
        <w:rPr>
          <w:rFonts w:eastAsiaTheme="minorEastAsia"/>
          <w:sz w:val="26"/>
          <w:szCs w:val="26"/>
        </w:rPr>
        <w:t>……………</w:t>
      </w:r>
      <w:r w:rsidR="00DF72CA" w:rsidRPr="001407AE">
        <w:rPr>
          <w:rFonts w:eastAsiaTheme="minorEastAsia"/>
          <w:sz w:val="26"/>
          <w:szCs w:val="26"/>
        </w:rPr>
        <w:t>……</w:t>
      </w:r>
      <w:r w:rsidR="00DF72CA">
        <w:rPr>
          <w:rFonts w:eastAsiaTheme="minorEastAsia"/>
          <w:sz w:val="26"/>
          <w:szCs w:val="26"/>
        </w:rPr>
        <w:t>………</w:t>
      </w:r>
      <w:r w:rsidR="00DF72CA" w:rsidRPr="001407AE">
        <w:rPr>
          <w:rFonts w:eastAsiaTheme="minorEastAsia"/>
          <w:sz w:val="26"/>
          <w:szCs w:val="26"/>
        </w:rPr>
        <w:t>…</w:t>
      </w:r>
      <w:r w:rsidR="00DF72CA">
        <w:rPr>
          <w:rFonts w:eastAsiaTheme="minorEastAsia"/>
          <w:sz w:val="26"/>
          <w:szCs w:val="26"/>
        </w:rPr>
        <w:t>……</w:t>
      </w:r>
      <w:r w:rsidR="00DF72CA" w:rsidRPr="001407AE">
        <w:rPr>
          <w:rFonts w:eastAsiaTheme="minorEastAsia"/>
          <w:sz w:val="26"/>
          <w:szCs w:val="26"/>
        </w:rPr>
        <w:t>.…</w:t>
      </w:r>
      <w:r w:rsidR="00DF72CA">
        <w:rPr>
          <w:rFonts w:eastAsiaTheme="minorEastAsia"/>
          <w:sz w:val="26"/>
          <w:szCs w:val="26"/>
        </w:rPr>
        <w:t>..</w:t>
      </w:r>
      <w:r w:rsidR="00DF72CA" w:rsidRPr="001407AE">
        <w:rPr>
          <w:rFonts w:eastAsiaTheme="minorEastAsia"/>
          <w:sz w:val="26"/>
          <w:szCs w:val="26"/>
        </w:rPr>
        <w:t>…(5.7)</w:t>
      </w:r>
    </w:p>
    <w:p w:rsidR="00DF72CA" w:rsidRPr="00FD4D57" w:rsidRDefault="00DF72CA" w:rsidP="00DF72CA">
      <w:pPr>
        <w:autoSpaceDE w:val="0"/>
        <w:autoSpaceDN w:val="0"/>
        <w:adjustRightInd w:val="0"/>
        <w:spacing w:line="360" w:lineRule="auto"/>
        <w:ind w:left="567" w:firstLine="141"/>
        <w:jc w:val="both"/>
        <w:rPr>
          <w:rFonts w:eastAsiaTheme="minorEastAsia"/>
        </w:rPr>
      </w:pPr>
      <w:r w:rsidRPr="00FD4D57">
        <w:rPr>
          <w:rFonts w:eastAsiaTheme="minorEastAsia"/>
          <w:i/>
          <w:iCs/>
        </w:rPr>
        <w:t>A</w:t>
      </w:r>
      <w:r w:rsidRPr="00FD4D57">
        <w:rPr>
          <w:rFonts w:eastAsiaTheme="minorEastAsia"/>
          <w:i/>
          <w:iCs/>
          <w:vertAlign w:val="subscript"/>
        </w:rPr>
        <w:t>c</w:t>
      </w:r>
      <w:r>
        <w:rPr>
          <w:rFonts w:eastAsiaTheme="minorEastAsia"/>
        </w:rPr>
        <w:t xml:space="preserve"> : a</w:t>
      </w:r>
      <w:r w:rsidRPr="00FD4D57">
        <w:rPr>
          <w:rFonts w:eastAsiaTheme="minorEastAsia"/>
        </w:rPr>
        <w:t>ire de la colonne ballastée</w:t>
      </w:r>
      <w:r>
        <w:rPr>
          <w:rFonts w:eastAsiaTheme="minorEastAsia"/>
        </w:rPr>
        <w:t xml:space="preserve"> </w:t>
      </w:r>
      <w:r w:rsidRPr="00FD4D57">
        <w:rPr>
          <w:rFonts w:eastAsiaTheme="minorEastAsia"/>
        </w:rPr>
        <w:t>;</w:t>
      </w:r>
    </w:p>
    <w:p w:rsidR="00DF72CA" w:rsidRDefault="00DF72CA" w:rsidP="00DF72CA">
      <w:pPr>
        <w:autoSpaceDE w:val="0"/>
        <w:autoSpaceDN w:val="0"/>
        <w:adjustRightInd w:val="0"/>
        <w:spacing w:line="360" w:lineRule="auto"/>
        <w:ind w:left="567" w:firstLine="141"/>
        <w:jc w:val="both"/>
        <w:rPr>
          <w:rFonts w:eastAsiaTheme="minorEastAsia"/>
        </w:rPr>
      </w:pPr>
      <w:r w:rsidRPr="00FD4D57">
        <w:rPr>
          <w:rFonts w:eastAsiaTheme="minorEastAsia"/>
          <w:i/>
          <w:iCs/>
        </w:rPr>
        <w:t>A</w:t>
      </w:r>
      <w:r>
        <w:rPr>
          <w:rFonts w:eastAsiaTheme="minorEastAsia"/>
        </w:rPr>
        <w:t xml:space="preserve"> : aire totale d'une cellule unitaire ;</w:t>
      </w:r>
    </w:p>
    <w:p w:rsidR="00DF72CA" w:rsidRPr="00FD4D57" w:rsidRDefault="00FC54C6" w:rsidP="00DF72CA">
      <w:pPr>
        <w:autoSpaceDE w:val="0"/>
        <w:autoSpaceDN w:val="0"/>
        <w:adjustRightInd w:val="0"/>
        <w:spacing w:line="360" w:lineRule="auto"/>
        <w:ind w:left="567" w:firstLine="141"/>
        <w:jc w:val="both"/>
        <w:rPr>
          <w:rFonts w:eastAsiaTheme="minorEastAsia"/>
        </w:rPr>
      </w:pPr>
      <m:oMath>
        <m:sSub>
          <m:sSubPr>
            <m:ctrlPr>
              <w:rPr>
                <w:rFonts w:ascii="Cambria Math" w:hAnsi="Cambria Math" w:cstheme="majorBidi"/>
                <w:i/>
              </w:rPr>
            </m:ctrlPr>
          </m:sSubPr>
          <m:e>
            <m:r>
              <w:rPr>
                <w:rFonts w:ascii="Cambria Math" w:hAnsi="Cambria Math" w:cstheme="majorBidi"/>
              </w:rPr>
              <m:t>E</m:t>
            </m:r>
          </m:e>
          <m:sub>
            <m:r>
              <w:rPr>
                <w:rFonts w:ascii="Cambria Math" w:hAnsi="Cambria Math" w:cstheme="majorBidi"/>
              </w:rPr>
              <m:t>c</m:t>
            </m:r>
          </m:sub>
        </m:sSub>
      </m:oMath>
      <w:r w:rsidR="00DF72CA" w:rsidRPr="00FD4D57">
        <w:rPr>
          <w:rFonts w:eastAsiaTheme="minorEastAsia"/>
        </w:rPr>
        <w:t xml:space="preserve"> : </w:t>
      </w:r>
      <w:r w:rsidR="00DF72CA">
        <w:rPr>
          <w:rFonts w:eastAsiaTheme="minorEastAsia"/>
        </w:rPr>
        <w:t>rigidité</w:t>
      </w:r>
      <w:r w:rsidR="00DF72CA" w:rsidRPr="00FD4D57">
        <w:rPr>
          <w:rFonts w:eastAsiaTheme="minorEastAsia"/>
        </w:rPr>
        <w:t xml:space="preserve"> de la colonne ballastée</w:t>
      </w:r>
      <w:r w:rsidR="00DF72CA">
        <w:rPr>
          <w:rFonts w:eastAsiaTheme="minorEastAsia"/>
        </w:rPr>
        <w:t xml:space="preserve"> </w:t>
      </w:r>
      <w:r w:rsidR="00DF72CA" w:rsidRPr="00FD4D57">
        <w:rPr>
          <w:rFonts w:eastAsiaTheme="minorEastAsia"/>
        </w:rPr>
        <w:t>;</w:t>
      </w:r>
    </w:p>
    <w:p w:rsidR="00DF72CA" w:rsidRDefault="00FC54C6" w:rsidP="00DF72CA">
      <w:pPr>
        <w:autoSpaceDE w:val="0"/>
        <w:autoSpaceDN w:val="0"/>
        <w:adjustRightInd w:val="0"/>
        <w:spacing w:line="360" w:lineRule="auto"/>
        <w:ind w:left="567" w:firstLine="141"/>
        <w:jc w:val="both"/>
        <w:rPr>
          <w:rFonts w:eastAsiaTheme="minorEastAsia"/>
        </w:rPr>
      </w:pPr>
      <m:oMath>
        <m:sSub>
          <m:sSubPr>
            <m:ctrlPr>
              <w:rPr>
                <w:rFonts w:ascii="Cambria Math" w:hAnsi="Cambria Math" w:cstheme="majorBidi"/>
                <w:i/>
              </w:rPr>
            </m:ctrlPr>
          </m:sSubPr>
          <m:e>
            <m:r>
              <w:rPr>
                <w:rFonts w:ascii="Cambria Math" w:hAnsi="Cambria Math" w:cstheme="majorBidi"/>
              </w:rPr>
              <m:t>E</m:t>
            </m:r>
          </m:e>
          <m:sub>
            <m:r>
              <w:rPr>
                <w:rFonts w:ascii="Cambria Math" w:hAnsi="Cambria Math" w:cstheme="majorBidi"/>
              </w:rPr>
              <m:t>s</m:t>
            </m:r>
          </m:sub>
        </m:sSub>
      </m:oMath>
      <w:r w:rsidR="00DF72CA">
        <w:rPr>
          <w:rFonts w:eastAsiaTheme="minorEastAsia"/>
        </w:rPr>
        <w:t xml:space="preserve"> : rigidité du sol entourant la colonne ballastée.</w:t>
      </w:r>
    </w:p>
    <w:p w:rsidR="00DF72CA" w:rsidRPr="001407AE" w:rsidRDefault="00FC54C6" w:rsidP="00DF72CA">
      <w:pPr>
        <w:autoSpaceDE w:val="0"/>
        <w:autoSpaceDN w:val="0"/>
        <w:adjustRightInd w:val="0"/>
        <w:spacing w:line="276" w:lineRule="auto"/>
        <w:jc w:val="center"/>
        <w:rPr>
          <w:rFonts w:asciiTheme="majorBidi" w:eastAsiaTheme="minorEastAsia" w:hAnsiTheme="majorBidi" w:cstheme="majorBidi"/>
          <w:sz w:val="26"/>
          <w:szCs w:val="26"/>
        </w:rPr>
      </w:pPr>
      <m:oMath>
        <m:sSub>
          <m:sSubPr>
            <m:ctrlPr>
              <w:rPr>
                <w:rFonts w:ascii="Cambria Math" w:hAnsiTheme="majorBidi" w:cstheme="majorBidi"/>
                <w:i/>
                <w:sz w:val="28"/>
                <w:szCs w:val="28"/>
              </w:rPr>
            </m:ctrlPr>
          </m:sSubPr>
          <m:e>
            <m:r>
              <w:rPr>
                <w:rFonts w:ascii="Cambria Math" w:hAnsi="Cambria Math" w:cstheme="majorBidi"/>
                <w:sz w:val="28"/>
                <w:szCs w:val="28"/>
              </w:rPr>
              <m:t>E</m:t>
            </m:r>
          </m:e>
          <m:sub>
            <m:r>
              <w:rPr>
                <w:rFonts w:ascii="Cambria Math" w:hAnsi="Cambria Math" w:cstheme="majorBidi"/>
                <w:sz w:val="28"/>
                <w:szCs w:val="28"/>
              </w:rPr>
              <m:t>eq</m:t>
            </m:r>
            <m:r>
              <w:rPr>
                <w:rFonts w:ascii="Cambria Math" w:hAnsiTheme="majorBidi" w:cstheme="majorBidi"/>
                <w:sz w:val="28"/>
                <w:szCs w:val="28"/>
              </w:rPr>
              <m:t xml:space="preserve"> = </m:t>
            </m:r>
          </m:sub>
        </m:sSub>
        <m:f>
          <m:fPr>
            <m:ctrlPr>
              <w:rPr>
                <w:rFonts w:ascii="Cambria Math" w:hAnsiTheme="majorBidi" w:cstheme="majorBidi"/>
                <w:i/>
                <w:sz w:val="28"/>
                <w:szCs w:val="28"/>
              </w:rPr>
            </m:ctrlPr>
          </m:fPr>
          <m:num>
            <m:sSub>
              <m:sSubPr>
                <m:ctrlPr>
                  <w:rPr>
                    <w:rFonts w:ascii="Cambria Math" w:hAnsiTheme="majorBidi" w:cstheme="majorBidi"/>
                    <w:i/>
                    <w:sz w:val="28"/>
                    <w:szCs w:val="28"/>
                  </w:rPr>
                </m:ctrlPr>
              </m:sSubPr>
              <m:e>
                <m:r>
                  <w:rPr>
                    <w:rFonts w:ascii="Cambria Math" w:hAnsi="Cambria Math" w:cstheme="majorBidi"/>
                    <w:sz w:val="28"/>
                    <w:szCs w:val="28"/>
                  </w:rPr>
                  <m:t>E</m:t>
                </m:r>
              </m:e>
              <m:sub>
                <m:r>
                  <w:rPr>
                    <w:rFonts w:ascii="Cambria Math" w:hAnsi="Cambria Math" w:cstheme="majorBidi"/>
                    <w:sz w:val="28"/>
                    <w:szCs w:val="28"/>
                  </w:rPr>
                  <m:t>composite</m:t>
                </m:r>
              </m:sub>
            </m:sSub>
          </m:num>
          <m:den>
            <m:sSub>
              <m:sSubPr>
                <m:ctrlPr>
                  <w:rPr>
                    <w:rFonts w:ascii="Cambria Math" w:hAnsiTheme="majorBidi" w:cstheme="majorBidi"/>
                    <w:i/>
                    <w:sz w:val="28"/>
                    <w:szCs w:val="28"/>
                  </w:rPr>
                </m:ctrlPr>
              </m:sSubPr>
              <m:e>
                <m:r>
                  <w:rPr>
                    <w:rFonts w:ascii="Cambria Math" w:hAnsi="Cambria Math" w:cstheme="majorBidi"/>
                    <w:sz w:val="28"/>
                    <w:szCs w:val="28"/>
                  </w:rPr>
                  <m:t>N</m:t>
                </m:r>
              </m:e>
              <m:sub>
                <m:r>
                  <w:rPr>
                    <w:rFonts w:ascii="Cambria Math" w:hAnsi="Cambria Math" w:cstheme="majorBidi"/>
                    <w:sz w:val="28"/>
                    <w:szCs w:val="28"/>
                  </w:rPr>
                  <m:t>corr</m:t>
                </m:r>
              </m:sub>
            </m:sSub>
          </m:den>
        </m:f>
      </m:oMath>
      <w:r w:rsidR="00DF72CA" w:rsidRPr="001407AE">
        <w:rPr>
          <w:rFonts w:asciiTheme="majorBidi" w:eastAsiaTheme="minorEastAsia" w:hAnsiTheme="majorBidi" w:cstheme="majorBidi"/>
          <w:sz w:val="26"/>
          <w:szCs w:val="26"/>
        </w:rPr>
        <w:t xml:space="preserve"> ………………………………</w:t>
      </w:r>
      <w:r w:rsidR="00DF72CA">
        <w:rPr>
          <w:rFonts w:asciiTheme="majorBidi" w:eastAsiaTheme="minorEastAsia" w:hAnsiTheme="majorBidi" w:cstheme="majorBidi"/>
          <w:sz w:val="26"/>
          <w:szCs w:val="26"/>
        </w:rPr>
        <w:t>…..</w:t>
      </w:r>
      <w:r w:rsidR="00DF72CA" w:rsidRPr="001407AE">
        <w:rPr>
          <w:rFonts w:asciiTheme="majorBidi" w:eastAsiaTheme="minorEastAsia" w:hAnsiTheme="majorBidi" w:cstheme="majorBidi"/>
          <w:sz w:val="26"/>
          <w:szCs w:val="26"/>
        </w:rPr>
        <w:t>…(5.8)</w:t>
      </w:r>
    </w:p>
    <w:p w:rsidR="00DF72CA" w:rsidRPr="001407AE" w:rsidRDefault="00FC54C6" w:rsidP="00DF72CA">
      <w:pPr>
        <w:autoSpaceDE w:val="0"/>
        <w:autoSpaceDN w:val="0"/>
        <w:adjustRightInd w:val="0"/>
        <w:spacing w:line="276" w:lineRule="auto"/>
        <w:jc w:val="center"/>
        <w:rPr>
          <w:rFonts w:asciiTheme="majorBidi" w:eastAsiaTheme="minorEastAsia" w:hAnsiTheme="majorBidi" w:cstheme="majorBidi"/>
          <w:sz w:val="26"/>
          <w:szCs w:val="26"/>
        </w:rPr>
      </w:pPr>
      <m:oMath>
        <m:sSub>
          <m:sSubPr>
            <m:ctrlPr>
              <w:rPr>
                <w:rFonts w:ascii="Cambria Math" w:hAnsiTheme="majorBidi" w:cstheme="majorBidi"/>
                <w:i/>
                <w:sz w:val="28"/>
                <w:szCs w:val="28"/>
              </w:rPr>
            </m:ctrlPr>
          </m:sSubPr>
          <m:e>
            <m:r>
              <w:rPr>
                <w:rFonts w:ascii="Cambria Math" w:hAnsi="Cambria Math" w:cstheme="majorBidi"/>
                <w:sz w:val="28"/>
                <w:szCs w:val="28"/>
              </w:rPr>
              <m:t>N</m:t>
            </m:r>
          </m:e>
          <m:sub>
            <m:r>
              <w:rPr>
                <w:rFonts w:ascii="Cambria Math" w:hAnsi="Cambria Math" w:cstheme="majorBidi"/>
                <w:sz w:val="28"/>
                <w:szCs w:val="28"/>
              </w:rPr>
              <m:t>corr</m:t>
            </m:r>
            <m:r>
              <w:rPr>
                <w:rFonts w:ascii="Cambria Math" w:hAnsiTheme="majorBidi" w:cstheme="majorBidi"/>
                <w:sz w:val="28"/>
                <w:szCs w:val="28"/>
              </w:rPr>
              <m:t xml:space="preserve"> = </m:t>
            </m:r>
          </m:sub>
        </m:sSub>
        <m:f>
          <m:fPr>
            <m:ctrlPr>
              <w:rPr>
                <w:rFonts w:ascii="Cambria Math" w:hAnsiTheme="majorBidi" w:cstheme="majorBidi"/>
                <w:i/>
                <w:sz w:val="28"/>
                <w:szCs w:val="28"/>
              </w:rPr>
            </m:ctrlPr>
          </m:fPr>
          <m:num>
            <m:sSub>
              <m:sSubPr>
                <m:ctrlPr>
                  <w:rPr>
                    <w:rFonts w:ascii="Cambria Math" w:hAnsiTheme="majorBidi" w:cstheme="majorBidi"/>
                    <w:i/>
                    <w:sz w:val="28"/>
                    <w:szCs w:val="28"/>
                  </w:rPr>
                </m:ctrlPr>
              </m:sSubPr>
              <m:e>
                <m:r>
                  <w:rPr>
                    <w:rFonts w:ascii="Cambria Math" w:hAnsi="Cambria Math" w:cstheme="majorBidi"/>
                    <w:sz w:val="28"/>
                    <w:szCs w:val="28"/>
                  </w:rPr>
                  <m:t>E</m:t>
                </m:r>
              </m:e>
              <m:sub>
                <m:r>
                  <w:rPr>
                    <w:rFonts w:ascii="Cambria Math" w:hAnsi="Cambria Math" w:cstheme="majorBidi"/>
                    <w:sz w:val="28"/>
                    <w:szCs w:val="28"/>
                  </w:rPr>
                  <m:t>composite</m:t>
                </m:r>
              </m:sub>
            </m:sSub>
          </m:num>
          <m:den>
            <m:r>
              <w:rPr>
                <w:rFonts w:ascii="Cambria Math" w:hAnsi="Cambria Math" w:cstheme="majorBidi"/>
                <w:sz w:val="28"/>
                <w:szCs w:val="28"/>
              </w:rPr>
              <m:t>E</m:t>
            </m:r>
          </m:den>
        </m:f>
      </m:oMath>
      <w:r w:rsidR="00DF72CA" w:rsidRPr="001407AE">
        <w:rPr>
          <w:rFonts w:asciiTheme="majorBidi" w:eastAsiaTheme="minorEastAsia" w:hAnsiTheme="majorBidi" w:cstheme="majorBidi"/>
          <w:sz w:val="26"/>
          <w:szCs w:val="26"/>
        </w:rPr>
        <w:t>…………………</w:t>
      </w:r>
      <w:r w:rsidR="00DF72CA">
        <w:rPr>
          <w:rFonts w:asciiTheme="majorBidi" w:eastAsiaTheme="minorEastAsia" w:hAnsiTheme="majorBidi" w:cstheme="majorBidi"/>
          <w:sz w:val="26"/>
          <w:szCs w:val="26"/>
        </w:rPr>
        <w:t>……………</w:t>
      </w:r>
      <w:r w:rsidR="00DF72CA" w:rsidRPr="001407AE">
        <w:rPr>
          <w:rFonts w:asciiTheme="majorBidi" w:eastAsiaTheme="minorEastAsia" w:hAnsiTheme="majorBidi" w:cstheme="majorBidi"/>
          <w:sz w:val="26"/>
          <w:szCs w:val="26"/>
        </w:rPr>
        <w:t>……(5.9)</w:t>
      </w:r>
    </w:p>
    <w:p w:rsidR="00DF72CA" w:rsidRPr="00E32F8E" w:rsidRDefault="00DF72CA" w:rsidP="00DF72CA">
      <w:pPr>
        <w:tabs>
          <w:tab w:val="left" w:pos="2670"/>
        </w:tabs>
        <w:autoSpaceDE w:val="0"/>
        <w:autoSpaceDN w:val="0"/>
        <w:adjustRightInd w:val="0"/>
        <w:spacing w:line="360" w:lineRule="auto"/>
        <w:ind w:firstLine="709"/>
      </w:pPr>
      <w:r w:rsidRPr="00E32F8E">
        <w:rPr>
          <w:rFonts w:eastAsiaTheme="minorEastAsia"/>
        </w:rPr>
        <w:t>Où</w:t>
      </w:r>
      <w:r>
        <w:rPr>
          <w:rFonts w:eastAsiaTheme="minorEastAsia"/>
        </w:rPr>
        <w:t>,</w:t>
      </w:r>
      <w:r w:rsidRPr="00E32F8E">
        <w:rPr>
          <w:rFonts w:eastAsiaTheme="minorEastAsia"/>
          <w:sz w:val="26"/>
          <w:szCs w:val="26"/>
        </w:rPr>
        <w:t xml:space="preserve">  </w:t>
      </w:r>
      <m:oMath>
        <m:sSub>
          <m:sSubPr>
            <m:ctrlPr>
              <w:rPr>
                <w:rFonts w:ascii="Cambria Math" w:hAnsi="Cambria Math" w:cstheme="majorBidi"/>
                <w:i/>
                <w:sz w:val="26"/>
                <w:szCs w:val="26"/>
              </w:rPr>
            </m:ctrlPr>
          </m:sSubPr>
          <m:e>
            <m:r>
              <w:rPr>
                <w:rFonts w:ascii="Cambria Math" w:hAnsi="Cambria Math" w:cstheme="majorBidi"/>
                <w:sz w:val="26"/>
                <w:szCs w:val="26"/>
              </w:rPr>
              <m:t>N</m:t>
            </m:r>
          </m:e>
          <m:sub>
            <m:r>
              <w:rPr>
                <w:rFonts w:ascii="Cambria Math" w:hAnsi="Cambria Math" w:cstheme="majorBidi"/>
                <w:sz w:val="26"/>
                <w:szCs w:val="26"/>
              </w:rPr>
              <m:t>corr</m:t>
            </m:r>
          </m:sub>
        </m:sSub>
      </m:oMath>
      <w:r>
        <w:t xml:space="preserve">: </w:t>
      </w:r>
      <w:r w:rsidRPr="00E32F8E">
        <w:t xml:space="preserve">rapport entre la rigidité du </w:t>
      </w:r>
      <w:r>
        <w:t xml:space="preserve">sol </w:t>
      </w:r>
      <w:r w:rsidRPr="00E32F8E">
        <w:t xml:space="preserve">composite et la rigidité calculée. </w:t>
      </w:r>
    </w:p>
    <w:p w:rsidR="00DF72CA" w:rsidRPr="00E32F8E" w:rsidRDefault="00DF72CA" w:rsidP="00DF72CA">
      <w:pPr>
        <w:tabs>
          <w:tab w:val="left" w:pos="2670"/>
        </w:tabs>
        <w:autoSpaceDE w:val="0"/>
        <w:autoSpaceDN w:val="0"/>
        <w:adjustRightInd w:val="0"/>
        <w:spacing w:line="360" w:lineRule="auto"/>
        <w:ind w:firstLine="709"/>
        <w:rPr>
          <w:sz w:val="12"/>
          <w:szCs w:val="12"/>
        </w:rPr>
      </w:pPr>
    </w:p>
    <w:p w:rsidR="00DF72CA" w:rsidRDefault="00DF72CA" w:rsidP="00DF72CA">
      <w:pPr>
        <w:tabs>
          <w:tab w:val="left" w:pos="2670"/>
        </w:tabs>
        <w:autoSpaceDE w:val="0"/>
        <w:autoSpaceDN w:val="0"/>
        <w:adjustRightInd w:val="0"/>
        <w:spacing w:line="360" w:lineRule="auto"/>
        <w:ind w:firstLine="709"/>
        <w:jc w:val="both"/>
      </w:pPr>
      <w:r w:rsidRPr="00E32F8E">
        <w:t xml:space="preserve">Les corrélations </w:t>
      </w:r>
      <w:r>
        <w:t xml:space="preserve">entre les résultats de l'étude numérique de Ng et Tan et ceux des autres chercheurs </w:t>
      </w:r>
      <w:r w:rsidRPr="00E32F8E">
        <w:t>sont résumées sous forme de diagrammes</w:t>
      </w:r>
      <w:r>
        <w:t>.</w:t>
      </w:r>
    </w:p>
    <w:p w:rsidR="00DF72CA" w:rsidRPr="000E764E" w:rsidRDefault="00DF72CA" w:rsidP="00DF72CA">
      <w:pPr>
        <w:tabs>
          <w:tab w:val="left" w:pos="2670"/>
        </w:tabs>
        <w:autoSpaceDE w:val="0"/>
        <w:autoSpaceDN w:val="0"/>
        <w:adjustRightInd w:val="0"/>
        <w:spacing w:line="360" w:lineRule="auto"/>
        <w:ind w:firstLine="709"/>
        <w:jc w:val="both"/>
      </w:pPr>
      <w:r w:rsidRPr="000E764E">
        <w:t xml:space="preserve">La méthode </w:t>
      </w:r>
      <w:r w:rsidRPr="000E764E">
        <w:rPr>
          <w:i/>
          <w:iCs/>
        </w:rPr>
        <w:t>(ECM)</w:t>
      </w:r>
      <w:r w:rsidRPr="000E764E">
        <w:t xml:space="preserve"> a montré un bon accord, avec les méthodes actuelles </w:t>
      </w:r>
      <w:r>
        <w:t xml:space="preserve">et les résultats in </w:t>
      </w:r>
      <w:r w:rsidRPr="000E764E">
        <w:t>situ. Ce qui est présenté sur la figure 5.6 ci-dessous.</w:t>
      </w:r>
    </w:p>
    <w:p w:rsidR="00DF72CA" w:rsidRPr="00E32F8E" w:rsidRDefault="00DF72CA" w:rsidP="00DF72CA">
      <w:pPr>
        <w:tabs>
          <w:tab w:val="left" w:pos="2670"/>
        </w:tabs>
        <w:autoSpaceDE w:val="0"/>
        <w:autoSpaceDN w:val="0"/>
        <w:adjustRightInd w:val="0"/>
        <w:spacing w:line="360" w:lineRule="auto"/>
        <w:ind w:firstLine="709"/>
        <w:jc w:val="both"/>
        <w:rPr>
          <w:sz w:val="12"/>
          <w:szCs w:val="12"/>
        </w:rPr>
      </w:pPr>
    </w:p>
    <w:p w:rsidR="00DF72CA" w:rsidRPr="00E32F8E" w:rsidRDefault="00DF72CA" w:rsidP="00DF72CA">
      <w:pPr>
        <w:tabs>
          <w:tab w:val="left" w:pos="2670"/>
        </w:tabs>
        <w:autoSpaceDE w:val="0"/>
        <w:autoSpaceDN w:val="0"/>
        <w:adjustRightInd w:val="0"/>
        <w:spacing w:line="360" w:lineRule="auto"/>
        <w:ind w:firstLine="709"/>
        <w:jc w:val="both"/>
      </w:pPr>
      <w:r w:rsidRPr="00E32F8E">
        <w:t xml:space="preserve">L'avantage de la méthode proposée à l’égard des autres techniques d'homogénéisation </w:t>
      </w:r>
      <w:r>
        <w:t xml:space="preserve">réside </w:t>
      </w:r>
      <w:r w:rsidRPr="00E32F8E">
        <w:t>dans sa simplicité. Elle facilite la mise en place du modèle</w:t>
      </w:r>
      <w:r>
        <w:t xml:space="preserve"> </w:t>
      </w:r>
      <w:r w:rsidRPr="00E32F8E">
        <w:t>dans un programme d'éléments finis, en particulier pour les remblais et les problèmes des grands réservoirs, ainsi que sa capacité supplémentaire</w:t>
      </w:r>
      <w:r>
        <w:t xml:space="preserve"> </w:t>
      </w:r>
      <w:r w:rsidRPr="00E32F8E">
        <w:t>à prédire le temps de consolidation.</w:t>
      </w:r>
    </w:p>
    <w:p w:rsidR="00DF72CA" w:rsidRDefault="00DF72CA" w:rsidP="00DF72CA">
      <w:pPr>
        <w:tabs>
          <w:tab w:val="left" w:pos="0"/>
          <w:tab w:val="left" w:pos="142"/>
          <w:tab w:val="left" w:pos="2670"/>
        </w:tabs>
        <w:autoSpaceDE w:val="0"/>
        <w:autoSpaceDN w:val="0"/>
        <w:adjustRightInd w:val="0"/>
        <w:spacing w:line="360" w:lineRule="auto"/>
        <w:jc w:val="center"/>
        <w:rPr>
          <w:b/>
          <w:bCs/>
        </w:rPr>
      </w:pPr>
      <w:r w:rsidRPr="00D61B55">
        <w:rPr>
          <w:noProof/>
        </w:rPr>
        <w:drawing>
          <wp:inline distT="0" distB="0" distL="0" distR="0">
            <wp:extent cx="4363429" cy="2505810"/>
            <wp:effectExtent l="57150" t="19050" r="113321" b="84990"/>
            <wp:docPr id="118" name="Imag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69"/>
                    <a:srcRect/>
                    <a:stretch>
                      <a:fillRect/>
                    </a:stretch>
                  </pic:blipFill>
                  <pic:spPr bwMode="auto">
                    <a:xfrm>
                      <a:off x="0" y="0"/>
                      <a:ext cx="4363429" cy="2505810"/>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DF72CA" w:rsidRPr="004D713D" w:rsidRDefault="00DF72CA" w:rsidP="00DF72CA">
      <w:pPr>
        <w:tabs>
          <w:tab w:val="left" w:pos="0"/>
          <w:tab w:val="left" w:pos="142"/>
          <w:tab w:val="left" w:pos="2670"/>
        </w:tabs>
        <w:autoSpaceDE w:val="0"/>
        <w:autoSpaceDN w:val="0"/>
        <w:adjustRightInd w:val="0"/>
        <w:spacing w:line="360" w:lineRule="auto"/>
        <w:jc w:val="center"/>
      </w:pPr>
      <w:r w:rsidRPr="004D713D">
        <w:rPr>
          <w:b/>
          <w:bCs/>
        </w:rPr>
        <w:t>Figure 5.6 :</w:t>
      </w:r>
      <w:r w:rsidRPr="004D713D">
        <w:t xml:space="preserve"> Comparaison de la rigidité équivalente par rapport aux différentes approches</w:t>
      </w:r>
      <w:r>
        <w:t>.</w:t>
      </w:r>
    </w:p>
    <w:p w:rsidR="00DF72CA" w:rsidRPr="00EB53CC" w:rsidRDefault="00DF72CA" w:rsidP="00DF72CA">
      <w:pPr>
        <w:autoSpaceDE w:val="0"/>
        <w:autoSpaceDN w:val="0"/>
        <w:adjustRightInd w:val="0"/>
        <w:spacing w:line="360" w:lineRule="auto"/>
        <w:jc w:val="both"/>
        <w:rPr>
          <w:b/>
          <w:bCs/>
          <w:sz w:val="12"/>
          <w:szCs w:val="12"/>
        </w:rPr>
      </w:pPr>
    </w:p>
    <w:p w:rsidR="00DF72CA" w:rsidRPr="002D1B4E" w:rsidRDefault="00DF72CA" w:rsidP="00DF72CA">
      <w:pPr>
        <w:autoSpaceDE w:val="0"/>
        <w:autoSpaceDN w:val="0"/>
        <w:adjustRightInd w:val="0"/>
        <w:spacing w:line="360" w:lineRule="auto"/>
        <w:jc w:val="both"/>
      </w:pPr>
      <w:r w:rsidRPr="002D1B4E">
        <w:rPr>
          <w:b/>
          <w:bCs/>
        </w:rPr>
        <w:t>5.2.4 Travaux de Cast</w:t>
      </w:r>
      <w:r>
        <w:rPr>
          <w:b/>
          <w:bCs/>
        </w:rPr>
        <w:t>r</w:t>
      </w:r>
      <w:r w:rsidRPr="002D1B4E">
        <w:rPr>
          <w:b/>
          <w:bCs/>
        </w:rPr>
        <w:t>o (2017)</w:t>
      </w:r>
    </w:p>
    <w:p w:rsidR="00DF72CA" w:rsidRDefault="00DF72CA" w:rsidP="00DF72CA">
      <w:pPr>
        <w:autoSpaceDE w:val="0"/>
        <w:autoSpaceDN w:val="0"/>
        <w:adjustRightInd w:val="0"/>
        <w:spacing w:line="360" w:lineRule="auto"/>
        <w:ind w:firstLine="709"/>
        <w:jc w:val="both"/>
      </w:pPr>
      <w:r w:rsidRPr="00F13D47">
        <w:t xml:space="preserve">De </w:t>
      </w:r>
      <w:r>
        <w:t>son coté, Castro, (</w:t>
      </w:r>
      <w:r w:rsidRPr="0033524E">
        <w:t>2017) a passé en</w:t>
      </w:r>
      <w:r w:rsidRPr="00F13D47">
        <w:t xml:space="preserve"> revue les principales techniques de modélisation des colonnes ballastées et la méthode d'homogénéisation. Il a substitué les colonnes et le sol mou par</w:t>
      </w:r>
      <w:r>
        <w:t xml:space="preserve"> </w:t>
      </w:r>
      <w:r w:rsidRPr="00F13D47">
        <w:t xml:space="preserve">un sol homogène équivalent, avec des propriétés améliorées. Ce sol </w:t>
      </w:r>
      <w:r>
        <w:t xml:space="preserve">mou </w:t>
      </w:r>
      <w:r w:rsidRPr="00F13D47">
        <w:t xml:space="preserve">occupe la zone traitée par colonnes et simplifie la géométrie du problème. Cette </w:t>
      </w:r>
      <w:r w:rsidRPr="00F13D47">
        <w:lastRenderedPageBreak/>
        <w:t>méthode est fortement conseillée pour les sols à géométrie très complexe, o</w:t>
      </w:r>
      <w:r>
        <w:t>u</w:t>
      </w:r>
      <w:r w:rsidRPr="00F13D47">
        <w:t xml:space="preserve"> la zone traitée par colonnes n'est qu'une partie d</w:t>
      </w:r>
      <w:r>
        <w:t>e</w:t>
      </w:r>
      <w:r w:rsidRPr="00F13D47">
        <w:t xml:space="preserve"> ce problème.</w:t>
      </w:r>
    </w:p>
    <w:p w:rsidR="00DF72CA" w:rsidRPr="00D56CEB" w:rsidRDefault="00DF72CA" w:rsidP="00DF72CA">
      <w:pPr>
        <w:autoSpaceDE w:val="0"/>
        <w:autoSpaceDN w:val="0"/>
        <w:adjustRightInd w:val="0"/>
        <w:spacing w:line="360" w:lineRule="auto"/>
        <w:ind w:firstLine="709"/>
        <w:jc w:val="both"/>
        <w:rPr>
          <w:sz w:val="12"/>
          <w:szCs w:val="12"/>
        </w:rPr>
      </w:pPr>
    </w:p>
    <w:p w:rsidR="00DF72CA" w:rsidRPr="00F13D47" w:rsidRDefault="00DF72CA" w:rsidP="00DF72CA">
      <w:pPr>
        <w:autoSpaceDE w:val="0"/>
        <w:autoSpaceDN w:val="0"/>
        <w:adjustRightInd w:val="0"/>
        <w:spacing w:line="360" w:lineRule="auto"/>
        <w:ind w:firstLine="709"/>
        <w:jc w:val="both"/>
      </w:pPr>
      <w:r w:rsidRPr="00F13D47">
        <w:t>Pour la phase de conception, cette méthode permet de varier le taux d'incorporation (</w:t>
      </w:r>
      <w:r w:rsidRPr="00F13D47">
        <w:rPr>
          <w:i/>
          <w:iCs/>
        </w:rPr>
        <w:t>a</w:t>
      </w:r>
      <w:r w:rsidRPr="00F13D47">
        <w:rPr>
          <w:i/>
          <w:iCs/>
          <w:vertAlign w:val="subscript"/>
        </w:rPr>
        <w:t>r</w:t>
      </w:r>
      <w:r w:rsidRPr="00F13D47">
        <w:t xml:space="preserve">) sans changer la géométrie du modèle. </w:t>
      </w:r>
      <w:r>
        <w:t>S</w:t>
      </w:r>
      <w:r w:rsidRPr="00F13D47">
        <w:t>eul</w:t>
      </w:r>
      <w:r>
        <w:t>s</w:t>
      </w:r>
      <w:r w:rsidRPr="00F13D47">
        <w:t xml:space="preserve"> les paramètres des matériaux</w:t>
      </w:r>
      <w:r>
        <w:t xml:space="preserve"> sont </w:t>
      </w:r>
      <w:r w:rsidRPr="00F13D47">
        <w:t>améliorés.</w:t>
      </w:r>
      <w:r>
        <w:t xml:space="preserve"> </w:t>
      </w:r>
      <w:r w:rsidRPr="00F13D47">
        <w:t xml:space="preserve">La proposition la plus simple pour obtenir </w:t>
      </w:r>
      <w:r>
        <w:t>ces paramètres d</w:t>
      </w:r>
      <w:r w:rsidRPr="00F13D47">
        <w:t>u sol homogène équivalent</w:t>
      </w:r>
      <w:r>
        <w:t>,</w:t>
      </w:r>
      <w:r w:rsidRPr="00F13D47">
        <w:t xml:space="preserve"> consiste à calculer la moyenne pondérée des paramètres du sol </w:t>
      </w:r>
      <w:r>
        <w:t>composite en utilisant le taux d'incorporation (</w:t>
      </w:r>
      <w:r w:rsidRPr="00F13D47">
        <w:rPr>
          <w:i/>
          <w:iCs/>
        </w:rPr>
        <w:t>a</w:t>
      </w:r>
      <w:r w:rsidRPr="00F13D47">
        <w:rPr>
          <w:i/>
          <w:iCs/>
          <w:vertAlign w:val="subscript"/>
        </w:rPr>
        <w:t>r</w:t>
      </w:r>
      <w:r>
        <w:rPr>
          <w:i/>
          <w:iCs/>
        </w:rPr>
        <w:t>)</w:t>
      </w:r>
      <w:r w:rsidRPr="00F13D47">
        <w:t> </w:t>
      </w:r>
      <w:r>
        <w:t xml:space="preserve"> selon la formule suivante</w:t>
      </w:r>
      <w:r w:rsidRPr="00F13D47">
        <w:t xml:space="preserve"> : </w:t>
      </w:r>
    </w:p>
    <w:p w:rsidR="00DF72CA" w:rsidRDefault="00FC54C6" w:rsidP="00DF72CA">
      <w:pPr>
        <w:autoSpaceDE w:val="0"/>
        <w:autoSpaceDN w:val="0"/>
        <w:adjustRightInd w:val="0"/>
        <w:spacing w:line="360" w:lineRule="auto"/>
        <w:jc w:val="center"/>
        <w:rPr>
          <w:rFonts w:eastAsiaTheme="minorEastAsia"/>
        </w:rPr>
      </w:pPr>
      <m:oMath>
        <m:sSub>
          <m:sSubPr>
            <m:ctrlPr>
              <w:rPr>
                <w:rFonts w:ascii="Cambria Math" w:hAnsi="Cambria Math" w:cstheme="majorBidi"/>
                <w:i/>
                <w:sz w:val="26"/>
                <w:szCs w:val="26"/>
              </w:rPr>
            </m:ctrlPr>
          </m:sSubPr>
          <m:e>
            <m:r>
              <w:rPr>
                <w:rFonts w:ascii="Cambria Math" w:hAnsi="Cambria Math" w:cstheme="majorBidi"/>
                <w:sz w:val="26"/>
                <w:szCs w:val="26"/>
              </w:rPr>
              <m:t>E</m:t>
            </m:r>
          </m:e>
          <m:sub>
            <m:r>
              <w:rPr>
                <w:rFonts w:ascii="Cambria Math" w:hAnsi="Cambria Math" w:cstheme="majorBidi"/>
                <w:sz w:val="26"/>
                <w:szCs w:val="26"/>
              </w:rPr>
              <m:t>m</m:t>
            </m:r>
          </m:sub>
        </m:sSub>
        <m:r>
          <w:rPr>
            <w:rFonts w:ascii="Cambria Math" w:hAnsi="Cambria Math" w:cstheme="majorBidi"/>
            <w:sz w:val="26"/>
            <w:szCs w:val="26"/>
          </w:rPr>
          <m:t>=</m:t>
        </m:r>
        <m:d>
          <m:dPr>
            <m:ctrlPr>
              <w:rPr>
                <w:rFonts w:ascii="Cambria Math" w:hAnsi="Cambria Math" w:cstheme="majorBidi"/>
                <w:i/>
                <w:sz w:val="26"/>
                <w:szCs w:val="26"/>
              </w:rPr>
            </m:ctrlPr>
          </m:dPr>
          <m:e>
            <m:r>
              <w:rPr>
                <w:rFonts w:ascii="Cambria Math" w:hAnsi="Cambria Math" w:cstheme="majorBidi"/>
                <w:sz w:val="26"/>
                <w:szCs w:val="26"/>
              </w:rPr>
              <m:t>1-</m:t>
            </m:r>
            <m:sSub>
              <m:sSubPr>
                <m:ctrlPr>
                  <w:rPr>
                    <w:rFonts w:ascii="Cambria Math" w:hAnsi="Cambria Math" w:cstheme="majorBidi"/>
                    <w:i/>
                    <w:sz w:val="26"/>
                    <w:szCs w:val="26"/>
                  </w:rPr>
                </m:ctrlPr>
              </m:sSubPr>
              <m:e>
                <m:r>
                  <w:rPr>
                    <w:rFonts w:ascii="Cambria Math" w:hAnsi="Cambria Math" w:cstheme="majorBidi"/>
                    <w:sz w:val="26"/>
                    <w:szCs w:val="26"/>
                  </w:rPr>
                  <m:t>a</m:t>
                </m:r>
              </m:e>
              <m:sub>
                <m:r>
                  <w:rPr>
                    <w:rFonts w:ascii="Cambria Math" w:hAnsi="Cambria Math" w:cstheme="majorBidi"/>
                    <w:sz w:val="26"/>
                    <w:szCs w:val="26"/>
                  </w:rPr>
                  <m:t>r</m:t>
                </m:r>
              </m:sub>
            </m:sSub>
          </m:e>
        </m:d>
        <m:sSub>
          <m:sSubPr>
            <m:ctrlPr>
              <w:rPr>
                <w:rFonts w:ascii="Cambria Math" w:hAnsi="Cambria Math" w:cstheme="majorBidi"/>
                <w:i/>
                <w:sz w:val="26"/>
                <w:szCs w:val="26"/>
              </w:rPr>
            </m:ctrlPr>
          </m:sSubPr>
          <m:e>
            <m:r>
              <w:rPr>
                <w:rFonts w:ascii="Cambria Math" w:hAnsi="Cambria Math" w:cstheme="majorBidi"/>
                <w:sz w:val="26"/>
                <w:szCs w:val="26"/>
              </w:rPr>
              <m:t>E</m:t>
            </m:r>
          </m:e>
          <m:sub>
            <m:r>
              <w:rPr>
                <w:rFonts w:ascii="Cambria Math" w:hAnsi="Cambria Math" w:cstheme="majorBidi"/>
                <w:sz w:val="26"/>
                <w:szCs w:val="26"/>
              </w:rPr>
              <m:t>c</m:t>
            </m:r>
          </m:sub>
        </m:sSub>
        <m:r>
          <w:rPr>
            <w:rFonts w:ascii="Cambria Math" w:hAnsi="Cambria Math" w:cstheme="majorBidi"/>
            <w:sz w:val="26"/>
            <w:szCs w:val="26"/>
          </w:rPr>
          <m:t>+</m:t>
        </m:r>
        <m:sSub>
          <m:sSubPr>
            <m:ctrlPr>
              <w:rPr>
                <w:rFonts w:ascii="Cambria Math" w:hAnsi="Cambria Math" w:cstheme="majorBidi"/>
                <w:i/>
                <w:sz w:val="26"/>
                <w:szCs w:val="26"/>
              </w:rPr>
            </m:ctrlPr>
          </m:sSubPr>
          <m:e>
            <m:r>
              <w:rPr>
                <w:rFonts w:ascii="Cambria Math" w:hAnsi="Cambria Math" w:cstheme="majorBidi"/>
                <w:sz w:val="26"/>
                <w:szCs w:val="26"/>
              </w:rPr>
              <m:t>a</m:t>
            </m:r>
          </m:e>
          <m:sub>
            <m:r>
              <w:rPr>
                <w:rFonts w:ascii="Cambria Math" w:hAnsi="Cambria Math" w:cstheme="majorBidi"/>
                <w:sz w:val="26"/>
                <w:szCs w:val="26"/>
              </w:rPr>
              <m:t>r</m:t>
            </m:r>
          </m:sub>
        </m:sSub>
        <m:sSub>
          <m:sSubPr>
            <m:ctrlPr>
              <w:rPr>
                <w:rFonts w:ascii="Cambria Math" w:hAnsi="Cambria Math" w:cstheme="majorBidi"/>
                <w:i/>
                <w:sz w:val="26"/>
                <w:szCs w:val="26"/>
              </w:rPr>
            </m:ctrlPr>
          </m:sSubPr>
          <m:e>
            <m:r>
              <w:rPr>
                <w:rFonts w:ascii="Cambria Math" w:hAnsi="Cambria Math" w:cstheme="majorBidi"/>
                <w:sz w:val="26"/>
                <w:szCs w:val="26"/>
              </w:rPr>
              <m:t>E</m:t>
            </m:r>
          </m:e>
          <m:sub>
            <m:r>
              <w:rPr>
                <w:rFonts w:ascii="Cambria Math" w:hAnsi="Cambria Math" w:cstheme="majorBidi"/>
                <w:sz w:val="26"/>
                <w:szCs w:val="26"/>
              </w:rPr>
              <m:t>s</m:t>
            </m:r>
          </m:sub>
        </m:sSub>
      </m:oMath>
      <w:r w:rsidR="00DF72CA" w:rsidRPr="00D56CEB">
        <w:rPr>
          <w:rFonts w:eastAsiaTheme="minorEastAsia"/>
          <w:sz w:val="26"/>
          <w:szCs w:val="26"/>
        </w:rPr>
        <w:t>……………………….……………….(</w:t>
      </w:r>
      <w:r w:rsidR="00DF72CA">
        <w:rPr>
          <w:rFonts w:eastAsiaTheme="minorEastAsia"/>
        </w:rPr>
        <w:t>5</w:t>
      </w:r>
      <w:r w:rsidR="00DF72CA" w:rsidRPr="00A83E73">
        <w:rPr>
          <w:rFonts w:eastAsiaTheme="minorEastAsia"/>
        </w:rPr>
        <w:t>.</w:t>
      </w:r>
      <w:r w:rsidR="00DF72CA">
        <w:rPr>
          <w:rFonts w:eastAsiaTheme="minorEastAsia"/>
        </w:rPr>
        <w:t>10</w:t>
      </w:r>
      <w:r w:rsidR="00DF72CA" w:rsidRPr="00A83E73">
        <w:rPr>
          <w:rFonts w:eastAsiaTheme="minorEastAsia"/>
        </w:rPr>
        <w:t>)</w:t>
      </w:r>
    </w:p>
    <w:p w:rsidR="00DF72CA" w:rsidRDefault="00FC54C6" w:rsidP="00DF72CA">
      <w:pPr>
        <w:autoSpaceDE w:val="0"/>
        <w:autoSpaceDN w:val="0"/>
        <w:adjustRightInd w:val="0"/>
        <w:spacing w:line="360" w:lineRule="auto"/>
        <w:ind w:left="284"/>
        <w:jc w:val="both"/>
      </w:pPr>
      <m:oMath>
        <m:sSub>
          <m:sSubPr>
            <m:ctrlPr>
              <w:rPr>
                <w:rFonts w:ascii="Cambria Math" w:hAnsi="Cambria Math" w:cstheme="majorBidi"/>
                <w:i/>
                <w:sz w:val="26"/>
                <w:szCs w:val="26"/>
              </w:rPr>
            </m:ctrlPr>
          </m:sSubPr>
          <m:e>
            <m:r>
              <w:rPr>
                <w:rFonts w:ascii="Cambria Math" w:hAnsi="Cambria Math" w:cstheme="majorBidi"/>
                <w:sz w:val="26"/>
                <w:szCs w:val="26"/>
              </w:rPr>
              <m:t>E</m:t>
            </m:r>
          </m:e>
          <m:sub>
            <m:r>
              <w:rPr>
                <w:rFonts w:ascii="Cambria Math" w:hAnsi="Cambria Math" w:cstheme="majorBidi"/>
                <w:sz w:val="26"/>
                <w:szCs w:val="26"/>
              </w:rPr>
              <m:t>m</m:t>
            </m:r>
          </m:sub>
        </m:sSub>
      </m:oMath>
      <w:r w:rsidR="00DF72CA">
        <w:rPr>
          <w:vertAlign w:val="subscript"/>
        </w:rPr>
        <w:t xml:space="preserve"> </w:t>
      </w:r>
      <w:r w:rsidR="00DF72CA">
        <w:t xml:space="preserve">: </w:t>
      </w:r>
      <w:r w:rsidR="00DF72CA" w:rsidRPr="00F13D47">
        <w:t>module d’élasticité moyen</w:t>
      </w:r>
      <w:r w:rsidR="00DF72CA">
        <w:t xml:space="preserve"> ;</w:t>
      </w:r>
    </w:p>
    <w:p w:rsidR="00DF72CA" w:rsidRDefault="00FC54C6" w:rsidP="00DF72CA">
      <w:pPr>
        <w:autoSpaceDE w:val="0"/>
        <w:autoSpaceDN w:val="0"/>
        <w:adjustRightInd w:val="0"/>
        <w:spacing w:line="360" w:lineRule="auto"/>
        <w:ind w:left="284"/>
        <w:jc w:val="both"/>
      </w:pPr>
      <m:oMath>
        <m:sSub>
          <m:sSubPr>
            <m:ctrlPr>
              <w:rPr>
                <w:rFonts w:ascii="Cambria Math" w:hAnsi="Cambria Math" w:cstheme="majorBidi"/>
                <w:i/>
                <w:sz w:val="26"/>
                <w:szCs w:val="26"/>
              </w:rPr>
            </m:ctrlPr>
          </m:sSubPr>
          <m:e>
            <m:r>
              <w:rPr>
                <w:rFonts w:ascii="Cambria Math" w:hAnsi="Cambria Math" w:cstheme="majorBidi"/>
                <w:sz w:val="26"/>
                <w:szCs w:val="26"/>
              </w:rPr>
              <m:t>E</m:t>
            </m:r>
          </m:e>
          <m:sub>
            <m:r>
              <w:rPr>
                <w:rFonts w:ascii="Cambria Math" w:hAnsi="Cambria Math" w:cstheme="majorBidi"/>
                <w:sz w:val="26"/>
                <w:szCs w:val="26"/>
              </w:rPr>
              <m:t>s</m:t>
            </m:r>
          </m:sub>
        </m:sSub>
      </m:oMath>
      <w:r w:rsidR="00DF72CA" w:rsidRPr="00F13D47">
        <w:t xml:space="preserve"> </w:t>
      </w:r>
      <w:r w:rsidR="00DF72CA">
        <w:t xml:space="preserve">: </w:t>
      </w:r>
      <w:r w:rsidR="00DF72CA" w:rsidRPr="00F13D47">
        <w:t xml:space="preserve">module d’élasticité </w:t>
      </w:r>
      <w:r w:rsidR="00DF72CA">
        <w:t>du sol ;</w:t>
      </w:r>
    </w:p>
    <w:p w:rsidR="00DF72CA" w:rsidRDefault="00FC54C6" w:rsidP="00DF72CA">
      <w:pPr>
        <w:autoSpaceDE w:val="0"/>
        <w:autoSpaceDN w:val="0"/>
        <w:adjustRightInd w:val="0"/>
        <w:spacing w:line="360" w:lineRule="auto"/>
        <w:ind w:left="284"/>
        <w:jc w:val="both"/>
      </w:pPr>
      <m:oMath>
        <m:sSub>
          <m:sSubPr>
            <m:ctrlPr>
              <w:rPr>
                <w:rFonts w:ascii="Cambria Math" w:hAnsi="Cambria Math" w:cstheme="majorBidi"/>
                <w:i/>
                <w:sz w:val="26"/>
                <w:szCs w:val="26"/>
              </w:rPr>
            </m:ctrlPr>
          </m:sSubPr>
          <m:e>
            <m:r>
              <w:rPr>
                <w:rFonts w:ascii="Cambria Math" w:hAnsi="Cambria Math" w:cstheme="majorBidi"/>
                <w:sz w:val="26"/>
                <w:szCs w:val="26"/>
              </w:rPr>
              <m:t>E</m:t>
            </m:r>
          </m:e>
          <m:sub>
            <m:r>
              <w:rPr>
                <w:rFonts w:ascii="Cambria Math" w:hAnsi="Cambria Math" w:cstheme="majorBidi"/>
                <w:sz w:val="26"/>
                <w:szCs w:val="26"/>
              </w:rPr>
              <m:t>c</m:t>
            </m:r>
          </m:sub>
        </m:sSub>
      </m:oMath>
      <w:r w:rsidR="00DF72CA" w:rsidRPr="00F13D47">
        <w:t xml:space="preserve"> </w:t>
      </w:r>
      <w:r w:rsidR="00DF72CA">
        <w:t xml:space="preserve">: </w:t>
      </w:r>
      <w:r w:rsidR="00DF72CA" w:rsidRPr="00F13D47">
        <w:t xml:space="preserve">module d’élasticité </w:t>
      </w:r>
      <w:r w:rsidR="00DF72CA">
        <w:t>de la colonne ;</w:t>
      </w:r>
    </w:p>
    <w:p w:rsidR="00DF72CA" w:rsidRDefault="00DF72CA" w:rsidP="00DF72CA">
      <w:pPr>
        <w:autoSpaceDE w:val="0"/>
        <w:autoSpaceDN w:val="0"/>
        <w:adjustRightInd w:val="0"/>
        <w:spacing w:line="360" w:lineRule="auto"/>
        <w:ind w:left="284"/>
      </w:pPr>
      <w:r w:rsidRPr="00F13D47">
        <w:rPr>
          <w:i/>
          <w:iCs/>
        </w:rPr>
        <w:t>a</w:t>
      </w:r>
      <w:r w:rsidRPr="00F13D47">
        <w:rPr>
          <w:i/>
          <w:iCs/>
          <w:vertAlign w:val="subscript"/>
        </w:rPr>
        <w:t>r</w:t>
      </w:r>
      <w:r w:rsidRPr="00F13D47">
        <w:t> : A</w:t>
      </w:r>
      <w:r w:rsidRPr="00F13D47">
        <w:rPr>
          <w:vertAlign w:val="subscript"/>
        </w:rPr>
        <w:t>c</w:t>
      </w:r>
      <w:r w:rsidRPr="00F13D47">
        <w:t>/A</w:t>
      </w:r>
      <w:r w:rsidRPr="00F13D47">
        <w:rPr>
          <w:vertAlign w:val="subscript"/>
        </w:rPr>
        <w:t>s</w:t>
      </w:r>
      <w:r w:rsidRPr="00F13D47">
        <w:t xml:space="preserve"> </w:t>
      </w:r>
      <w:r>
        <w:t>: t</w:t>
      </w:r>
      <w:r w:rsidRPr="00F13D47">
        <w:t>aux d’incorporation.</w:t>
      </w:r>
    </w:p>
    <w:p w:rsidR="00DF72CA" w:rsidRDefault="00DF72CA" w:rsidP="00DF72CA">
      <w:pPr>
        <w:autoSpaceDE w:val="0"/>
        <w:autoSpaceDN w:val="0"/>
        <w:adjustRightInd w:val="0"/>
        <w:spacing w:line="360" w:lineRule="auto"/>
        <w:ind w:firstLine="709"/>
        <w:jc w:val="both"/>
      </w:pPr>
      <w:r w:rsidRPr="00F13D47">
        <w:t xml:space="preserve">Une analyse plus détaillée a montré </w:t>
      </w:r>
      <w:r>
        <w:t xml:space="preserve">que le sol homogène équivalent </w:t>
      </w:r>
      <w:r w:rsidRPr="00F13D47">
        <w:t>devrait être anisotrope par nature</w:t>
      </w:r>
      <w:r>
        <w:t xml:space="preserve">, </w:t>
      </w:r>
      <w:r w:rsidRPr="00F13D47">
        <w:t>pour tenir compte de l'orientation de la colonne.</w:t>
      </w:r>
    </w:p>
    <w:p w:rsidR="00DF72CA" w:rsidRPr="00F13D47" w:rsidRDefault="00DF72CA" w:rsidP="00DF72CA">
      <w:pPr>
        <w:autoSpaceDE w:val="0"/>
        <w:autoSpaceDN w:val="0"/>
        <w:adjustRightInd w:val="0"/>
        <w:spacing w:line="360" w:lineRule="auto"/>
        <w:jc w:val="center"/>
      </w:pPr>
      <w:r w:rsidRPr="00F13D47">
        <w:rPr>
          <w:noProof/>
        </w:rPr>
        <w:drawing>
          <wp:inline distT="0" distB="0" distL="0" distR="0">
            <wp:extent cx="4584070" cy="2875046"/>
            <wp:effectExtent l="57150" t="19050" r="121280" b="77704"/>
            <wp:docPr id="119"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70"/>
                    <a:srcRect/>
                    <a:stretch>
                      <a:fillRect/>
                    </a:stretch>
                  </pic:blipFill>
                  <pic:spPr bwMode="auto">
                    <a:xfrm>
                      <a:off x="0" y="0"/>
                      <a:ext cx="4584070" cy="2875046"/>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DF72CA" w:rsidRPr="004D713D" w:rsidRDefault="00DF72CA" w:rsidP="00DF72CA">
      <w:pPr>
        <w:autoSpaceDE w:val="0"/>
        <w:autoSpaceDN w:val="0"/>
        <w:adjustRightInd w:val="0"/>
        <w:jc w:val="center"/>
        <w:rPr>
          <w:rFonts w:asciiTheme="majorBidi" w:hAnsiTheme="majorBidi" w:cstheme="majorBidi"/>
        </w:rPr>
      </w:pPr>
      <w:r w:rsidRPr="004D713D">
        <w:rPr>
          <w:b/>
          <w:bCs/>
        </w:rPr>
        <w:t>Figure 5.7 :</w:t>
      </w:r>
      <w:r w:rsidRPr="004D713D">
        <w:t xml:space="preserve"> </w:t>
      </w:r>
      <w:r w:rsidRPr="004D713D">
        <w:rPr>
          <w:rFonts w:asciiTheme="majorBidi" w:hAnsiTheme="majorBidi" w:cstheme="majorBidi"/>
        </w:rPr>
        <w:t>Calibrage des paramètres du sol  homogène équivalent en utilisant</w:t>
      </w:r>
    </w:p>
    <w:p w:rsidR="00DF72CA" w:rsidRPr="004D713D" w:rsidRDefault="00DF72CA" w:rsidP="00DF72CA">
      <w:pPr>
        <w:autoSpaceDE w:val="0"/>
        <w:autoSpaceDN w:val="0"/>
        <w:adjustRightInd w:val="0"/>
        <w:jc w:val="center"/>
        <w:rPr>
          <w:rFonts w:asciiTheme="majorBidi" w:hAnsiTheme="majorBidi" w:cstheme="majorBidi"/>
          <w:sz w:val="20"/>
          <w:szCs w:val="20"/>
        </w:rPr>
      </w:pPr>
      <w:r w:rsidRPr="004D713D">
        <w:rPr>
          <w:rFonts w:asciiTheme="majorBidi" w:hAnsiTheme="majorBidi" w:cstheme="majorBidi"/>
        </w:rPr>
        <w:t xml:space="preserve">                    le modèle de cellule unitaire comme problème auxiliaire</w:t>
      </w:r>
      <w:r w:rsidRPr="004D713D">
        <w:rPr>
          <w:rFonts w:asciiTheme="majorBidi" w:hAnsiTheme="majorBidi" w:cstheme="majorBidi"/>
          <w:sz w:val="20"/>
          <w:szCs w:val="20"/>
        </w:rPr>
        <w:t>.</w:t>
      </w:r>
    </w:p>
    <w:p w:rsidR="00DF72CA" w:rsidRPr="00EB53CC" w:rsidRDefault="00DF72CA" w:rsidP="00DF72CA">
      <w:pPr>
        <w:autoSpaceDE w:val="0"/>
        <w:autoSpaceDN w:val="0"/>
        <w:adjustRightInd w:val="0"/>
        <w:spacing w:line="360" w:lineRule="auto"/>
        <w:jc w:val="both"/>
        <w:rPr>
          <w:b/>
          <w:bCs/>
          <w:sz w:val="12"/>
          <w:szCs w:val="12"/>
        </w:rPr>
      </w:pPr>
    </w:p>
    <w:p w:rsidR="00D108D7" w:rsidRDefault="00D108D7" w:rsidP="00DF72CA">
      <w:pPr>
        <w:autoSpaceDE w:val="0"/>
        <w:autoSpaceDN w:val="0"/>
        <w:adjustRightInd w:val="0"/>
        <w:spacing w:line="360" w:lineRule="auto"/>
        <w:jc w:val="both"/>
        <w:rPr>
          <w:b/>
          <w:bCs/>
        </w:rPr>
      </w:pPr>
    </w:p>
    <w:p w:rsidR="00D108D7" w:rsidRDefault="00D108D7" w:rsidP="00DF72CA">
      <w:pPr>
        <w:autoSpaceDE w:val="0"/>
        <w:autoSpaceDN w:val="0"/>
        <w:adjustRightInd w:val="0"/>
        <w:spacing w:line="360" w:lineRule="auto"/>
        <w:jc w:val="both"/>
        <w:rPr>
          <w:b/>
          <w:bCs/>
        </w:rPr>
      </w:pPr>
    </w:p>
    <w:p w:rsidR="00D108D7" w:rsidRDefault="00D108D7" w:rsidP="00DF72CA">
      <w:pPr>
        <w:autoSpaceDE w:val="0"/>
        <w:autoSpaceDN w:val="0"/>
        <w:adjustRightInd w:val="0"/>
        <w:spacing w:line="360" w:lineRule="auto"/>
        <w:jc w:val="both"/>
        <w:rPr>
          <w:b/>
          <w:bCs/>
        </w:rPr>
      </w:pPr>
    </w:p>
    <w:p w:rsidR="00D108D7" w:rsidRDefault="00D108D7" w:rsidP="00DF72CA">
      <w:pPr>
        <w:autoSpaceDE w:val="0"/>
        <w:autoSpaceDN w:val="0"/>
        <w:adjustRightInd w:val="0"/>
        <w:spacing w:line="360" w:lineRule="auto"/>
        <w:jc w:val="both"/>
        <w:rPr>
          <w:b/>
          <w:bCs/>
        </w:rPr>
      </w:pPr>
    </w:p>
    <w:p w:rsidR="00DF72CA" w:rsidRPr="002D1B4E" w:rsidRDefault="00DF72CA" w:rsidP="00DF72CA">
      <w:pPr>
        <w:autoSpaceDE w:val="0"/>
        <w:autoSpaceDN w:val="0"/>
        <w:adjustRightInd w:val="0"/>
        <w:spacing w:line="360" w:lineRule="auto"/>
        <w:jc w:val="both"/>
      </w:pPr>
      <w:r w:rsidRPr="002D1B4E">
        <w:rPr>
          <w:b/>
          <w:bCs/>
        </w:rPr>
        <w:lastRenderedPageBreak/>
        <w:t>5.2.</w:t>
      </w:r>
      <w:r>
        <w:rPr>
          <w:b/>
          <w:bCs/>
        </w:rPr>
        <w:t>5</w:t>
      </w:r>
      <w:r w:rsidRPr="002D1B4E">
        <w:rPr>
          <w:b/>
          <w:bCs/>
        </w:rPr>
        <w:t xml:space="preserve"> Travaux de Hadri (2021)</w:t>
      </w:r>
    </w:p>
    <w:p w:rsidR="00D108D7" w:rsidRDefault="00DF72CA" w:rsidP="00DF72CA">
      <w:pPr>
        <w:autoSpaceDE w:val="0"/>
        <w:autoSpaceDN w:val="0"/>
        <w:adjustRightInd w:val="0"/>
        <w:spacing w:line="360" w:lineRule="auto"/>
        <w:ind w:firstLine="709"/>
        <w:jc w:val="both"/>
      </w:pPr>
      <w:r w:rsidRPr="00764B9F">
        <w:t>Alors que</w:t>
      </w:r>
      <w:r>
        <w:t xml:space="preserve"> </w:t>
      </w:r>
      <w:r w:rsidRPr="008913F3">
        <w:t xml:space="preserve">pour </w:t>
      </w:r>
      <w:r>
        <w:t xml:space="preserve">Hadri et al.(2021), </w:t>
      </w:r>
      <w:r w:rsidRPr="008913F3">
        <w:t>ont étudié</w:t>
      </w:r>
      <w:r w:rsidRPr="00764B9F">
        <w:t xml:space="preserve"> un sol mou à compressibilité élevée </w:t>
      </w:r>
      <w:r>
        <w:t xml:space="preserve">et </w:t>
      </w:r>
      <w:r w:rsidRPr="00764B9F">
        <w:t>amélioré par colonnes ballastées.</w:t>
      </w:r>
    </w:p>
    <w:p w:rsidR="00DF72CA" w:rsidRDefault="00DF72CA" w:rsidP="00DF72CA">
      <w:pPr>
        <w:autoSpaceDE w:val="0"/>
        <w:autoSpaceDN w:val="0"/>
        <w:adjustRightInd w:val="0"/>
        <w:spacing w:line="360" w:lineRule="auto"/>
        <w:ind w:firstLine="709"/>
        <w:jc w:val="both"/>
      </w:pPr>
      <w:r w:rsidRPr="00764B9F">
        <w:t>Ils ont utilisé l’approche de la cellule unitaire</w:t>
      </w:r>
      <w:r>
        <w:t xml:space="preserve"> pour </w:t>
      </w:r>
      <w:r w:rsidRPr="00764B9F">
        <w:t>simuler le comportement de la colonne ballastée sous les charges, par éléments finis. Le comportement élastique-parfaitement plastique de Mohr-Coulomb a été adopté pour le sol et la colonne.</w:t>
      </w:r>
    </w:p>
    <w:p w:rsidR="00DF72CA" w:rsidRPr="003853A1" w:rsidRDefault="00DF72CA" w:rsidP="00DF72CA">
      <w:pPr>
        <w:autoSpaceDE w:val="0"/>
        <w:autoSpaceDN w:val="0"/>
        <w:adjustRightInd w:val="0"/>
        <w:spacing w:line="360" w:lineRule="auto"/>
        <w:ind w:firstLine="709"/>
        <w:jc w:val="both"/>
        <w:rPr>
          <w:sz w:val="12"/>
          <w:szCs w:val="12"/>
        </w:rPr>
      </w:pPr>
    </w:p>
    <w:p w:rsidR="00DF72CA" w:rsidRDefault="00DF72CA" w:rsidP="00DF72CA">
      <w:pPr>
        <w:autoSpaceDE w:val="0"/>
        <w:autoSpaceDN w:val="0"/>
        <w:adjustRightInd w:val="0"/>
        <w:spacing w:line="360" w:lineRule="auto"/>
        <w:ind w:firstLine="709"/>
        <w:jc w:val="both"/>
      </w:pPr>
      <w:r w:rsidRPr="00764B9F">
        <w:t>Les résultats numériques des tassements ont été comparés avec les mesures in situ</w:t>
      </w:r>
      <w:r>
        <w:t xml:space="preserve">. Ils sont en une </w:t>
      </w:r>
      <w:r w:rsidRPr="00764B9F">
        <w:t>bon</w:t>
      </w:r>
      <w:r>
        <w:t>ne concordance</w:t>
      </w:r>
      <w:r w:rsidRPr="00764B9F">
        <w:t>.</w:t>
      </w:r>
      <w:r>
        <w:t xml:space="preserve"> Ce qui est sur la figure 5.10.</w:t>
      </w:r>
    </w:p>
    <w:p w:rsidR="00DF72CA" w:rsidRDefault="00DF72CA" w:rsidP="00DF72CA">
      <w:pPr>
        <w:autoSpaceDE w:val="0"/>
        <w:autoSpaceDN w:val="0"/>
        <w:adjustRightInd w:val="0"/>
        <w:spacing w:line="360" w:lineRule="auto"/>
        <w:jc w:val="center"/>
        <w:rPr>
          <w:rFonts w:asciiTheme="majorBidi" w:hAnsiTheme="majorBidi" w:cstheme="majorBidi"/>
          <w:b/>
          <w:bCs/>
        </w:rPr>
      </w:pPr>
      <w:r>
        <w:rPr>
          <w:rFonts w:asciiTheme="majorBidi" w:hAnsiTheme="majorBidi" w:cstheme="majorBidi"/>
          <w:b/>
          <w:bCs/>
        </w:rPr>
        <w:t xml:space="preserve">   </w:t>
      </w:r>
      <w:r w:rsidRPr="00BC05B6">
        <w:rPr>
          <w:noProof/>
        </w:rPr>
        <w:drawing>
          <wp:inline distT="0" distB="0" distL="0" distR="0">
            <wp:extent cx="5151839" cy="2826667"/>
            <wp:effectExtent l="57150" t="19050" r="105961" b="68933"/>
            <wp:docPr id="120"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71"/>
                    <a:srcRect/>
                    <a:stretch>
                      <a:fillRect/>
                    </a:stretch>
                  </pic:blipFill>
                  <pic:spPr bwMode="auto">
                    <a:xfrm>
                      <a:off x="0" y="0"/>
                      <a:ext cx="5151839" cy="2826667"/>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r w:rsidRPr="00E70575">
        <w:rPr>
          <w:rFonts w:asciiTheme="majorBidi" w:hAnsiTheme="majorBidi" w:cstheme="majorBidi"/>
          <w:b/>
          <w:bCs/>
        </w:rPr>
        <w:t xml:space="preserve"> </w:t>
      </w:r>
      <w:r>
        <w:rPr>
          <w:rFonts w:asciiTheme="majorBidi" w:hAnsiTheme="majorBidi" w:cstheme="majorBidi"/>
          <w:b/>
          <w:bCs/>
        </w:rPr>
        <w:t xml:space="preserve">        </w:t>
      </w:r>
    </w:p>
    <w:p w:rsidR="00DF72CA" w:rsidRPr="00F67CC0" w:rsidRDefault="00DF72CA" w:rsidP="00AF3268">
      <w:pPr>
        <w:autoSpaceDE w:val="0"/>
        <w:autoSpaceDN w:val="0"/>
        <w:adjustRightInd w:val="0"/>
        <w:spacing w:line="360" w:lineRule="auto"/>
        <w:jc w:val="center"/>
        <w:rPr>
          <w:rFonts w:asciiTheme="majorBidi" w:hAnsiTheme="majorBidi" w:cstheme="majorBidi"/>
          <w:b/>
          <w:bCs/>
          <w:sz w:val="20"/>
          <w:szCs w:val="20"/>
        </w:rPr>
      </w:pPr>
      <w:r w:rsidRPr="00F67CC0">
        <w:rPr>
          <w:rFonts w:asciiTheme="majorBidi" w:hAnsiTheme="majorBidi" w:cstheme="majorBidi"/>
          <w:b/>
          <w:bCs/>
        </w:rPr>
        <w:t>Figure 5.</w:t>
      </w:r>
      <w:r w:rsidR="00AF3268">
        <w:rPr>
          <w:rFonts w:asciiTheme="majorBidi" w:hAnsiTheme="majorBidi" w:cstheme="majorBidi"/>
          <w:b/>
          <w:bCs/>
        </w:rPr>
        <w:t>8</w:t>
      </w:r>
      <w:r w:rsidRPr="00F67CC0">
        <w:rPr>
          <w:rFonts w:asciiTheme="majorBidi" w:hAnsiTheme="majorBidi" w:cstheme="majorBidi"/>
          <w:b/>
          <w:bCs/>
        </w:rPr>
        <w:t xml:space="preserve"> </w:t>
      </w:r>
      <w:r w:rsidRPr="00F67CC0">
        <w:rPr>
          <w:rFonts w:asciiTheme="majorBidi" w:hAnsiTheme="majorBidi" w:cstheme="majorBidi"/>
        </w:rPr>
        <w:t>: Modèle numérique (Hadri, 2011)</w:t>
      </w:r>
      <w:r>
        <w:rPr>
          <w:rFonts w:asciiTheme="majorBidi" w:hAnsiTheme="majorBidi" w:cstheme="majorBidi"/>
        </w:rPr>
        <w:t>.</w:t>
      </w:r>
    </w:p>
    <w:p w:rsidR="00DF72CA" w:rsidRPr="00E1254A" w:rsidRDefault="00DF72CA" w:rsidP="00DF72CA">
      <w:pPr>
        <w:autoSpaceDE w:val="0"/>
        <w:autoSpaceDN w:val="0"/>
        <w:adjustRightInd w:val="0"/>
        <w:jc w:val="center"/>
        <w:rPr>
          <w:rFonts w:asciiTheme="majorBidi" w:eastAsiaTheme="minorEastAsia" w:hAnsiTheme="majorBidi" w:cstheme="majorBidi"/>
          <w:sz w:val="26"/>
          <w:szCs w:val="26"/>
        </w:rPr>
      </w:pPr>
      <m:oMath>
        <m:r>
          <m:rPr>
            <m:sty m:val="p"/>
          </m:rPr>
          <w:rPr>
            <w:rFonts w:ascii="Cambria Math" w:hAnsiTheme="majorBidi" w:cstheme="majorBidi"/>
            <w:sz w:val="26"/>
            <w:szCs w:val="26"/>
          </w:rPr>
          <m:t>α</m:t>
        </m:r>
        <m:r>
          <m:rPr>
            <m:sty m:val="p"/>
          </m:rPr>
          <w:rPr>
            <w:rFonts w:ascii="Cambria Math" w:hAnsiTheme="majorBidi" w:cstheme="majorBidi"/>
            <w:sz w:val="26"/>
            <w:szCs w:val="26"/>
          </w:rPr>
          <m:t>=</m:t>
        </m:r>
        <m:f>
          <m:fPr>
            <m:type m:val="skw"/>
            <m:ctrlPr>
              <w:rPr>
                <w:rFonts w:ascii="Cambria Math" w:hAnsiTheme="majorBidi" w:cstheme="majorBidi"/>
                <w:iCs/>
                <w:sz w:val="26"/>
                <w:szCs w:val="26"/>
              </w:rPr>
            </m:ctrlPr>
          </m:fPr>
          <m:num>
            <m:sSub>
              <m:sSubPr>
                <m:ctrlPr>
                  <w:rPr>
                    <w:rFonts w:ascii="Cambria Math" w:hAnsiTheme="majorBidi" w:cstheme="majorBidi"/>
                    <w:iCs/>
                    <w:sz w:val="26"/>
                    <w:szCs w:val="26"/>
                  </w:rPr>
                </m:ctrlPr>
              </m:sSubPr>
              <m:e>
                <m:r>
                  <m:rPr>
                    <m:sty m:val="p"/>
                  </m:rPr>
                  <w:rPr>
                    <w:rFonts w:ascii="Cambria Math" w:hAnsiTheme="majorBidi" w:cstheme="majorBidi"/>
                    <w:sz w:val="26"/>
                    <w:szCs w:val="26"/>
                  </w:rPr>
                  <m:t>A</m:t>
                </m:r>
              </m:e>
              <m:sub>
                <m:r>
                  <m:rPr>
                    <m:sty m:val="p"/>
                  </m:rPr>
                  <w:rPr>
                    <w:rFonts w:ascii="Cambria Math" w:hAnsiTheme="majorBidi" w:cstheme="majorBidi"/>
                    <w:sz w:val="26"/>
                    <w:szCs w:val="26"/>
                  </w:rPr>
                  <m:t>c</m:t>
                </m:r>
              </m:sub>
            </m:sSub>
          </m:num>
          <m:den>
            <m:r>
              <m:rPr>
                <m:sty m:val="p"/>
              </m:rPr>
              <w:rPr>
                <w:rFonts w:ascii="Cambria Math" w:hAnsiTheme="majorBidi" w:cstheme="majorBidi"/>
                <w:sz w:val="26"/>
                <w:szCs w:val="26"/>
              </w:rPr>
              <m:t>A</m:t>
            </m:r>
          </m:den>
        </m:f>
      </m:oMath>
      <w:r w:rsidRPr="00E1254A">
        <w:rPr>
          <w:rFonts w:asciiTheme="majorBidi" w:eastAsiaTheme="minorEastAsia" w:hAnsiTheme="majorBidi" w:cstheme="majorBidi"/>
          <w:iCs/>
          <w:sz w:val="26"/>
          <w:szCs w:val="26"/>
        </w:rPr>
        <w:t>………………………..…...……</w:t>
      </w:r>
      <w:r>
        <w:rPr>
          <w:rFonts w:asciiTheme="majorBidi" w:eastAsiaTheme="minorEastAsia" w:hAnsiTheme="majorBidi" w:cstheme="majorBidi"/>
          <w:iCs/>
          <w:sz w:val="26"/>
          <w:szCs w:val="26"/>
        </w:rPr>
        <w:t>………..………..</w:t>
      </w:r>
      <w:r w:rsidRPr="00E1254A">
        <w:rPr>
          <w:rFonts w:asciiTheme="majorBidi" w:eastAsiaTheme="minorEastAsia" w:hAnsiTheme="majorBidi" w:cstheme="majorBidi"/>
          <w:iCs/>
          <w:sz w:val="26"/>
          <w:szCs w:val="26"/>
        </w:rPr>
        <w:t>…</w:t>
      </w:r>
      <w:r>
        <w:rPr>
          <w:rFonts w:asciiTheme="majorBidi" w:eastAsiaTheme="minorEastAsia" w:hAnsiTheme="majorBidi" w:cstheme="majorBidi"/>
          <w:iCs/>
          <w:sz w:val="26"/>
          <w:szCs w:val="26"/>
        </w:rPr>
        <w:t>.</w:t>
      </w:r>
      <w:r w:rsidRPr="00E1254A">
        <w:rPr>
          <w:rFonts w:asciiTheme="majorBidi" w:eastAsiaTheme="minorEastAsia" w:hAnsiTheme="majorBidi" w:cstheme="majorBidi"/>
          <w:iCs/>
          <w:sz w:val="26"/>
          <w:szCs w:val="26"/>
        </w:rPr>
        <w:t>…</w:t>
      </w:r>
      <w:r>
        <w:rPr>
          <w:rFonts w:asciiTheme="majorBidi" w:eastAsiaTheme="minorEastAsia" w:hAnsiTheme="majorBidi" w:cstheme="majorBidi"/>
          <w:iCs/>
          <w:sz w:val="26"/>
          <w:szCs w:val="26"/>
        </w:rPr>
        <w:t>.</w:t>
      </w:r>
      <w:r w:rsidRPr="00BE3D3C">
        <w:rPr>
          <w:rFonts w:asciiTheme="majorBidi" w:eastAsiaTheme="minorEastAsia" w:hAnsiTheme="majorBidi" w:cstheme="majorBidi"/>
          <w:iCs/>
        </w:rPr>
        <w:t>(5.14)</w:t>
      </w:r>
    </w:p>
    <w:p w:rsidR="00DF72CA" w:rsidRPr="00BE3D3C" w:rsidRDefault="00FC54C6" w:rsidP="00107699">
      <w:pPr>
        <w:autoSpaceDE w:val="0"/>
        <w:autoSpaceDN w:val="0"/>
        <w:adjustRightInd w:val="0"/>
        <w:jc w:val="center"/>
        <w:rPr>
          <w:rFonts w:asciiTheme="majorBidi" w:eastAsiaTheme="minorEastAsia" w:hAnsiTheme="majorBidi" w:cstheme="majorBidi"/>
          <w:sz w:val="28"/>
          <w:szCs w:val="28"/>
        </w:rPr>
      </w:pPr>
      <m:oMath>
        <m:sSub>
          <m:sSubPr>
            <m:ctrlPr>
              <w:rPr>
                <w:rFonts w:ascii="Cambria Math" w:hAnsiTheme="majorBidi" w:cstheme="majorBidi"/>
                <w:sz w:val="26"/>
                <w:szCs w:val="26"/>
              </w:rPr>
            </m:ctrlPr>
          </m:sSubPr>
          <m:e>
            <m:r>
              <m:rPr>
                <m:sty m:val="p"/>
              </m:rPr>
              <w:rPr>
                <w:rFonts w:asciiTheme="majorBidi" w:hAnsiTheme="majorBidi" w:cstheme="majorBidi"/>
                <w:sz w:val="26"/>
                <w:szCs w:val="26"/>
              </w:rPr>
              <m:t>γ</m:t>
            </m:r>
          </m:e>
          <m:sub>
            <m:r>
              <m:rPr>
                <m:sty m:val="p"/>
              </m:rPr>
              <w:rPr>
                <w:rFonts w:ascii="Cambria Math" w:hAnsiTheme="majorBidi" w:cstheme="majorBidi"/>
                <w:sz w:val="26"/>
                <w:szCs w:val="26"/>
              </w:rPr>
              <m:t>eq</m:t>
            </m:r>
          </m:sub>
        </m:sSub>
        <m:r>
          <m:rPr>
            <m:sty m:val="p"/>
          </m:rPr>
          <w:rPr>
            <w:rFonts w:ascii="Cambria Math" w:hAnsiTheme="majorBidi" w:cstheme="majorBidi"/>
            <w:sz w:val="26"/>
            <w:szCs w:val="26"/>
          </w:rPr>
          <m:t>=</m:t>
        </m:r>
        <m:r>
          <w:rPr>
            <w:rFonts w:ascii="Cambria Math" w:hAnsi="Cambria Math" w:cstheme="majorBidi"/>
            <w:sz w:val="26"/>
            <w:szCs w:val="26"/>
          </w:rPr>
          <m:t>a</m:t>
        </m:r>
        <m:sSub>
          <m:sSubPr>
            <m:ctrlPr>
              <w:rPr>
                <w:rFonts w:ascii="Cambria Math" w:hAnsiTheme="majorBidi" w:cstheme="majorBidi"/>
                <w:sz w:val="26"/>
                <w:szCs w:val="26"/>
              </w:rPr>
            </m:ctrlPr>
          </m:sSubPr>
          <m:e>
            <m:r>
              <m:rPr>
                <m:sty m:val="p"/>
              </m:rPr>
              <w:rPr>
                <w:rFonts w:asciiTheme="majorBidi" w:hAnsiTheme="majorBidi" w:cstheme="majorBidi"/>
                <w:sz w:val="26"/>
                <w:szCs w:val="26"/>
              </w:rPr>
              <m:t>γ</m:t>
            </m:r>
          </m:e>
          <m:sub>
            <m:r>
              <m:rPr>
                <m:sty m:val="p"/>
              </m:rPr>
              <w:rPr>
                <w:rFonts w:ascii="Cambria Math" w:hAnsiTheme="majorBidi" w:cstheme="majorBidi"/>
                <w:sz w:val="26"/>
                <w:szCs w:val="26"/>
              </w:rPr>
              <m:t>c</m:t>
            </m:r>
          </m:sub>
        </m:sSub>
        <m:r>
          <m:rPr>
            <m:sty m:val="p"/>
          </m:rPr>
          <w:rPr>
            <w:rFonts w:ascii="Cambria Math" w:hAnsiTheme="majorBidi" w:cstheme="majorBidi"/>
            <w:sz w:val="26"/>
            <w:szCs w:val="26"/>
          </w:rPr>
          <m:t>+</m:t>
        </m:r>
        <m:d>
          <m:dPr>
            <m:ctrlPr>
              <w:rPr>
                <w:rFonts w:ascii="Cambria Math" w:hAnsiTheme="majorBidi" w:cstheme="majorBidi"/>
                <w:sz w:val="26"/>
                <w:szCs w:val="26"/>
              </w:rPr>
            </m:ctrlPr>
          </m:dPr>
          <m:e>
            <m:r>
              <m:rPr>
                <m:sty m:val="p"/>
              </m:rPr>
              <w:rPr>
                <w:rFonts w:ascii="Cambria Math" w:hAnsiTheme="majorBidi" w:cstheme="majorBidi"/>
                <w:sz w:val="26"/>
                <w:szCs w:val="26"/>
              </w:rPr>
              <m:t>1</m:t>
            </m:r>
            <m:r>
              <m:rPr>
                <m:sty m:val="p"/>
              </m:rPr>
              <w:rPr>
                <w:rFonts w:asciiTheme="majorBidi" w:hAnsiTheme="majorBidi" w:cstheme="majorBidi"/>
                <w:sz w:val="26"/>
                <w:szCs w:val="26"/>
              </w:rPr>
              <m:t>-</m:t>
            </m:r>
            <m:r>
              <w:rPr>
                <w:rFonts w:ascii="Cambria Math" w:hAnsi="Cambria Math" w:cstheme="majorBidi"/>
                <w:sz w:val="26"/>
                <w:szCs w:val="26"/>
              </w:rPr>
              <m:t>a</m:t>
            </m:r>
          </m:e>
        </m:d>
        <m:sSub>
          <m:sSubPr>
            <m:ctrlPr>
              <w:rPr>
                <w:rFonts w:ascii="Cambria Math" w:hAnsiTheme="majorBidi" w:cstheme="majorBidi"/>
                <w:sz w:val="26"/>
                <w:szCs w:val="26"/>
              </w:rPr>
            </m:ctrlPr>
          </m:sSubPr>
          <m:e>
            <m:r>
              <m:rPr>
                <m:sty m:val="p"/>
              </m:rPr>
              <w:rPr>
                <w:rFonts w:asciiTheme="majorBidi" w:hAnsiTheme="majorBidi" w:cstheme="majorBidi"/>
                <w:sz w:val="26"/>
                <w:szCs w:val="26"/>
              </w:rPr>
              <m:t>γ</m:t>
            </m:r>
          </m:e>
          <m:sub>
            <m:r>
              <m:rPr>
                <m:sty m:val="p"/>
              </m:rPr>
              <w:rPr>
                <w:rFonts w:ascii="Cambria Math" w:hAnsiTheme="majorBidi" w:cstheme="majorBidi"/>
                <w:sz w:val="26"/>
                <w:szCs w:val="26"/>
              </w:rPr>
              <m:t>s</m:t>
            </m:r>
          </m:sub>
        </m:sSub>
      </m:oMath>
      <w:r w:rsidR="00DF72CA" w:rsidRPr="00BE3D3C">
        <w:rPr>
          <w:rFonts w:asciiTheme="majorBidi" w:eastAsiaTheme="minorEastAsia" w:hAnsiTheme="majorBidi" w:cstheme="majorBidi"/>
        </w:rPr>
        <w:t>………….…</w:t>
      </w:r>
      <w:r w:rsidR="00DF72CA">
        <w:rPr>
          <w:rFonts w:asciiTheme="majorBidi" w:eastAsiaTheme="minorEastAsia" w:hAnsiTheme="majorBidi" w:cstheme="majorBidi"/>
        </w:rPr>
        <w:t>…</w:t>
      </w:r>
      <w:r w:rsidR="00DF72CA" w:rsidRPr="00BE3D3C">
        <w:rPr>
          <w:rFonts w:asciiTheme="majorBidi" w:eastAsiaTheme="minorEastAsia" w:hAnsiTheme="majorBidi" w:cstheme="majorBidi"/>
        </w:rPr>
        <w:t>……………….</w:t>
      </w:r>
      <w:r w:rsidR="00DF72CA">
        <w:rPr>
          <w:rFonts w:asciiTheme="majorBidi" w:eastAsiaTheme="minorEastAsia" w:hAnsiTheme="majorBidi" w:cstheme="majorBidi"/>
        </w:rPr>
        <w:t>………..……….</w:t>
      </w:r>
      <w:r w:rsidR="00DF72CA" w:rsidRPr="00BE3D3C">
        <w:rPr>
          <w:rFonts w:asciiTheme="majorBidi" w:eastAsiaTheme="minorEastAsia" w:hAnsiTheme="majorBidi" w:cstheme="majorBidi"/>
          <w:iCs/>
        </w:rPr>
        <w:t>(5.15)</w:t>
      </w:r>
    </w:p>
    <w:p w:rsidR="00DF72CA" w:rsidRPr="00BE3D3C" w:rsidRDefault="00FC54C6" w:rsidP="00107699">
      <w:pPr>
        <w:autoSpaceDE w:val="0"/>
        <w:autoSpaceDN w:val="0"/>
        <w:adjustRightInd w:val="0"/>
        <w:jc w:val="center"/>
        <w:rPr>
          <w:rFonts w:asciiTheme="majorBidi" w:eastAsiaTheme="minorEastAsia" w:hAnsiTheme="majorBidi" w:cstheme="majorBidi"/>
          <w:iCs/>
        </w:rPr>
      </w:pPr>
      <m:oMath>
        <m:sSub>
          <m:sSubPr>
            <m:ctrlPr>
              <w:rPr>
                <w:rFonts w:ascii="Cambria Math" w:hAnsiTheme="majorBidi" w:cstheme="majorBidi"/>
                <w:sz w:val="26"/>
                <w:szCs w:val="26"/>
              </w:rPr>
            </m:ctrlPr>
          </m:sSubPr>
          <m:e>
            <m:r>
              <m:rPr>
                <m:sty m:val="p"/>
              </m:rPr>
              <w:rPr>
                <w:rFonts w:asciiTheme="majorBidi" w:hAnsiTheme="majorBidi" w:cstheme="majorBidi"/>
                <w:sz w:val="26"/>
                <w:szCs w:val="26"/>
              </w:rPr>
              <m:t>φ</m:t>
            </m:r>
          </m:e>
          <m:sub>
            <m:r>
              <m:rPr>
                <m:sty m:val="p"/>
              </m:rPr>
              <w:rPr>
                <w:rFonts w:ascii="Cambria Math" w:hAnsiTheme="majorBidi" w:cstheme="majorBidi"/>
                <w:sz w:val="26"/>
                <w:szCs w:val="26"/>
              </w:rPr>
              <m:t>eq</m:t>
            </m:r>
          </m:sub>
        </m:sSub>
        <m:r>
          <m:rPr>
            <m:sty m:val="p"/>
          </m:rPr>
          <w:rPr>
            <w:rFonts w:ascii="Cambria Math" w:hAnsiTheme="majorBidi" w:cstheme="majorBidi"/>
            <w:sz w:val="26"/>
            <w:szCs w:val="26"/>
          </w:rPr>
          <m:t>=</m:t>
        </m:r>
        <m:sSub>
          <m:sSubPr>
            <m:ctrlPr>
              <w:rPr>
                <w:rFonts w:ascii="Cambria Math" w:hAnsiTheme="majorBidi" w:cstheme="majorBidi"/>
                <w:sz w:val="26"/>
                <w:szCs w:val="26"/>
              </w:rPr>
            </m:ctrlPr>
          </m:sSubPr>
          <m:e>
            <m:r>
              <w:rPr>
                <w:rFonts w:ascii="Cambria Math" w:hAnsi="Cambria Math" w:cstheme="majorBidi"/>
                <w:sz w:val="26"/>
                <w:szCs w:val="26"/>
              </w:rPr>
              <m:t>a</m:t>
            </m:r>
            <m:r>
              <m:rPr>
                <m:sty m:val="p"/>
              </m:rPr>
              <w:rPr>
                <w:rFonts w:asciiTheme="majorBidi" w:hAnsiTheme="majorBidi" w:cstheme="majorBidi"/>
                <w:sz w:val="26"/>
                <w:szCs w:val="26"/>
              </w:rPr>
              <m:t>φ</m:t>
            </m:r>
          </m:e>
          <m:sub>
            <m:r>
              <m:rPr>
                <m:sty m:val="p"/>
              </m:rPr>
              <w:rPr>
                <w:rFonts w:ascii="Cambria Math" w:hAnsiTheme="majorBidi" w:cstheme="majorBidi"/>
                <w:sz w:val="26"/>
                <w:szCs w:val="26"/>
              </w:rPr>
              <m:t>c</m:t>
            </m:r>
          </m:sub>
        </m:sSub>
        <m:r>
          <m:rPr>
            <m:sty m:val="p"/>
          </m:rPr>
          <w:rPr>
            <w:rFonts w:ascii="Cambria Math" w:hAnsiTheme="majorBidi" w:cstheme="majorBidi"/>
            <w:sz w:val="26"/>
            <w:szCs w:val="26"/>
          </w:rPr>
          <m:t>+</m:t>
        </m:r>
        <m:d>
          <m:dPr>
            <m:ctrlPr>
              <w:rPr>
                <w:rFonts w:ascii="Cambria Math" w:hAnsiTheme="majorBidi" w:cstheme="majorBidi"/>
                <w:sz w:val="26"/>
                <w:szCs w:val="26"/>
              </w:rPr>
            </m:ctrlPr>
          </m:dPr>
          <m:e>
            <m:r>
              <m:rPr>
                <m:sty m:val="p"/>
              </m:rPr>
              <w:rPr>
                <w:rFonts w:ascii="Cambria Math" w:hAnsiTheme="majorBidi" w:cstheme="majorBidi"/>
                <w:sz w:val="26"/>
                <w:szCs w:val="26"/>
              </w:rPr>
              <m:t>1</m:t>
            </m:r>
            <m:r>
              <m:rPr>
                <m:sty m:val="p"/>
              </m:rPr>
              <w:rPr>
                <w:rFonts w:asciiTheme="majorBidi" w:hAnsiTheme="majorBidi" w:cstheme="majorBidi"/>
                <w:sz w:val="26"/>
                <w:szCs w:val="26"/>
              </w:rPr>
              <m:t>-</m:t>
            </m:r>
            <m:r>
              <w:rPr>
                <w:rFonts w:ascii="Cambria Math" w:hAnsi="Cambria Math" w:cstheme="majorBidi"/>
                <w:sz w:val="26"/>
                <w:szCs w:val="26"/>
              </w:rPr>
              <m:t>a</m:t>
            </m:r>
          </m:e>
        </m:d>
        <m:sSub>
          <m:sSubPr>
            <m:ctrlPr>
              <w:rPr>
                <w:rFonts w:ascii="Cambria Math" w:hAnsiTheme="majorBidi" w:cstheme="majorBidi"/>
                <w:sz w:val="26"/>
                <w:szCs w:val="26"/>
              </w:rPr>
            </m:ctrlPr>
          </m:sSubPr>
          <m:e>
            <m:r>
              <m:rPr>
                <m:sty m:val="p"/>
              </m:rPr>
              <w:rPr>
                <w:rFonts w:asciiTheme="majorBidi" w:hAnsiTheme="majorBidi" w:cstheme="majorBidi"/>
                <w:sz w:val="26"/>
                <w:szCs w:val="26"/>
              </w:rPr>
              <m:t>φ</m:t>
            </m:r>
          </m:e>
          <m:sub>
            <m:r>
              <m:rPr>
                <m:sty m:val="p"/>
              </m:rPr>
              <w:rPr>
                <w:rFonts w:ascii="Cambria Math" w:hAnsiTheme="majorBidi" w:cstheme="majorBidi"/>
                <w:sz w:val="26"/>
                <w:szCs w:val="26"/>
              </w:rPr>
              <m:t>s</m:t>
            </m:r>
          </m:sub>
        </m:sSub>
      </m:oMath>
      <w:r w:rsidR="00DF72CA" w:rsidRPr="00BE3D3C">
        <w:rPr>
          <w:rFonts w:asciiTheme="majorBidi" w:eastAsiaTheme="minorEastAsia" w:hAnsiTheme="majorBidi" w:cstheme="majorBidi"/>
        </w:rPr>
        <w:t>…………………………</w:t>
      </w:r>
      <w:r w:rsidR="00DF72CA">
        <w:rPr>
          <w:rFonts w:asciiTheme="majorBidi" w:eastAsiaTheme="minorEastAsia" w:hAnsiTheme="majorBidi" w:cstheme="majorBidi"/>
        </w:rPr>
        <w:t>…..</w:t>
      </w:r>
      <w:r w:rsidR="00DF72CA" w:rsidRPr="00BE3D3C">
        <w:rPr>
          <w:rFonts w:asciiTheme="majorBidi" w:eastAsiaTheme="minorEastAsia" w:hAnsiTheme="majorBidi" w:cstheme="majorBidi"/>
        </w:rPr>
        <w:t>…..……………</w:t>
      </w:r>
      <w:r w:rsidR="00DF72CA">
        <w:rPr>
          <w:rFonts w:asciiTheme="majorBidi" w:eastAsiaTheme="minorEastAsia" w:hAnsiTheme="majorBidi" w:cstheme="majorBidi"/>
        </w:rPr>
        <w:t>....</w:t>
      </w:r>
      <w:r w:rsidR="00DF72CA" w:rsidRPr="00BE3D3C">
        <w:rPr>
          <w:rFonts w:asciiTheme="majorBidi" w:eastAsiaTheme="minorEastAsia" w:hAnsiTheme="majorBidi" w:cstheme="majorBidi"/>
          <w:iCs/>
        </w:rPr>
        <w:t>(5.16)</w:t>
      </w:r>
    </w:p>
    <w:p w:rsidR="00DF72CA" w:rsidRPr="00BE3D3C" w:rsidRDefault="00FC54C6" w:rsidP="00107699">
      <w:pPr>
        <w:autoSpaceDE w:val="0"/>
        <w:autoSpaceDN w:val="0"/>
        <w:adjustRightInd w:val="0"/>
        <w:jc w:val="center"/>
        <w:rPr>
          <w:rFonts w:asciiTheme="majorBidi" w:eastAsiaTheme="minorEastAsia" w:hAnsiTheme="majorBidi" w:cstheme="majorBidi"/>
          <w:sz w:val="28"/>
          <w:szCs w:val="28"/>
        </w:rPr>
      </w:pPr>
      <m:oMath>
        <m:sSub>
          <m:sSubPr>
            <m:ctrlPr>
              <w:rPr>
                <w:rFonts w:ascii="Cambria Math" w:hAnsiTheme="majorBidi" w:cstheme="majorBidi"/>
                <w:sz w:val="26"/>
                <w:szCs w:val="26"/>
              </w:rPr>
            </m:ctrlPr>
          </m:sSubPr>
          <m:e>
            <m:r>
              <m:rPr>
                <m:sty m:val="p"/>
              </m:rPr>
              <w:rPr>
                <w:rFonts w:ascii="Cambria Math" w:hAnsiTheme="majorBidi" w:cstheme="majorBidi"/>
                <w:sz w:val="26"/>
                <w:szCs w:val="26"/>
              </w:rPr>
              <m:t>C</m:t>
            </m:r>
          </m:e>
          <m:sub>
            <m:r>
              <m:rPr>
                <m:sty m:val="p"/>
              </m:rPr>
              <w:rPr>
                <w:rFonts w:ascii="Cambria Math" w:hAnsiTheme="majorBidi" w:cstheme="majorBidi"/>
                <w:sz w:val="26"/>
                <w:szCs w:val="26"/>
              </w:rPr>
              <m:t>eq</m:t>
            </m:r>
          </m:sub>
        </m:sSub>
        <m:r>
          <m:rPr>
            <m:sty m:val="p"/>
          </m:rPr>
          <w:rPr>
            <w:rFonts w:ascii="Cambria Math" w:hAnsiTheme="majorBidi" w:cstheme="majorBidi"/>
            <w:sz w:val="26"/>
            <w:szCs w:val="26"/>
          </w:rPr>
          <m:t>=</m:t>
        </m:r>
        <m:r>
          <w:rPr>
            <w:rFonts w:ascii="Cambria Math" w:hAnsi="Cambria Math" w:cstheme="majorBidi"/>
            <w:sz w:val="26"/>
            <w:szCs w:val="26"/>
          </w:rPr>
          <m:t>a</m:t>
        </m:r>
        <m:sSub>
          <m:sSubPr>
            <m:ctrlPr>
              <w:rPr>
                <w:rFonts w:ascii="Cambria Math" w:hAnsiTheme="majorBidi" w:cstheme="majorBidi"/>
                <w:sz w:val="26"/>
                <w:szCs w:val="26"/>
              </w:rPr>
            </m:ctrlPr>
          </m:sSubPr>
          <m:e>
            <m:r>
              <m:rPr>
                <m:sty m:val="p"/>
              </m:rPr>
              <w:rPr>
                <w:rFonts w:ascii="Cambria Math" w:hAnsiTheme="majorBidi" w:cstheme="majorBidi"/>
                <w:sz w:val="26"/>
                <w:szCs w:val="26"/>
              </w:rPr>
              <m:t>C</m:t>
            </m:r>
          </m:e>
          <m:sub>
            <m:r>
              <m:rPr>
                <m:sty m:val="p"/>
              </m:rPr>
              <w:rPr>
                <w:rFonts w:ascii="Cambria Math" w:hAnsiTheme="majorBidi" w:cstheme="majorBidi"/>
                <w:sz w:val="26"/>
                <w:szCs w:val="26"/>
              </w:rPr>
              <m:t>c</m:t>
            </m:r>
          </m:sub>
        </m:sSub>
        <m:r>
          <m:rPr>
            <m:sty m:val="p"/>
          </m:rPr>
          <w:rPr>
            <w:rFonts w:ascii="Cambria Math" w:hAnsiTheme="majorBidi" w:cstheme="majorBidi"/>
            <w:sz w:val="26"/>
            <w:szCs w:val="26"/>
          </w:rPr>
          <m:t>+</m:t>
        </m:r>
        <m:d>
          <m:dPr>
            <m:ctrlPr>
              <w:rPr>
                <w:rFonts w:ascii="Cambria Math" w:hAnsiTheme="majorBidi" w:cstheme="majorBidi"/>
                <w:sz w:val="26"/>
                <w:szCs w:val="26"/>
              </w:rPr>
            </m:ctrlPr>
          </m:dPr>
          <m:e>
            <m:r>
              <m:rPr>
                <m:sty m:val="p"/>
              </m:rPr>
              <w:rPr>
                <w:rFonts w:ascii="Cambria Math" w:hAnsiTheme="majorBidi" w:cstheme="majorBidi"/>
                <w:sz w:val="26"/>
                <w:szCs w:val="26"/>
              </w:rPr>
              <m:t>1</m:t>
            </m:r>
            <m:r>
              <m:rPr>
                <m:sty m:val="p"/>
              </m:rPr>
              <w:rPr>
                <w:rFonts w:asciiTheme="majorBidi" w:hAnsiTheme="majorBidi" w:cstheme="majorBidi"/>
                <w:sz w:val="26"/>
                <w:szCs w:val="26"/>
              </w:rPr>
              <m:t>-</m:t>
            </m:r>
            <m:r>
              <w:rPr>
                <w:rFonts w:ascii="Cambria Math" w:hAnsi="Cambria Math" w:cstheme="majorBidi"/>
                <w:sz w:val="26"/>
                <w:szCs w:val="26"/>
              </w:rPr>
              <m:t>a</m:t>
            </m:r>
          </m:e>
        </m:d>
        <m:sSub>
          <m:sSubPr>
            <m:ctrlPr>
              <w:rPr>
                <w:rFonts w:ascii="Cambria Math" w:hAnsiTheme="majorBidi" w:cstheme="majorBidi"/>
                <w:sz w:val="26"/>
                <w:szCs w:val="26"/>
              </w:rPr>
            </m:ctrlPr>
          </m:sSubPr>
          <m:e>
            <m:r>
              <m:rPr>
                <m:sty m:val="p"/>
              </m:rPr>
              <w:rPr>
                <w:rFonts w:ascii="Cambria Math" w:hAnsiTheme="majorBidi" w:cstheme="majorBidi"/>
                <w:sz w:val="26"/>
                <w:szCs w:val="26"/>
              </w:rPr>
              <m:t>C</m:t>
            </m:r>
          </m:e>
          <m:sub>
            <m:r>
              <m:rPr>
                <m:sty m:val="p"/>
              </m:rPr>
              <w:rPr>
                <w:rFonts w:ascii="Cambria Math" w:hAnsiTheme="majorBidi" w:cstheme="majorBidi"/>
                <w:sz w:val="26"/>
                <w:szCs w:val="26"/>
              </w:rPr>
              <m:t>s</m:t>
            </m:r>
          </m:sub>
        </m:sSub>
      </m:oMath>
      <w:r w:rsidR="00DF72CA" w:rsidRPr="00BE3D3C">
        <w:rPr>
          <w:rFonts w:asciiTheme="majorBidi" w:eastAsiaTheme="minorEastAsia" w:hAnsiTheme="majorBidi" w:cstheme="majorBidi"/>
        </w:rPr>
        <w:t>…………………………</w:t>
      </w:r>
      <w:r w:rsidR="00DF72CA">
        <w:rPr>
          <w:rFonts w:asciiTheme="majorBidi" w:eastAsiaTheme="minorEastAsia" w:hAnsiTheme="majorBidi" w:cstheme="majorBidi"/>
        </w:rPr>
        <w:t>……..</w:t>
      </w:r>
      <w:r w:rsidR="00DF72CA" w:rsidRPr="00BE3D3C">
        <w:rPr>
          <w:rFonts w:asciiTheme="majorBidi" w:eastAsiaTheme="minorEastAsia" w:hAnsiTheme="majorBidi" w:cstheme="majorBidi"/>
        </w:rPr>
        <w:t>…...……………</w:t>
      </w:r>
      <w:r w:rsidR="00DF72CA" w:rsidRPr="00BE3D3C">
        <w:rPr>
          <w:rFonts w:asciiTheme="majorBidi" w:eastAsiaTheme="minorEastAsia" w:hAnsiTheme="majorBidi" w:cstheme="majorBidi"/>
          <w:iCs/>
        </w:rPr>
        <w:t>(5.17)</w:t>
      </w:r>
    </w:p>
    <w:p w:rsidR="00DF72CA" w:rsidRPr="00BE3D3C" w:rsidRDefault="00FC54C6" w:rsidP="00107699">
      <w:pPr>
        <w:autoSpaceDE w:val="0"/>
        <w:autoSpaceDN w:val="0"/>
        <w:adjustRightInd w:val="0"/>
        <w:jc w:val="center"/>
        <w:rPr>
          <w:rFonts w:asciiTheme="majorBidi" w:eastAsiaTheme="minorEastAsia" w:hAnsiTheme="majorBidi" w:cstheme="majorBidi"/>
          <w:iCs/>
        </w:rPr>
      </w:pPr>
      <m:oMath>
        <m:sSub>
          <m:sSubPr>
            <m:ctrlPr>
              <w:rPr>
                <w:rFonts w:ascii="Cambria Math" w:hAnsiTheme="majorBidi" w:cstheme="majorBidi"/>
                <w:sz w:val="26"/>
                <w:szCs w:val="26"/>
              </w:rPr>
            </m:ctrlPr>
          </m:sSubPr>
          <m:e>
            <m:r>
              <m:rPr>
                <m:sty m:val="p"/>
              </m:rPr>
              <w:rPr>
                <w:rFonts w:ascii="Cambria Math" w:hAnsiTheme="majorBidi" w:cstheme="majorBidi"/>
                <w:sz w:val="26"/>
                <w:szCs w:val="26"/>
              </w:rPr>
              <m:t>E</m:t>
            </m:r>
          </m:e>
          <m:sub>
            <m:r>
              <m:rPr>
                <m:sty m:val="p"/>
              </m:rPr>
              <w:rPr>
                <w:rFonts w:ascii="Cambria Math" w:hAnsiTheme="majorBidi" w:cstheme="majorBidi"/>
                <w:sz w:val="26"/>
                <w:szCs w:val="26"/>
              </w:rPr>
              <m:t>eq</m:t>
            </m:r>
          </m:sub>
        </m:sSub>
        <m:r>
          <m:rPr>
            <m:sty m:val="p"/>
          </m:rPr>
          <w:rPr>
            <w:rFonts w:ascii="Cambria Math" w:hAnsiTheme="majorBidi" w:cstheme="majorBidi"/>
            <w:sz w:val="26"/>
            <w:szCs w:val="26"/>
          </w:rPr>
          <m:t>=</m:t>
        </m:r>
        <m:sSub>
          <m:sSubPr>
            <m:ctrlPr>
              <w:rPr>
                <w:rFonts w:ascii="Cambria Math" w:hAnsiTheme="majorBidi" w:cstheme="majorBidi"/>
                <w:sz w:val="26"/>
                <w:szCs w:val="26"/>
              </w:rPr>
            </m:ctrlPr>
          </m:sSubPr>
          <m:e>
            <m:r>
              <w:rPr>
                <w:rFonts w:ascii="Cambria Math" w:hAnsi="Cambria Math" w:cstheme="majorBidi"/>
                <w:sz w:val="26"/>
                <w:szCs w:val="26"/>
              </w:rPr>
              <m:t>a</m:t>
            </m:r>
            <m:r>
              <m:rPr>
                <m:sty m:val="p"/>
              </m:rPr>
              <w:rPr>
                <w:rFonts w:ascii="Cambria Math" w:hAnsiTheme="majorBidi" w:cstheme="majorBidi"/>
                <w:sz w:val="26"/>
                <w:szCs w:val="26"/>
              </w:rPr>
              <m:t>E</m:t>
            </m:r>
          </m:e>
          <m:sub>
            <m:r>
              <m:rPr>
                <m:sty m:val="p"/>
              </m:rPr>
              <w:rPr>
                <w:rFonts w:ascii="Cambria Math" w:hAnsiTheme="majorBidi" w:cstheme="majorBidi"/>
                <w:sz w:val="26"/>
                <w:szCs w:val="26"/>
              </w:rPr>
              <m:t>c</m:t>
            </m:r>
          </m:sub>
        </m:sSub>
        <m:r>
          <m:rPr>
            <m:sty m:val="p"/>
          </m:rPr>
          <w:rPr>
            <w:rFonts w:ascii="Cambria Math" w:hAnsiTheme="majorBidi" w:cstheme="majorBidi"/>
            <w:sz w:val="26"/>
            <w:szCs w:val="26"/>
          </w:rPr>
          <m:t>+</m:t>
        </m:r>
        <m:d>
          <m:dPr>
            <m:ctrlPr>
              <w:rPr>
                <w:rFonts w:ascii="Cambria Math" w:hAnsiTheme="majorBidi" w:cstheme="majorBidi"/>
                <w:sz w:val="26"/>
                <w:szCs w:val="26"/>
              </w:rPr>
            </m:ctrlPr>
          </m:dPr>
          <m:e>
            <m:r>
              <m:rPr>
                <m:sty m:val="p"/>
              </m:rPr>
              <w:rPr>
                <w:rFonts w:ascii="Cambria Math" w:hAnsiTheme="majorBidi" w:cstheme="majorBidi"/>
                <w:sz w:val="26"/>
                <w:szCs w:val="26"/>
              </w:rPr>
              <m:t>1</m:t>
            </m:r>
            <m:r>
              <m:rPr>
                <m:sty m:val="p"/>
              </m:rPr>
              <w:rPr>
                <w:rFonts w:asciiTheme="majorBidi" w:hAnsiTheme="majorBidi" w:cstheme="majorBidi"/>
                <w:sz w:val="26"/>
                <w:szCs w:val="26"/>
              </w:rPr>
              <m:t>-</m:t>
            </m:r>
            <m:r>
              <w:rPr>
                <w:rFonts w:ascii="Cambria Math" w:hAnsi="Cambria Math" w:cstheme="majorBidi"/>
                <w:sz w:val="26"/>
                <w:szCs w:val="26"/>
              </w:rPr>
              <m:t>a</m:t>
            </m:r>
          </m:e>
        </m:d>
        <m:sSub>
          <m:sSubPr>
            <m:ctrlPr>
              <w:rPr>
                <w:rFonts w:ascii="Cambria Math" w:hAnsiTheme="majorBidi" w:cstheme="majorBidi"/>
                <w:sz w:val="26"/>
                <w:szCs w:val="26"/>
              </w:rPr>
            </m:ctrlPr>
          </m:sSubPr>
          <m:e>
            <m:r>
              <m:rPr>
                <m:sty m:val="p"/>
              </m:rPr>
              <w:rPr>
                <w:rFonts w:ascii="Cambria Math" w:hAnsiTheme="majorBidi" w:cstheme="majorBidi"/>
                <w:sz w:val="26"/>
                <w:szCs w:val="26"/>
              </w:rPr>
              <m:t>E</m:t>
            </m:r>
          </m:e>
          <m:sub>
            <m:r>
              <m:rPr>
                <m:sty m:val="p"/>
              </m:rPr>
              <w:rPr>
                <w:rFonts w:ascii="Cambria Math" w:hAnsiTheme="majorBidi" w:cstheme="majorBidi"/>
                <w:sz w:val="26"/>
                <w:szCs w:val="26"/>
              </w:rPr>
              <m:t>s</m:t>
            </m:r>
          </m:sub>
        </m:sSub>
      </m:oMath>
      <w:r w:rsidR="00DF72CA" w:rsidRPr="00BE3D3C">
        <w:rPr>
          <w:rFonts w:asciiTheme="majorBidi" w:eastAsiaTheme="minorEastAsia" w:hAnsiTheme="majorBidi" w:cstheme="majorBidi"/>
        </w:rPr>
        <w:t>………………………</w:t>
      </w:r>
      <w:r w:rsidR="00DF72CA">
        <w:rPr>
          <w:rFonts w:asciiTheme="majorBidi" w:eastAsiaTheme="minorEastAsia" w:hAnsiTheme="majorBidi" w:cstheme="majorBidi"/>
        </w:rPr>
        <w:t>……</w:t>
      </w:r>
      <w:r w:rsidR="00DF72CA" w:rsidRPr="00BE3D3C">
        <w:rPr>
          <w:rFonts w:asciiTheme="majorBidi" w:eastAsiaTheme="minorEastAsia" w:hAnsiTheme="majorBidi" w:cstheme="majorBidi"/>
        </w:rPr>
        <w:t>….……</w:t>
      </w:r>
      <w:r w:rsidR="00DF72CA">
        <w:rPr>
          <w:rFonts w:asciiTheme="majorBidi" w:eastAsiaTheme="minorEastAsia" w:hAnsiTheme="majorBidi" w:cstheme="majorBidi"/>
        </w:rPr>
        <w:t>……</w:t>
      </w:r>
      <w:r w:rsidR="00DF72CA" w:rsidRPr="00BE3D3C">
        <w:rPr>
          <w:rFonts w:asciiTheme="majorBidi" w:eastAsiaTheme="minorEastAsia" w:hAnsiTheme="majorBidi" w:cstheme="majorBidi"/>
        </w:rPr>
        <w:t>………</w:t>
      </w:r>
      <w:r w:rsidR="00DF72CA" w:rsidRPr="00BE3D3C">
        <w:rPr>
          <w:rFonts w:asciiTheme="majorBidi" w:eastAsiaTheme="minorEastAsia" w:hAnsiTheme="majorBidi" w:cstheme="majorBidi"/>
          <w:iCs/>
        </w:rPr>
        <w:t>(5.18)</w:t>
      </w:r>
    </w:p>
    <w:p w:rsidR="00DF72CA" w:rsidRPr="00E1254A" w:rsidRDefault="00DF72CA" w:rsidP="00DF72CA">
      <w:pPr>
        <w:autoSpaceDE w:val="0"/>
        <w:autoSpaceDN w:val="0"/>
        <w:adjustRightInd w:val="0"/>
        <w:spacing w:line="360" w:lineRule="auto"/>
        <w:jc w:val="both"/>
        <w:rPr>
          <w:rFonts w:eastAsiaTheme="minorEastAsia"/>
        </w:rPr>
      </w:pPr>
      <w:r w:rsidRPr="00E1254A">
        <w:rPr>
          <w:rFonts w:eastAsiaTheme="minorEastAsia"/>
        </w:rPr>
        <w:t>Où ;</w:t>
      </w:r>
    </w:p>
    <w:p w:rsidR="00DF72CA" w:rsidRDefault="00DF72CA" w:rsidP="00107699">
      <w:pPr>
        <w:autoSpaceDE w:val="0"/>
        <w:autoSpaceDN w:val="0"/>
        <w:adjustRightInd w:val="0"/>
        <w:spacing w:line="360" w:lineRule="auto"/>
        <w:jc w:val="both"/>
        <w:rPr>
          <w:rFonts w:eastAsiaTheme="minorEastAsia"/>
          <w:sz w:val="26"/>
          <w:szCs w:val="26"/>
        </w:rPr>
      </w:pPr>
      <w:r w:rsidRPr="00FD4D57">
        <w:rPr>
          <w:rFonts w:eastAsiaTheme="minorEastAsia"/>
        </w:rPr>
        <w:t xml:space="preserve"> </w:t>
      </w:r>
      <m:oMath>
        <m:r>
          <w:rPr>
            <w:rFonts w:ascii="Cambria Math" w:hAnsi="Cambria Math" w:cstheme="majorBidi"/>
            <w:sz w:val="26"/>
            <w:szCs w:val="26"/>
          </w:rPr>
          <m:t>a</m:t>
        </m:r>
      </m:oMath>
      <w:r>
        <w:rPr>
          <w:rFonts w:eastAsiaTheme="minorEastAsia"/>
        </w:rPr>
        <w:t xml:space="preserve"> : </w:t>
      </w:r>
      <w:r w:rsidRPr="00FD4D57">
        <w:rPr>
          <w:rFonts w:eastAsiaTheme="minorEastAsia"/>
        </w:rPr>
        <w:t>est le taux d'incorporation surface</w:t>
      </w:r>
      <w:r>
        <w:rPr>
          <w:rFonts w:eastAsiaTheme="minorEastAsia"/>
        </w:rPr>
        <w:t xml:space="preserve"> ;</w:t>
      </w:r>
      <w:r>
        <w:rPr>
          <w:rFonts w:eastAsiaTheme="minorEastAsia"/>
          <w:sz w:val="26"/>
          <w:szCs w:val="26"/>
        </w:rPr>
        <w:t xml:space="preserve">                                                             </w:t>
      </w:r>
    </w:p>
    <w:p w:rsidR="00DF72CA" w:rsidRPr="00772C97" w:rsidRDefault="00DF72CA" w:rsidP="00DF72CA">
      <w:pPr>
        <w:autoSpaceDE w:val="0"/>
        <w:autoSpaceDN w:val="0"/>
        <w:adjustRightInd w:val="0"/>
        <w:spacing w:line="360" w:lineRule="auto"/>
        <w:rPr>
          <w:rFonts w:eastAsiaTheme="minorEastAsia"/>
        </w:rPr>
      </w:pPr>
      <w:r w:rsidRPr="00BE3D3C">
        <w:rPr>
          <w:rFonts w:eastAsiaTheme="minorEastAsia"/>
          <w:i/>
          <w:iCs/>
          <w:sz w:val="28"/>
          <w:szCs w:val="28"/>
        </w:rPr>
        <w:t>A</w:t>
      </w:r>
      <w:r w:rsidRPr="00BE3D3C">
        <w:rPr>
          <w:rFonts w:eastAsiaTheme="minorEastAsia"/>
          <w:i/>
          <w:iCs/>
          <w:sz w:val="28"/>
          <w:szCs w:val="28"/>
          <w:vertAlign w:val="subscript"/>
        </w:rPr>
        <w:t>c</w:t>
      </w:r>
      <w:r w:rsidRPr="00FD4D57">
        <w:rPr>
          <w:rFonts w:eastAsiaTheme="minorEastAsia"/>
        </w:rPr>
        <w:t xml:space="preserve"> : </w:t>
      </w:r>
      <w:r>
        <w:rPr>
          <w:rFonts w:eastAsiaTheme="minorEastAsia"/>
        </w:rPr>
        <w:t>a</w:t>
      </w:r>
      <w:r w:rsidRPr="00FD4D57">
        <w:rPr>
          <w:rFonts w:eastAsiaTheme="minorEastAsia"/>
        </w:rPr>
        <w:t>ire de la colonne ballastée</w:t>
      </w:r>
      <w:r>
        <w:rPr>
          <w:rFonts w:eastAsiaTheme="minorEastAsia"/>
        </w:rPr>
        <w:t xml:space="preserve"> </w:t>
      </w:r>
      <w:r w:rsidRPr="00FD4D57">
        <w:rPr>
          <w:rFonts w:eastAsiaTheme="minorEastAsia"/>
        </w:rPr>
        <w:t>;</w:t>
      </w:r>
    </w:p>
    <w:p w:rsidR="00DF72CA" w:rsidRDefault="00DF72CA" w:rsidP="00DF72CA">
      <w:pPr>
        <w:autoSpaceDE w:val="0"/>
        <w:autoSpaceDN w:val="0"/>
        <w:adjustRightInd w:val="0"/>
        <w:spacing w:line="360" w:lineRule="auto"/>
        <w:jc w:val="both"/>
        <w:rPr>
          <w:rFonts w:eastAsiaTheme="minorEastAsia"/>
        </w:rPr>
      </w:pPr>
      <w:r w:rsidRPr="00BE3D3C">
        <w:rPr>
          <w:rFonts w:eastAsiaTheme="minorEastAsia"/>
          <w:i/>
          <w:iCs/>
          <w:sz w:val="28"/>
          <w:szCs w:val="28"/>
        </w:rPr>
        <w:t>A</w:t>
      </w:r>
      <w:r>
        <w:rPr>
          <w:rFonts w:eastAsiaTheme="minorEastAsia"/>
        </w:rPr>
        <w:t xml:space="preserve"> : aire totale d'une cellule unitaire.</w:t>
      </w:r>
    </w:p>
    <w:p w:rsidR="00DF72CA" w:rsidRPr="0085251F" w:rsidRDefault="00DF72CA" w:rsidP="00DF72CA">
      <w:pPr>
        <w:autoSpaceDE w:val="0"/>
        <w:autoSpaceDN w:val="0"/>
        <w:adjustRightInd w:val="0"/>
        <w:spacing w:line="360" w:lineRule="auto"/>
        <w:ind w:firstLine="709"/>
        <w:jc w:val="both"/>
        <w:rPr>
          <w:sz w:val="12"/>
          <w:szCs w:val="12"/>
        </w:rPr>
      </w:pPr>
    </w:p>
    <w:p w:rsidR="00DF72CA" w:rsidRDefault="00DF72CA" w:rsidP="00DF72CA">
      <w:pPr>
        <w:autoSpaceDE w:val="0"/>
        <w:autoSpaceDN w:val="0"/>
        <w:adjustRightInd w:val="0"/>
        <w:spacing w:line="360" w:lineRule="auto"/>
        <w:ind w:firstLine="709"/>
        <w:jc w:val="both"/>
      </w:pPr>
      <w:r>
        <w:lastRenderedPageBreak/>
        <w:t xml:space="preserve">À travers cette étude, l'auteur </w:t>
      </w:r>
      <w:r w:rsidRPr="004001E7">
        <w:t xml:space="preserve">a également examiné l'effet </w:t>
      </w:r>
      <w:r>
        <w:t xml:space="preserve">de divers paramètres à savoir </w:t>
      </w:r>
      <w:r w:rsidRPr="004001E7">
        <w:t>la rigidité</w:t>
      </w:r>
      <w:r>
        <w:t xml:space="preserve">, le diamètre, l'espacement des colonnes et </w:t>
      </w:r>
      <w:r w:rsidRPr="004001E7">
        <w:t>la hauteur du talus</w:t>
      </w:r>
      <w:r>
        <w:t xml:space="preserve"> sur le tassement de la colonne</w:t>
      </w:r>
      <w:r w:rsidRPr="004001E7">
        <w:t>.</w:t>
      </w:r>
    </w:p>
    <w:p w:rsidR="00DF72CA" w:rsidRPr="003853A1" w:rsidRDefault="00DF72CA" w:rsidP="00DF72CA">
      <w:pPr>
        <w:autoSpaceDE w:val="0"/>
        <w:autoSpaceDN w:val="0"/>
        <w:adjustRightInd w:val="0"/>
        <w:spacing w:line="360" w:lineRule="auto"/>
        <w:ind w:firstLine="709"/>
        <w:jc w:val="both"/>
        <w:rPr>
          <w:sz w:val="12"/>
          <w:szCs w:val="12"/>
        </w:rPr>
      </w:pPr>
    </w:p>
    <w:p w:rsidR="00DF72CA" w:rsidRDefault="00DF72CA" w:rsidP="00DF72CA">
      <w:pPr>
        <w:autoSpaceDE w:val="0"/>
        <w:autoSpaceDN w:val="0"/>
        <w:adjustRightInd w:val="0"/>
        <w:spacing w:line="360" w:lineRule="auto"/>
        <w:ind w:firstLine="709"/>
        <w:jc w:val="both"/>
      </w:pPr>
      <w:r>
        <w:t xml:space="preserve"> </w:t>
      </w:r>
      <w:r w:rsidRPr="004001E7">
        <w:t xml:space="preserve">Les résultats de l'étude paramétrique </w:t>
      </w:r>
      <w:r>
        <w:t xml:space="preserve">en utilisant </w:t>
      </w:r>
      <w:r w:rsidRPr="004001E7">
        <w:t xml:space="preserve">l'approche de la cellule unitaire ont montré une bonne concordance avec la méthode équivalente pour </w:t>
      </w:r>
      <w:r>
        <w:t xml:space="preserve">la </w:t>
      </w:r>
      <w:r w:rsidRPr="004001E7">
        <w:t>prédi</w:t>
      </w:r>
      <w:r>
        <w:t xml:space="preserve">ction du </w:t>
      </w:r>
      <w:r w:rsidRPr="004001E7">
        <w:t>tassement.</w:t>
      </w:r>
    </w:p>
    <w:p w:rsidR="00DF72CA" w:rsidRPr="00971552" w:rsidRDefault="00DF72CA" w:rsidP="00DF72CA">
      <w:pPr>
        <w:autoSpaceDE w:val="0"/>
        <w:autoSpaceDN w:val="0"/>
        <w:adjustRightInd w:val="0"/>
        <w:spacing w:line="360" w:lineRule="auto"/>
        <w:ind w:firstLine="709"/>
        <w:jc w:val="both"/>
        <w:rPr>
          <w:sz w:val="12"/>
          <w:szCs w:val="12"/>
        </w:rPr>
      </w:pPr>
    </w:p>
    <w:p w:rsidR="00D108D7" w:rsidRPr="006222E4" w:rsidRDefault="00D108D7" w:rsidP="00D108D7">
      <w:pPr>
        <w:autoSpaceDE w:val="0"/>
        <w:autoSpaceDN w:val="0"/>
        <w:adjustRightInd w:val="0"/>
        <w:spacing w:line="360" w:lineRule="auto"/>
        <w:jc w:val="both"/>
        <w:rPr>
          <w:b/>
          <w:bCs/>
          <w:sz w:val="26"/>
          <w:szCs w:val="26"/>
        </w:rPr>
      </w:pPr>
      <w:r w:rsidRPr="006222E4">
        <w:rPr>
          <w:b/>
          <w:bCs/>
          <w:sz w:val="26"/>
          <w:szCs w:val="26"/>
        </w:rPr>
        <w:t>5-3 Recours à la méthode d'homogénéisation</w:t>
      </w:r>
    </w:p>
    <w:p w:rsidR="00D108D7" w:rsidRPr="00D108D7" w:rsidRDefault="00D108D7" w:rsidP="00D108D7">
      <w:pPr>
        <w:autoSpaceDE w:val="0"/>
        <w:autoSpaceDN w:val="0"/>
        <w:adjustRightInd w:val="0"/>
        <w:spacing w:line="360" w:lineRule="auto"/>
        <w:ind w:firstLine="709"/>
        <w:jc w:val="both"/>
      </w:pPr>
      <w:r w:rsidRPr="00D108D7">
        <w:t>La méthode d'homogénéisation présente plusieurs avantages par rapport aux concepts de tranche équivalente et d'anneaux concentriques pour l'analyse des matériaux hétérogènes :</w:t>
      </w:r>
    </w:p>
    <w:p w:rsidR="00D108D7" w:rsidRDefault="00D108D7" w:rsidP="00DF72CA">
      <w:pPr>
        <w:autoSpaceDE w:val="0"/>
        <w:autoSpaceDN w:val="0"/>
        <w:adjustRightInd w:val="0"/>
        <w:spacing w:line="360" w:lineRule="auto"/>
        <w:jc w:val="both"/>
      </w:pPr>
      <w:r w:rsidRPr="00D108D7">
        <w:t>Contrairement à la méthode de tranche équivalente, qui suppose une distribution homogène des matériaux dans chaque tranche, et à la méthode des anneaux concentriques, qui suppose une homogénéité dans les couches concentriques, l'homogénéisation tient compte de la distribution réelle des constituants et des variations spatiales de leurs propriétés. Cela permet d'obtenir des résultats plus précis, en prenant en compte les interactions complexes entre les différentes phases du matériau.</w:t>
      </w:r>
    </w:p>
    <w:p w:rsidR="001502E0" w:rsidRPr="001502E0" w:rsidRDefault="001502E0" w:rsidP="00DF72CA">
      <w:pPr>
        <w:autoSpaceDE w:val="0"/>
        <w:autoSpaceDN w:val="0"/>
        <w:adjustRightInd w:val="0"/>
        <w:spacing w:line="360" w:lineRule="auto"/>
        <w:jc w:val="both"/>
        <w:rPr>
          <w:sz w:val="12"/>
          <w:szCs w:val="12"/>
        </w:rPr>
      </w:pPr>
    </w:p>
    <w:p w:rsidR="001502E0" w:rsidRDefault="00D108D7" w:rsidP="006222E4">
      <w:pPr>
        <w:autoSpaceDE w:val="0"/>
        <w:autoSpaceDN w:val="0"/>
        <w:adjustRightInd w:val="0"/>
        <w:spacing w:line="360" w:lineRule="auto"/>
        <w:ind w:firstLine="709"/>
        <w:jc w:val="both"/>
      </w:pPr>
      <w:r w:rsidRPr="00D108D7">
        <w:t>La méthode d'homogénéisation offre une plus grande flexibilité dans la modélisation des matériaux hétérogènes. Elle peut être adaptée pour prendre en compte différents types de géométries, de distributions de phase, et de comportements mécaniques, ce qui en fait une méthode plus polyvalente que les concepts de tranche équivalente et d'anneaux concentriques, qui sont souvent limités à des cas spécifiques.</w:t>
      </w:r>
      <w:r w:rsidR="006222E4">
        <w:t xml:space="preserve"> </w:t>
      </w:r>
      <w:r w:rsidRPr="00D108D7">
        <w:t>Contrairement à la méthode de tranche équivalente qui associe les propriétés des tranches individuelles pour obtenir des propriétés macroscopiqu</w:t>
      </w:r>
      <w:r w:rsidR="006222E4">
        <w:t xml:space="preserve">es, et à la méthode des anneaux </w:t>
      </w:r>
      <w:r w:rsidRPr="00D108D7">
        <w:t xml:space="preserve">concentriques qui </w:t>
      </w:r>
      <w:r w:rsidR="006222E4" w:rsidRPr="00D108D7">
        <w:t>intègre</w:t>
      </w:r>
      <w:r w:rsidRPr="00D108D7">
        <w:t xml:space="preserve"> les propriétés des couches concentriques</w:t>
      </w:r>
      <w:r w:rsidR="006222E4">
        <w:t>.</w:t>
      </w:r>
    </w:p>
    <w:p w:rsidR="001502E0" w:rsidRPr="001502E0" w:rsidRDefault="001502E0" w:rsidP="006222E4">
      <w:pPr>
        <w:autoSpaceDE w:val="0"/>
        <w:autoSpaceDN w:val="0"/>
        <w:adjustRightInd w:val="0"/>
        <w:spacing w:line="360" w:lineRule="auto"/>
        <w:ind w:firstLine="709"/>
        <w:jc w:val="both"/>
        <w:rPr>
          <w:sz w:val="12"/>
          <w:szCs w:val="12"/>
        </w:rPr>
      </w:pPr>
    </w:p>
    <w:p w:rsidR="006222E4" w:rsidRPr="00D108D7" w:rsidRDefault="006222E4" w:rsidP="006222E4">
      <w:pPr>
        <w:autoSpaceDE w:val="0"/>
        <w:autoSpaceDN w:val="0"/>
        <w:adjustRightInd w:val="0"/>
        <w:spacing w:line="360" w:lineRule="auto"/>
        <w:ind w:firstLine="709"/>
        <w:jc w:val="both"/>
      </w:pPr>
      <w:r>
        <w:t xml:space="preserve"> L</w:t>
      </w:r>
      <w:r w:rsidRPr="00D108D7">
        <w:t>'homogénéisation</w:t>
      </w:r>
      <w:r w:rsidR="00D108D7" w:rsidRPr="00D108D7">
        <w:t xml:space="preserve"> conserve les informations microscopiques sur la distribution des constituants et sur leurs propriétés individuelles. Cela permet d'obtenir des résultats plus riches et plus détaillés sur le comportement macroscopique du matériau.</w:t>
      </w:r>
      <w:r>
        <w:t xml:space="preserve"> </w:t>
      </w:r>
      <w:r w:rsidRPr="006222E4">
        <w:t>Les matériaux hétérogènes rencontrés dans la pratique peuvent être extrêmement complexes, avec une distribution non homogène des constituants et des variations spatiales importantes de leurs propriétés. Dans de tels cas, la méthode d'homogénéisation offre une approche robuste pour l'analyse et la modélisation du comportement global du matériau, en prenant en compte ces complexités et en fournissant des prévisions précises.</w:t>
      </w:r>
    </w:p>
    <w:p w:rsidR="00D108D7" w:rsidRDefault="00D108D7" w:rsidP="00DF72CA">
      <w:pPr>
        <w:autoSpaceDE w:val="0"/>
        <w:autoSpaceDN w:val="0"/>
        <w:adjustRightInd w:val="0"/>
        <w:spacing w:line="360" w:lineRule="auto"/>
        <w:jc w:val="both"/>
        <w:rPr>
          <w:b/>
          <w:bCs/>
        </w:rPr>
      </w:pPr>
    </w:p>
    <w:p w:rsidR="006222E4" w:rsidRPr="006222E4" w:rsidRDefault="006222E4" w:rsidP="00322A87">
      <w:pPr>
        <w:autoSpaceDE w:val="0"/>
        <w:autoSpaceDN w:val="0"/>
        <w:adjustRightInd w:val="0"/>
        <w:spacing w:line="360" w:lineRule="auto"/>
        <w:jc w:val="both"/>
        <w:rPr>
          <w:b/>
          <w:bCs/>
          <w:sz w:val="26"/>
          <w:szCs w:val="26"/>
        </w:rPr>
      </w:pPr>
      <w:r w:rsidRPr="006222E4">
        <w:rPr>
          <w:b/>
          <w:bCs/>
          <w:sz w:val="26"/>
          <w:szCs w:val="26"/>
        </w:rPr>
        <w:lastRenderedPageBreak/>
        <w:t xml:space="preserve">5.4 </w:t>
      </w:r>
      <w:r w:rsidR="008E6388">
        <w:rPr>
          <w:b/>
          <w:bCs/>
          <w:sz w:val="26"/>
          <w:szCs w:val="26"/>
        </w:rPr>
        <w:t>V</w:t>
      </w:r>
      <w:r w:rsidRPr="006222E4">
        <w:rPr>
          <w:b/>
          <w:bCs/>
          <w:sz w:val="26"/>
          <w:szCs w:val="26"/>
        </w:rPr>
        <w:t>alidation de l'étude numérique</w:t>
      </w:r>
      <w:r w:rsidR="008E6388">
        <w:rPr>
          <w:b/>
          <w:bCs/>
          <w:sz w:val="26"/>
          <w:szCs w:val="26"/>
        </w:rPr>
        <w:t xml:space="preserve"> à travers des essais expérimentaux</w:t>
      </w:r>
    </w:p>
    <w:p w:rsidR="00DF72CA" w:rsidRPr="002D1B4E" w:rsidRDefault="00DF72CA" w:rsidP="008E6388">
      <w:pPr>
        <w:autoSpaceDE w:val="0"/>
        <w:autoSpaceDN w:val="0"/>
        <w:adjustRightInd w:val="0"/>
        <w:spacing w:line="360" w:lineRule="auto"/>
        <w:jc w:val="both"/>
      </w:pPr>
      <w:r w:rsidRPr="002D1B4E">
        <w:rPr>
          <w:b/>
          <w:bCs/>
        </w:rPr>
        <w:t>5.</w:t>
      </w:r>
      <w:r w:rsidR="006222E4">
        <w:rPr>
          <w:b/>
          <w:bCs/>
        </w:rPr>
        <w:t>4.1</w:t>
      </w:r>
      <w:r w:rsidRPr="002D1B4E">
        <w:rPr>
          <w:b/>
          <w:bCs/>
        </w:rPr>
        <w:t xml:space="preserve"> </w:t>
      </w:r>
      <w:r w:rsidR="008E6388">
        <w:rPr>
          <w:b/>
          <w:bCs/>
        </w:rPr>
        <w:t>Présentation des t</w:t>
      </w:r>
      <w:r w:rsidRPr="002D1B4E">
        <w:rPr>
          <w:b/>
          <w:bCs/>
        </w:rPr>
        <w:t>ravaux de Laouche (2021)</w:t>
      </w:r>
    </w:p>
    <w:p w:rsidR="00445B36" w:rsidRDefault="00445B36" w:rsidP="00E757C2">
      <w:pPr>
        <w:autoSpaceDE w:val="0"/>
        <w:autoSpaceDN w:val="0"/>
        <w:adjustRightInd w:val="0"/>
        <w:spacing w:line="360" w:lineRule="auto"/>
        <w:ind w:firstLine="709"/>
        <w:jc w:val="both"/>
        <w:rPr>
          <w:sz w:val="23"/>
          <w:szCs w:val="23"/>
        </w:rPr>
      </w:pPr>
      <w:r>
        <w:rPr>
          <w:rFonts w:eastAsiaTheme="minorHAnsi"/>
          <w:lang w:eastAsia="en-US"/>
        </w:rPr>
        <w:t xml:space="preserve">Une étude expérimentale a été menée en laboratoire, sur des modèles réduits, afin d’examiner l’influence de la mise en place des colonnes de sable sur le comportement mécanique des massifs renforcés. Les échantillons étudiés sont formés par des colonnes de sable entourées d’un massif cylindrique de kaolin. Plusieurs modes de mise en place de colonnes de sable, par substitution ou par refoulement, ont été réalisés et analysés en termes de diamètre des colonnes obtenues ; des indices des vides du sol entourant et de réduction de tassement des massifs renforcés. Ensuite, une méthode d’homogénéisation a permis de déterminer des caractéristiques de compressibilité équivalentes du milieu homogène équivalent. </w:t>
      </w:r>
      <w:r w:rsidR="00E757C2">
        <w:rPr>
          <w:rFonts w:eastAsiaTheme="minorHAnsi"/>
          <w:lang w:eastAsia="en-US"/>
        </w:rPr>
        <w:t>L</w:t>
      </w:r>
      <w:r>
        <w:rPr>
          <w:rFonts w:eastAsiaTheme="minorHAnsi"/>
          <w:lang w:eastAsia="en-US"/>
        </w:rPr>
        <w:t>es rôles de la mise en place des colonnes ainsi que de l’effort de compactage sur l’efficacité du renforcement du sol ont été mis en évidence.</w:t>
      </w:r>
    </w:p>
    <w:p w:rsidR="00322A87" w:rsidRPr="00322A87" w:rsidRDefault="00322A87" w:rsidP="00445B36">
      <w:pPr>
        <w:autoSpaceDE w:val="0"/>
        <w:autoSpaceDN w:val="0"/>
        <w:adjustRightInd w:val="0"/>
        <w:spacing w:line="360" w:lineRule="auto"/>
        <w:ind w:firstLine="709"/>
        <w:jc w:val="both"/>
        <w:rPr>
          <w:sz w:val="12"/>
          <w:szCs w:val="12"/>
        </w:rPr>
      </w:pPr>
    </w:p>
    <w:p w:rsidR="006222E4" w:rsidRDefault="00D8344D" w:rsidP="00445B36">
      <w:pPr>
        <w:autoSpaceDE w:val="0"/>
        <w:autoSpaceDN w:val="0"/>
        <w:adjustRightInd w:val="0"/>
        <w:spacing w:line="360" w:lineRule="auto"/>
        <w:ind w:firstLine="709"/>
        <w:jc w:val="both"/>
        <w:rPr>
          <w:sz w:val="23"/>
          <w:szCs w:val="23"/>
        </w:rPr>
      </w:pPr>
      <w:r>
        <w:rPr>
          <w:sz w:val="23"/>
          <w:szCs w:val="23"/>
        </w:rPr>
        <w:t xml:space="preserve">Le travail </w:t>
      </w:r>
      <w:r w:rsidR="00445B36">
        <w:rPr>
          <w:sz w:val="23"/>
          <w:szCs w:val="23"/>
        </w:rPr>
        <w:t xml:space="preserve">expérimental </w:t>
      </w:r>
      <w:r w:rsidR="00540AFF">
        <w:rPr>
          <w:sz w:val="23"/>
          <w:szCs w:val="23"/>
        </w:rPr>
        <w:t xml:space="preserve">de Laouche </w:t>
      </w:r>
      <w:r w:rsidR="00445B36">
        <w:rPr>
          <w:sz w:val="23"/>
          <w:szCs w:val="23"/>
        </w:rPr>
        <w:t xml:space="preserve">(2021) </w:t>
      </w:r>
      <w:r>
        <w:rPr>
          <w:sz w:val="23"/>
          <w:szCs w:val="23"/>
        </w:rPr>
        <w:t>est une continuité des travaux de (Phan, 2010). Il est divisé en deux parties essentielles. L’objectif de la première partie est de caractériser l’effet de la contrainte de compactage des colonnes de sable sur le sol environnant ainsi que sur le comportement du massif renforcé. Pour cela, des colonnes de sable de même diamètre (20</w:t>
      </w:r>
      <w:r w:rsidR="00540AFF">
        <w:rPr>
          <w:sz w:val="23"/>
          <w:szCs w:val="23"/>
        </w:rPr>
        <w:t xml:space="preserve"> </w:t>
      </w:r>
      <w:r>
        <w:rPr>
          <w:sz w:val="23"/>
          <w:szCs w:val="23"/>
        </w:rPr>
        <w:t>mm) ont é</w:t>
      </w:r>
      <w:r w:rsidR="00540AFF">
        <w:rPr>
          <w:sz w:val="23"/>
          <w:szCs w:val="23"/>
        </w:rPr>
        <w:t xml:space="preserve">té réalisées par la méthode </w:t>
      </w:r>
      <w:r w:rsidR="00445B36">
        <w:rPr>
          <w:sz w:val="23"/>
          <w:szCs w:val="23"/>
        </w:rPr>
        <w:t xml:space="preserve">sans refoulement sans compactage </w:t>
      </w:r>
      <w:r w:rsidR="00540AFF">
        <w:rPr>
          <w:sz w:val="23"/>
          <w:szCs w:val="23"/>
        </w:rPr>
        <w:t>(SR-</w:t>
      </w:r>
      <w:r>
        <w:rPr>
          <w:sz w:val="23"/>
          <w:szCs w:val="23"/>
        </w:rPr>
        <w:t>AC) en variant les contraintes de compactage (11</w:t>
      </w:r>
      <w:r w:rsidR="00540AFF">
        <w:rPr>
          <w:sz w:val="23"/>
          <w:szCs w:val="23"/>
        </w:rPr>
        <w:t xml:space="preserve"> </w:t>
      </w:r>
      <w:r>
        <w:rPr>
          <w:sz w:val="23"/>
          <w:szCs w:val="23"/>
        </w:rPr>
        <w:t>kPa, 71</w:t>
      </w:r>
      <w:r w:rsidR="00540AFF">
        <w:rPr>
          <w:sz w:val="23"/>
          <w:szCs w:val="23"/>
        </w:rPr>
        <w:t xml:space="preserve"> </w:t>
      </w:r>
      <w:r>
        <w:rPr>
          <w:sz w:val="23"/>
          <w:szCs w:val="23"/>
        </w:rPr>
        <w:t>kPa et 135</w:t>
      </w:r>
      <w:r w:rsidR="00540AFF">
        <w:rPr>
          <w:sz w:val="23"/>
          <w:szCs w:val="23"/>
        </w:rPr>
        <w:t xml:space="preserve"> </w:t>
      </w:r>
      <w:r>
        <w:rPr>
          <w:sz w:val="23"/>
          <w:szCs w:val="23"/>
        </w:rPr>
        <w:t xml:space="preserve">kPa). La deuxième partie de cette étude, consiste à faire une comparaison entre la méthode </w:t>
      </w:r>
      <w:r w:rsidR="00445B36">
        <w:rPr>
          <w:sz w:val="23"/>
          <w:szCs w:val="23"/>
        </w:rPr>
        <w:t xml:space="preserve">de </w:t>
      </w:r>
      <w:r>
        <w:rPr>
          <w:sz w:val="23"/>
          <w:szCs w:val="23"/>
        </w:rPr>
        <w:t>mise en place des colonnes sans refoulement du sol et sans compactage (par substitution (SR)) et une mise en place par refoulement (AR) du sol.</w:t>
      </w:r>
    </w:p>
    <w:p w:rsidR="00445B36" w:rsidRPr="00445B36" w:rsidRDefault="00445B36" w:rsidP="00445B36">
      <w:pPr>
        <w:autoSpaceDE w:val="0"/>
        <w:autoSpaceDN w:val="0"/>
        <w:adjustRightInd w:val="0"/>
        <w:spacing w:line="360" w:lineRule="auto"/>
        <w:ind w:firstLine="709"/>
        <w:jc w:val="both"/>
        <w:rPr>
          <w:sz w:val="12"/>
          <w:szCs w:val="12"/>
        </w:rPr>
      </w:pPr>
    </w:p>
    <w:p w:rsidR="006222E4" w:rsidRDefault="00540AFF" w:rsidP="00445B36">
      <w:pPr>
        <w:autoSpaceDE w:val="0"/>
        <w:autoSpaceDN w:val="0"/>
        <w:adjustRightInd w:val="0"/>
        <w:spacing w:line="360" w:lineRule="auto"/>
        <w:ind w:firstLine="709"/>
        <w:jc w:val="both"/>
        <w:rPr>
          <w:sz w:val="23"/>
          <w:szCs w:val="23"/>
        </w:rPr>
      </w:pPr>
      <w:r>
        <w:rPr>
          <w:sz w:val="23"/>
          <w:szCs w:val="23"/>
        </w:rPr>
        <w:t>Dans les deux parties de l’étude, les éprouvettes de sol renfo</w:t>
      </w:r>
      <w:r w:rsidR="00445B36">
        <w:rPr>
          <w:sz w:val="23"/>
          <w:szCs w:val="23"/>
        </w:rPr>
        <w:t>rcé ont été soumises chargement-</w:t>
      </w:r>
      <w:r>
        <w:rPr>
          <w:sz w:val="23"/>
          <w:szCs w:val="23"/>
        </w:rPr>
        <w:t xml:space="preserve">déchargement (chargement œdométrique). L’étude s’intéresse essentiellement aux effets de la méthode de mise en place sur les paramètres du kaolin (indice </w:t>
      </w:r>
      <w:r w:rsidR="00445B36">
        <w:rPr>
          <w:sz w:val="23"/>
          <w:szCs w:val="23"/>
        </w:rPr>
        <w:t xml:space="preserve">des vides, perméabilité, indice </w:t>
      </w:r>
      <w:r>
        <w:rPr>
          <w:sz w:val="23"/>
          <w:szCs w:val="23"/>
        </w:rPr>
        <w:t>de compression…etc.) ainsi qu</w:t>
      </w:r>
      <w:r w:rsidR="00445B36">
        <w:rPr>
          <w:sz w:val="23"/>
          <w:szCs w:val="23"/>
        </w:rPr>
        <w:t xml:space="preserve">'aux </w:t>
      </w:r>
      <w:r>
        <w:rPr>
          <w:sz w:val="23"/>
          <w:szCs w:val="23"/>
        </w:rPr>
        <w:t>effet</w:t>
      </w:r>
      <w:r w:rsidR="00445B36">
        <w:rPr>
          <w:sz w:val="23"/>
          <w:szCs w:val="23"/>
        </w:rPr>
        <w:t>s</w:t>
      </w:r>
      <w:r>
        <w:rPr>
          <w:sz w:val="23"/>
          <w:szCs w:val="23"/>
        </w:rPr>
        <w:t xml:space="preserve"> sur les tassements et les caractéristiques équivalentes du massif homogène équivalent déterminées par la méthode d’homogénéisation.</w:t>
      </w:r>
    </w:p>
    <w:p w:rsidR="00445B36" w:rsidRPr="00445B36" w:rsidRDefault="00445B36" w:rsidP="00445B36">
      <w:pPr>
        <w:autoSpaceDE w:val="0"/>
        <w:autoSpaceDN w:val="0"/>
        <w:adjustRightInd w:val="0"/>
        <w:spacing w:line="360" w:lineRule="auto"/>
        <w:ind w:firstLine="709"/>
        <w:jc w:val="both"/>
        <w:rPr>
          <w:sz w:val="12"/>
          <w:szCs w:val="12"/>
        </w:rPr>
      </w:pPr>
    </w:p>
    <w:p w:rsidR="006222E4" w:rsidRDefault="00540AFF" w:rsidP="00DF72CA">
      <w:pPr>
        <w:autoSpaceDE w:val="0"/>
        <w:autoSpaceDN w:val="0"/>
        <w:adjustRightInd w:val="0"/>
        <w:spacing w:line="360" w:lineRule="auto"/>
        <w:ind w:firstLine="709"/>
        <w:jc w:val="both"/>
        <w:rPr>
          <w:sz w:val="23"/>
          <w:szCs w:val="23"/>
        </w:rPr>
      </w:pPr>
      <w:r>
        <w:rPr>
          <w:sz w:val="23"/>
          <w:szCs w:val="23"/>
        </w:rPr>
        <w:t xml:space="preserve">Les matériaux utilisés dans les essais expérimentaux (sable de Loire et kaolin), qui sont les mêmes que ceux utilisés par (PHAN, 2010) dont les caractéristiques sont déjà connues. Il résume les caractéristiques et résultats des essais effectués, sur le kaolin après consolidation sous 50 kPa. Puis, il détaille les procédures expérimentales de laboratoire développées pour mettre en place les colonnes de sables. Il s’intéresse principalement à déterminer l’expansion radiale des </w:t>
      </w:r>
      <w:r>
        <w:rPr>
          <w:sz w:val="23"/>
          <w:szCs w:val="23"/>
        </w:rPr>
        <w:lastRenderedPageBreak/>
        <w:t>colonnes, les indices des vides du sol encaissant et à déterminer les indices des vides équivalents pour les massifs homogènes équivalents.</w:t>
      </w:r>
    </w:p>
    <w:p w:rsidR="00473270" w:rsidRPr="00473270" w:rsidRDefault="00473270" w:rsidP="00DF72CA">
      <w:pPr>
        <w:autoSpaceDE w:val="0"/>
        <w:autoSpaceDN w:val="0"/>
        <w:adjustRightInd w:val="0"/>
        <w:spacing w:line="360" w:lineRule="auto"/>
        <w:ind w:firstLine="709"/>
        <w:jc w:val="both"/>
        <w:rPr>
          <w:sz w:val="12"/>
          <w:szCs w:val="12"/>
        </w:rPr>
      </w:pPr>
    </w:p>
    <w:p w:rsidR="006222E4" w:rsidRPr="00F37DB1" w:rsidRDefault="00473270" w:rsidP="00473270">
      <w:pPr>
        <w:autoSpaceDE w:val="0"/>
        <w:autoSpaceDN w:val="0"/>
        <w:adjustRightInd w:val="0"/>
        <w:spacing w:line="360" w:lineRule="auto"/>
        <w:jc w:val="both"/>
        <w:rPr>
          <w:sz w:val="28"/>
          <w:szCs w:val="28"/>
        </w:rPr>
      </w:pPr>
      <w:r w:rsidRPr="00F37DB1">
        <w:rPr>
          <w:b/>
          <w:bCs/>
        </w:rPr>
        <w:t>5.4.1.1 Pré-consolidation du Kaolin</w:t>
      </w:r>
    </w:p>
    <w:p w:rsidR="00DF72CA" w:rsidRPr="0074144C" w:rsidRDefault="00473270" w:rsidP="00AF3268">
      <w:pPr>
        <w:autoSpaceDE w:val="0"/>
        <w:autoSpaceDN w:val="0"/>
        <w:adjustRightInd w:val="0"/>
        <w:spacing w:line="360" w:lineRule="auto"/>
        <w:ind w:firstLine="709"/>
        <w:jc w:val="both"/>
        <w:rPr>
          <w:sz w:val="12"/>
          <w:szCs w:val="12"/>
        </w:rPr>
      </w:pPr>
      <w:r>
        <w:rPr>
          <w:sz w:val="23"/>
          <w:szCs w:val="23"/>
        </w:rPr>
        <w:t xml:space="preserve">Le matériau utilisé (kaolin), pour les éprouvettes, est préalablement humidifié à une teneur en eau </w:t>
      </w:r>
      <w:r>
        <w:rPr>
          <w:i/>
          <w:iCs/>
          <w:sz w:val="23"/>
          <w:szCs w:val="23"/>
        </w:rPr>
        <w:t xml:space="preserve">w </w:t>
      </w:r>
      <w:r>
        <w:rPr>
          <w:sz w:val="23"/>
          <w:szCs w:val="23"/>
        </w:rPr>
        <w:t xml:space="preserve">= </w:t>
      </w:r>
      <w:r>
        <w:rPr>
          <w:i/>
          <w:iCs/>
          <w:sz w:val="23"/>
          <w:szCs w:val="23"/>
        </w:rPr>
        <w:t xml:space="preserve">100 </w:t>
      </w:r>
      <w:r>
        <w:rPr>
          <w:sz w:val="23"/>
          <w:szCs w:val="23"/>
        </w:rPr>
        <w:t xml:space="preserve">%. Les échantillons sont ensuite pré-consolidés sous une contrainte verticale de </w:t>
      </w:r>
      <w:r>
        <w:rPr>
          <w:i/>
          <w:iCs/>
          <w:sz w:val="23"/>
          <w:szCs w:val="23"/>
        </w:rPr>
        <w:t xml:space="preserve">50 </w:t>
      </w:r>
      <w:r>
        <w:rPr>
          <w:sz w:val="23"/>
          <w:szCs w:val="23"/>
        </w:rPr>
        <w:t xml:space="preserve">kPa dans un moule rigide de dimensions : Φ = </w:t>
      </w:r>
      <w:r>
        <w:rPr>
          <w:i/>
          <w:iCs/>
          <w:sz w:val="23"/>
          <w:szCs w:val="23"/>
        </w:rPr>
        <w:t xml:space="preserve">100 </w:t>
      </w:r>
      <w:r>
        <w:rPr>
          <w:sz w:val="23"/>
          <w:szCs w:val="23"/>
        </w:rPr>
        <w:t xml:space="preserve">mm x 220 mm. Les teneurs en eau à la fin de la pré-consolidation sont d’environ </w:t>
      </w:r>
      <w:r>
        <w:rPr>
          <w:i/>
          <w:iCs/>
          <w:sz w:val="23"/>
          <w:szCs w:val="23"/>
        </w:rPr>
        <w:t>50</w:t>
      </w:r>
      <w:r>
        <w:rPr>
          <w:sz w:val="23"/>
          <w:szCs w:val="23"/>
        </w:rPr>
        <w:t>%.</w:t>
      </w:r>
      <w:r w:rsidR="00E757C2">
        <w:rPr>
          <w:sz w:val="23"/>
          <w:szCs w:val="23"/>
        </w:rPr>
        <w:t xml:space="preserve"> </w:t>
      </w:r>
      <w:r>
        <w:rPr>
          <w:sz w:val="23"/>
          <w:szCs w:val="23"/>
        </w:rPr>
        <w:t xml:space="preserve">La figure </w:t>
      </w:r>
      <w:r w:rsidR="00322A87" w:rsidRPr="00AF3268">
        <w:rPr>
          <w:sz w:val="23"/>
          <w:szCs w:val="23"/>
        </w:rPr>
        <w:t>5.</w:t>
      </w:r>
      <w:r w:rsidR="00AF3268" w:rsidRPr="00AF3268">
        <w:rPr>
          <w:sz w:val="23"/>
          <w:szCs w:val="23"/>
        </w:rPr>
        <w:t>9</w:t>
      </w:r>
      <w:r w:rsidRPr="00AF3268">
        <w:rPr>
          <w:sz w:val="23"/>
          <w:szCs w:val="23"/>
        </w:rPr>
        <w:t xml:space="preserve"> présente</w:t>
      </w:r>
      <w:r>
        <w:rPr>
          <w:sz w:val="23"/>
          <w:szCs w:val="23"/>
        </w:rPr>
        <w:t xml:space="preserve"> une éprouvette de kaolin en pré-consolidation avec des détails des différents éléments nécessaires pour la réalisation de l’essai. À la fin de pré-consolidation sous 50 kPa, la hauteur du kaolin passe de 214 mm à H=137 mm. La durée totale de l’essai est d'environ une semaine.</w:t>
      </w:r>
    </w:p>
    <w:p w:rsidR="00DF72CA" w:rsidRPr="00723AD8" w:rsidRDefault="00DF72CA" w:rsidP="00DF72CA">
      <w:pPr>
        <w:autoSpaceDE w:val="0"/>
        <w:autoSpaceDN w:val="0"/>
        <w:adjustRightInd w:val="0"/>
        <w:spacing w:line="360" w:lineRule="auto"/>
        <w:jc w:val="center"/>
        <w:rPr>
          <w:sz w:val="12"/>
          <w:szCs w:val="12"/>
        </w:rPr>
      </w:pPr>
      <w:r>
        <w:rPr>
          <w:noProof/>
        </w:rPr>
        <w:drawing>
          <wp:inline distT="0" distB="0" distL="0" distR="0">
            <wp:extent cx="5184000" cy="2998774"/>
            <wp:effectExtent l="19050" t="0" r="0" b="0"/>
            <wp:docPr id="121" name="Image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pic:cNvPicPr>
                      <a:picLocks noChangeAspect="1" noChangeArrowheads="1"/>
                    </pic:cNvPicPr>
                  </pic:nvPicPr>
                  <pic:blipFill>
                    <a:blip r:embed="rId272"/>
                    <a:srcRect/>
                    <a:stretch>
                      <a:fillRect/>
                    </a:stretch>
                  </pic:blipFill>
                  <pic:spPr bwMode="auto">
                    <a:xfrm>
                      <a:off x="0" y="0"/>
                      <a:ext cx="5184000" cy="2998774"/>
                    </a:xfrm>
                    <a:prstGeom prst="rect">
                      <a:avLst/>
                    </a:prstGeom>
                    <a:noFill/>
                    <a:ln w="9525">
                      <a:noFill/>
                      <a:miter lim="800000"/>
                      <a:headEnd/>
                      <a:tailEnd/>
                    </a:ln>
                  </pic:spPr>
                </pic:pic>
              </a:graphicData>
            </a:graphic>
          </wp:inline>
        </w:drawing>
      </w:r>
    </w:p>
    <w:p w:rsidR="00DF72CA" w:rsidRDefault="00DF72CA" w:rsidP="00AF3268">
      <w:pPr>
        <w:autoSpaceDE w:val="0"/>
        <w:autoSpaceDN w:val="0"/>
        <w:adjustRightInd w:val="0"/>
        <w:spacing w:line="360" w:lineRule="auto"/>
        <w:jc w:val="center"/>
        <w:rPr>
          <w:rFonts w:eastAsiaTheme="minorHAnsi"/>
          <w:lang w:eastAsia="en-US"/>
        </w:rPr>
      </w:pPr>
      <w:r>
        <w:tab/>
      </w:r>
      <w:r w:rsidRPr="00AF3268">
        <w:rPr>
          <w:rFonts w:eastAsiaTheme="minorHAnsi"/>
          <w:b/>
          <w:bCs/>
          <w:lang w:eastAsia="en-US"/>
        </w:rPr>
        <w:t xml:space="preserve">Figure </w:t>
      </w:r>
      <w:r w:rsidR="00322A87" w:rsidRPr="00AF3268">
        <w:rPr>
          <w:rFonts w:eastAsiaTheme="minorHAnsi"/>
          <w:b/>
          <w:bCs/>
          <w:lang w:eastAsia="en-US"/>
        </w:rPr>
        <w:t>5.</w:t>
      </w:r>
      <w:r w:rsidR="00AF3268" w:rsidRPr="00AF3268">
        <w:rPr>
          <w:rFonts w:eastAsiaTheme="minorHAnsi"/>
          <w:b/>
          <w:bCs/>
          <w:lang w:eastAsia="en-US"/>
        </w:rPr>
        <w:t xml:space="preserve">9 </w:t>
      </w:r>
      <w:r w:rsidRPr="00AF3268">
        <w:rPr>
          <w:rFonts w:eastAsiaTheme="minorHAnsi"/>
          <w:b/>
          <w:bCs/>
          <w:lang w:eastAsia="en-US"/>
        </w:rPr>
        <w:t xml:space="preserve"> </w:t>
      </w:r>
      <w:r w:rsidRPr="00AF3268">
        <w:rPr>
          <w:rFonts w:eastAsiaTheme="minorHAnsi"/>
          <w:lang w:eastAsia="en-US"/>
        </w:rPr>
        <w:t>Pré-consolidation du kaolin</w:t>
      </w:r>
    </w:p>
    <w:p w:rsidR="00AF3268" w:rsidRPr="00AF3268" w:rsidRDefault="00AF3268" w:rsidP="00AF3268">
      <w:pPr>
        <w:autoSpaceDE w:val="0"/>
        <w:autoSpaceDN w:val="0"/>
        <w:adjustRightInd w:val="0"/>
        <w:spacing w:line="360" w:lineRule="auto"/>
        <w:jc w:val="center"/>
        <w:rPr>
          <w:rFonts w:eastAsiaTheme="minorHAnsi"/>
          <w:sz w:val="12"/>
          <w:szCs w:val="12"/>
          <w:lang w:eastAsia="en-US"/>
        </w:rPr>
      </w:pPr>
    </w:p>
    <w:p w:rsidR="00473270" w:rsidRDefault="00473270" w:rsidP="00473270">
      <w:pPr>
        <w:autoSpaceDE w:val="0"/>
        <w:autoSpaceDN w:val="0"/>
        <w:adjustRightInd w:val="0"/>
        <w:spacing w:line="360" w:lineRule="auto"/>
        <w:ind w:firstLine="709"/>
        <w:jc w:val="both"/>
      </w:pPr>
      <w:r w:rsidRPr="00473270">
        <w:t xml:space="preserve">La pré-consolidation de l’éprouvette de kaolin est faite en appliquant un programme de chargement. Les charges sont appliquées par palier jusqu’à la contrainte finale de 50 kPa. Le tassement (Δh) est suivi pendant chaque palier de chargement. La consolidation doit se poursuivre jusqu’à la stabilisation du tassement. </w:t>
      </w:r>
    </w:p>
    <w:p w:rsidR="00F37DB1" w:rsidRPr="00F37DB1" w:rsidRDefault="00F37DB1" w:rsidP="00F37DB1">
      <w:pPr>
        <w:autoSpaceDE w:val="0"/>
        <w:autoSpaceDN w:val="0"/>
        <w:adjustRightInd w:val="0"/>
        <w:rPr>
          <w:rFonts w:eastAsiaTheme="minorHAnsi"/>
          <w:color w:val="000000"/>
          <w:sz w:val="12"/>
          <w:szCs w:val="12"/>
          <w:lang w:eastAsia="en-US"/>
        </w:rPr>
      </w:pPr>
    </w:p>
    <w:p w:rsidR="00322A87" w:rsidRDefault="00322A87" w:rsidP="00C442E9">
      <w:pPr>
        <w:autoSpaceDE w:val="0"/>
        <w:autoSpaceDN w:val="0"/>
        <w:adjustRightInd w:val="0"/>
        <w:spacing w:line="360" w:lineRule="auto"/>
        <w:rPr>
          <w:rFonts w:asciiTheme="majorBidi" w:eastAsiaTheme="minorHAnsi" w:hAnsiTheme="majorBidi" w:cstheme="majorBidi"/>
          <w:b/>
          <w:bCs/>
          <w:color w:val="000000"/>
          <w:lang w:eastAsia="en-US"/>
        </w:rPr>
      </w:pPr>
    </w:p>
    <w:p w:rsidR="00322A87" w:rsidRDefault="00322A87" w:rsidP="00C442E9">
      <w:pPr>
        <w:autoSpaceDE w:val="0"/>
        <w:autoSpaceDN w:val="0"/>
        <w:adjustRightInd w:val="0"/>
        <w:spacing w:line="360" w:lineRule="auto"/>
        <w:rPr>
          <w:rFonts w:asciiTheme="majorBidi" w:eastAsiaTheme="minorHAnsi" w:hAnsiTheme="majorBidi" w:cstheme="majorBidi"/>
          <w:b/>
          <w:bCs/>
          <w:color w:val="000000"/>
          <w:lang w:eastAsia="en-US"/>
        </w:rPr>
      </w:pPr>
    </w:p>
    <w:p w:rsidR="00DF72CA" w:rsidRDefault="00DF72CA" w:rsidP="00DF72CA">
      <w:pPr>
        <w:autoSpaceDE w:val="0"/>
        <w:autoSpaceDN w:val="0"/>
        <w:adjustRightInd w:val="0"/>
        <w:spacing w:line="360" w:lineRule="auto"/>
        <w:jc w:val="center"/>
      </w:pPr>
      <w:r>
        <w:rPr>
          <w:noProof/>
        </w:rPr>
        <w:lastRenderedPageBreak/>
        <w:drawing>
          <wp:inline distT="0" distB="0" distL="0" distR="0">
            <wp:extent cx="5220000" cy="3433547"/>
            <wp:effectExtent l="19050" t="0" r="0" b="0"/>
            <wp:docPr id="122" name="Image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
                    <pic:cNvPicPr>
                      <a:picLocks noChangeAspect="1" noChangeArrowheads="1"/>
                    </pic:cNvPicPr>
                  </pic:nvPicPr>
                  <pic:blipFill>
                    <a:blip r:embed="rId273"/>
                    <a:srcRect/>
                    <a:stretch>
                      <a:fillRect/>
                    </a:stretch>
                  </pic:blipFill>
                  <pic:spPr bwMode="auto">
                    <a:xfrm>
                      <a:off x="0" y="0"/>
                      <a:ext cx="5220000" cy="3433547"/>
                    </a:xfrm>
                    <a:prstGeom prst="rect">
                      <a:avLst/>
                    </a:prstGeom>
                    <a:noFill/>
                    <a:ln w="9525">
                      <a:noFill/>
                      <a:miter lim="800000"/>
                      <a:headEnd/>
                      <a:tailEnd/>
                    </a:ln>
                  </pic:spPr>
                </pic:pic>
              </a:graphicData>
            </a:graphic>
          </wp:inline>
        </w:drawing>
      </w:r>
    </w:p>
    <w:p w:rsidR="00DF72CA" w:rsidRPr="009441BF" w:rsidRDefault="00DF72CA" w:rsidP="00DF72CA">
      <w:pPr>
        <w:jc w:val="center"/>
      </w:pPr>
      <w:r>
        <w:rPr>
          <w:noProof/>
        </w:rPr>
        <w:drawing>
          <wp:inline distT="0" distB="0" distL="0" distR="0">
            <wp:extent cx="5220000" cy="3414629"/>
            <wp:effectExtent l="19050" t="0" r="0" b="0"/>
            <wp:docPr id="123" name="Image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
                    <pic:cNvPicPr>
                      <a:picLocks noChangeAspect="1" noChangeArrowheads="1"/>
                    </pic:cNvPicPr>
                  </pic:nvPicPr>
                  <pic:blipFill>
                    <a:blip r:embed="rId274"/>
                    <a:srcRect/>
                    <a:stretch>
                      <a:fillRect/>
                    </a:stretch>
                  </pic:blipFill>
                  <pic:spPr bwMode="auto">
                    <a:xfrm>
                      <a:off x="0" y="0"/>
                      <a:ext cx="5220000" cy="3414629"/>
                    </a:xfrm>
                    <a:prstGeom prst="rect">
                      <a:avLst/>
                    </a:prstGeom>
                    <a:noFill/>
                    <a:ln w="9525">
                      <a:noFill/>
                      <a:miter lim="800000"/>
                      <a:headEnd/>
                      <a:tailEnd/>
                    </a:ln>
                  </pic:spPr>
                </pic:pic>
              </a:graphicData>
            </a:graphic>
          </wp:inline>
        </w:drawing>
      </w:r>
    </w:p>
    <w:p w:rsidR="00DF72CA" w:rsidRDefault="00DF72CA" w:rsidP="00EA5BD8">
      <w:pPr>
        <w:autoSpaceDE w:val="0"/>
        <w:autoSpaceDN w:val="0"/>
        <w:adjustRightInd w:val="0"/>
        <w:spacing w:line="360" w:lineRule="auto"/>
        <w:jc w:val="center"/>
      </w:pPr>
      <w:r w:rsidRPr="00AF3268">
        <w:rPr>
          <w:rFonts w:eastAsiaTheme="minorHAnsi"/>
          <w:b/>
          <w:bCs/>
          <w:lang w:eastAsia="en-US"/>
        </w:rPr>
        <w:t xml:space="preserve">Figure </w:t>
      </w:r>
      <w:r w:rsidR="00322A87" w:rsidRPr="00AF3268">
        <w:rPr>
          <w:rFonts w:eastAsiaTheme="minorHAnsi"/>
          <w:b/>
          <w:bCs/>
          <w:lang w:eastAsia="en-US"/>
        </w:rPr>
        <w:t>5.</w:t>
      </w:r>
      <w:r w:rsidR="00EA5BD8">
        <w:rPr>
          <w:rFonts w:eastAsiaTheme="minorHAnsi"/>
          <w:b/>
          <w:bCs/>
          <w:lang w:eastAsia="en-US"/>
        </w:rPr>
        <w:t>10</w:t>
      </w:r>
      <w:r w:rsidR="00322A87" w:rsidRPr="00AF3268">
        <w:rPr>
          <w:rFonts w:eastAsiaTheme="minorHAnsi"/>
          <w:b/>
          <w:bCs/>
          <w:lang w:eastAsia="en-US"/>
        </w:rPr>
        <w:t xml:space="preserve"> : </w:t>
      </w:r>
      <w:r w:rsidRPr="00AF3268">
        <w:rPr>
          <w:rFonts w:eastAsiaTheme="minorHAnsi"/>
          <w:lang w:eastAsia="en-US"/>
        </w:rPr>
        <w:t>Mise en place d’une colonne de sable</w:t>
      </w:r>
    </w:p>
    <w:p w:rsidR="00322A87" w:rsidRPr="00322A87" w:rsidRDefault="00322A87" w:rsidP="00E757C2">
      <w:pPr>
        <w:autoSpaceDE w:val="0"/>
        <w:autoSpaceDN w:val="0"/>
        <w:adjustRightInd w:val="0"/>
        <w:spacing w:line="360" w:lineRule="auto"/>
        <w:ind w:firstLine="709"/>
        <w:jc w:val="both"/>
        <w:rPr>
          <w:rFonts w:eastAsiaTheme="minorHAnsi"/>
          <w:sz w:val="12"/>
          <w:szCs w:val="12"/>
          <w:lang w:eastAsia="en-US"/>
        </w:rPr>
      </w:pPr>
    </w:p>
    <w:p w:rsidR="00DF72CA" w:rsidRDefault="00DF72CA" w:rsidP="00DF72CA">
      <w:pPr>
        <w:autoSpaceDE w:val="0"/>
        <w:autoSpaceDN w:val="0"/>
        <w:adjustRightInd w:val="0"/>
        <w:spacing w:line="360" w:lineRule="auto"/>
        <w:ind w:firstLine="709"/>
        <w:jc w:val="both"/>
      </w:pPr>
      <w:r w:rsidRPr="000E6582">
        <w:t>Laouche</w:t>
      </w:r>
      <w:r>
        <w:t xml:space="preserve"> et al.</w:t>
      </w:r>
      <w:r w:rsidRPr="000E6582">
        <w:t xml:space="preserve"> </w:t>
      </w:r>
      <w:r>
        <w:t xml:space="preserve">(2021), </w:t>
      </w:r>
      <w:r w:rsidRPr="000E6582">
        <w:t xml:space="preserve">ont étudié le comportement d’un modèle réduit du massif de sol en Kaolin </w:t>
      </w:r>
      <w:r>
        <w:t>ayant une section A</w:t>
      </w:r>
      <w:r w:rsidRPr="006E3847">
        <w:rPr>
          <w:vertAlign w:val="subscript"/>
        </w:rPr>
        <w:t>moule</w:t>
      </w:r>
      <w:r>
        <w:t xml:space="preserve">, </w:t>
      </w:r>
      <w:r w:rsidRPr="000E6582">
        <w:t xml:space="preserve">renforcé par une colonne de sable </w:t>
      </w:r>
      <w:r>
        <w:t>de section A</w:t>
      </w:r>
      <w:r w:rsidRPr="008913F3">
        <w:rPr>
          <w:vertAlign w:val="subscript"/>
        </w:rPr>
        <w:t xml:space="preserve">colonne </w:t>
      </w:r>
      <w:r w:rsidRPr="000E6582">
        <w:t xml:space="preserve">testé </w:t>
      </w:r>
      <w:r>
        <w:t>au</w:t>
      </w:r>
      <w:r w:rsidRPr="000E6582">
        <w:t xml:space="preserve"> laboratoire. La mise en place de la colonne </w:t>
      </w:r>
      <w:r>
        <w:t xml:space="preserve">a </w:t>
      </w:r>
      <w:r w:rsidRPr="000E6582">
        <w:t xml:space="preserve">induit des variations du taux de recouvrement </w:t>
      </w:r>
      <m:oMath>
        <m:r>
          <w:rPr>
            <w:rFonts w:ascii="Cambria Math" w:hAnsi="Cambria Math"/>
            <w:sz w:val="28"/>
            <w:szCs w:val="28"/>
          </w:rPr>
          <m:t xml:space="preserve">a= </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colonne</m:t>
                </m:r>
              </m:sub>
            </m:sSub>
          </m:num>
          <m:den>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moule</m:t>
                </m:r>
              </m:sub>
            </m:sSub>
          </m:den>
        </m:f>
      </m:oMath>
      <w:r w:rsidRPr="00E70575">
        <w:rPr>
          <w:sz w:val="28"/>
          <w:szCs w:val="28"/>
        </w:rPr>
        <w:t xml:space="preserve"> </w:t>
      </w:r>
      <w:r w:rsidRPr="000E6582">
        <w:t>et de l’indice des vides (e) du sol encaissant.</w:t>
      </w:r>
    </w:p>
    <w:p w:rsidR="00DF72CA" w:rsidRDefault="00DF72CA" w:rsidP="00DF72CA">
      <w:pPr>
        <w:autoSpaceDE w:val="0"/>
        <w:autoSpaceDN w:val="0"/>
        <w:adjustRightInd w:val="0"/>
        <w:spacing w:line="360" w:lineRule="auto"/>
        <w:ind w:firstLine="709"/>
        <w:jc w:val="both"/>
      </w:pPr>
      <w:r w:rsidRPr="000E6582">
        <w:lastRenderedPageBreak/>
        <w:t xml:space="preserve">Ces variations sont relatives à la contrainte de compactage </w:t>
      </w:r>
      <w:r>
        <w:t>appliquée lors de la m</w:t>
      </w:r>
      <w:r w:rsidRPr="000E6582">
        <w:t>ise en place</w:t>
      </w:r>
      <w:r>
        <w:t xml:space="preserve"> de la colonne</w:t>
      </w:r>
      <w:r w:rsidRPr="000E6582">
        <w:t>.</w:t>
      </w:r>
      <w:r>
        <w:t xml:space="preserve"> </w:t>
      </w:r>
      <w:r w:rsidRPr="000E6582">
        <w:t>Le nouve</w:t>
      </w:r>
      <w:r>
        <w:t xml:space="preserve">au </w:t>
      </w:r>
      <w:r w:rsidRPr="000E6582">
        <w:t xml:space="preserve">indice des vides du kaolin est déterminé </w:t>
      </w:r>
      <w:r>
        <w:t xml:space="preserve">en appliquant </w:t>
      </w:r>
      <w:r w:rsidRPr="000E6582">
        <w:t>la relation</w:t>
      </w:r>
      <w:r>
        <w:t xml:space="preserve"> suivante : </w:t>
      </w:r>
    </w:p>
    <w:p w:rsidR="00DF72CA" w:rsidRPr="00E1254A" w:rsidRDefault="00DF72CA" w:rsidP="00DF72CA">
      <w:pPr>
        <w:autoSpaceDE w:val="0"/>
        <w:autoSpaceDN w:val="0"/>
        <w:adjustRightInd w:val="0"/>
        <w:jc w:val="center"/>
        <w:rPr>
          <w:rFonts w:eastAsiaTheme="minorEastAsia"/>
          <w:sz w:val="26"/>
          <w:szCs w:val="26"/>
        </w:rPr>
      </w:pPr>
      <m:oMath>
        <m:r>
          <w:rPr>
            <w:rFonts w:ascii="Cambria Math" w:hAnsi="Cambria Math"/>
            <w:sz w:val="26"/>
            <w:szCs w:val="26"/>
          </w:rPr>
          <m:t xml:space="preserve">e= </m:t>
        </m:r>
        <m:sSub>
          <m:sSubPr>
            <m:ctrlPr>
              <w:rPr>
                <w:rFonts w:ascii="Cambria Math" w:hAnsi="Cambria Math"/>
                <w:i/>
                <w:sz w:val="26"/>
                <w:szCs w:val="26"/>
              </w:rPr>
            </m:ctrlPr>
          </m:sSubPr>
          <m:e>
            <m:r>
              <w:rPr>
                <w:rFonts w:ascii="Cambria Math" w:hAnsi="Cambria Math"/>
                <w:sz w:val="26"/>
                <w:szCs w:val="26"/>
              </w:rPr>
              <m:t>e</m:t>
            </m:r>
          </m:e>
          <m:sub>
            <m:r>
              <w:rPr>
                <w:rFonts w:ascii="Cambria Math" w:hAnsi="Cambria Math"/>
                <w:sz w:val="26"/>
                <w:szCs w:val="26"/>
              </w:rPr>
              <m:t>0</m:t>
            </m:r>
          </m:sub>
        </m:sSub>
        <m:r>
          <w:rPr>
            <w:rFonts w:ascii="Cambria Math" w:hAnsi="Cambria Math"/>
            <w:sz w:val="26"/>
            <w:szCs w:val="26"/>
          </w:rPr>
          <m:t>-</m:t>
        </m:r>
        <m:f>
          <m:fPr>
            <m:ctrlPr>
              <w:rPr>
                <w:rFonts w:ascii="Cambria Math" w:hAnsi="Cambria Math"/>
                <w:i/>
                <w:sz w:val="26"/>
                <w:szCs w:val="26"/>
              </w:rPr>
            </m:ctrlPr>
          </m:fPr>
          <m:num>
            <m:r>
              <w:rPr>
                <w:rFonts w:ascii="Cambria Math" w:hAnsi="Cambria Math"/>
                <w:sz w:val="26"/>
                <w:szCs w:val="26"/>
              </w:rPr>
              <m:t>∆V</m:t>
            </m:r>
          </m:num>
          <m:den>
            <m:sSub>
              <m:sSubPr>
                <m:ctrlPr>
                  <w:rPr>
                    <w:rFonts w:ascii="Cambria Math" w:hAnsi="Cambria Math"/>
                    <w:i/>
                    <w:sz w:val="26"/>
                    <w:szCs w:val="26"/>
                  </w:rPr>
                </m:ctrlPr>
              </m:sSubPr>
              <m:e>
                <m:r>
                  <w:rPr>
                    <w:rFonts w:ascii="Cambria Math" w:hAnsi="Cambria Math"/>
                    <w:sz w:val="26"/>
                    <w:szCs w:val="26"/>
                  </w:rPr>
                  <m:t>V</m:t>
                </m:r>
              </m:e>
              <m:sub>
                <m:r>
                  <w:rPr>
                    <w:rFonts w:ascii="Cambria Math" w:hAnsi="Cambria Math"/>
                    <w:sz w:val="26"/>
                    <w:szCs w:val="26"/>
                  </w:rPr>
                  <m:t>0</m:t>
                </m:r>
              </m:sub>
            </m:sSub>
          </m:den>
        </m:f>
        <m:r>
          <w:rPr>
            <w:rFonts w:ascii="Cambria Math" w:hAnsi="Cambria Math"/>
            <w:sz w:val="26"/>
            <w:szCs w:val="26"/>
          </w:rPr>
          <m:t>.(1+</m:t>
        </m:r>
        <m:sSub>
          <m:sSubPr>
            <m:ctrlPr>
              <w:rPr>
                <w:rFonts w:ascii="Cambria Math" w:hAnsi="Cambria Math"/>
                <w:i/>
                <w:sz w:val="26"/>
                <w:szCs w:val="26"/>
              </w:rPr>
            </m:ctrlPr>
          </m:sSubPr>
          <m:e>
            <m:r>
              <w:rPr>
                <w:rFonts w:ascii="Cambria Math" w:hAnsi="Cambria Math"/>
                <w:sz w:val="26"/>
                <w:szCs w:val="26"/>
              </w:rPr>
              <m:t>e</m:t>
            </m:r>
          </m:e>
          <m:sub>
            <m:r>
              <w:rPr>
                <w:rFonts w:ascii="Cambria Math" w:hAnsi="Cambria Math"/>
                <w:sz w:val="26"/>
                <w:szCs w:val="26"/>
              </w:rPr>
              <m:t>0</m:t>
            </m:r>
          </m:sub>
        </m:sSub>
        <m:r>
          <w:rPr>
            <w:rFonts w:ascii="Cambria Math" w:hAnsi="Cambria Math"/>
            <w:sz w:val="26"/>
            <w:szCs w:val="26"/>
          </w:rPr>
          <m:t>)</m:t>
        </m:r>
      </m:oMath>
      <w:r>
        <w:rPr>
          <w:rFonts w:eastAsiaTheme="minorEastAsia"/>
          <w:sz w:val="26"/>
          <w:szCs w:val="26"/>
        </w:rPr>
        <w:t>………</w:t>
      </w:r>
      <w:r w:rsidRPr="00E1254A">
        <w:rPr>
          <w:rFonts w:eastAsiaTheme="minorEastAsia"/>
          <w:sz w:val="26"/>
          <w:szCs w:val="26"/>
        </w:rPr>
        <w:t>…</w:t>
      </w:r>
      <w:r>
        <w:rPr>
          <w:rFonts w:eastAsiaTheme="minorEastAsia"/>
          <w:sz w:val="26"/>
          <w:szCs w:val="26"/>
        </w:rPr>
        <w:t>.</w:t>
      </w:r>
      <w:r w:rsidRPr="00E1254A">
        <w:rPr>
          <w:rFonts w:eastAsiaTheme="minorEastAsia"/>
          <w:sz w:val="26"/>
          <w:szCs w:val="26"/>
        </w:rPr>
        <w:t>………………</w:t>
      </w:r>
      <w:r>
        <w:rPr>
          <w:rFonts w:eastAsiaTheme="minorEastAsia"/>
          <w:sz w:val="26"/>
          <w:szCs w:val="26"/>
        </w:rPr>
        <w:t>…….</w:t>
      </w:r>
      <w:r w:rsidRPr="00E1254A">
        <w:rPr>
          <w:rFonts w:eastAsiaTheme="minorEastAsia"/>
          <w:sz w:val="26"/>
          <w:szCs w:val="26"/>
        </w:rPr>
        <w:t>……..(5.11)</w:t>
      </w:r>
    </w:p>
    <w:p w:rsidR="00DF72CA" w:rsidRPr="00E1254A" w:rsidRDefault="00FC54C6" w:rsidP="00DF72CA">
      <w:pPr>
        <w:autoSpaceDE w:val="0"/>
        <w:autoSpaceDN w:val="0"/>
        <w:adjustRightInd w:val="0"/>
        <w:jc w:val="center"/>
        <w:rPr>
          <w:sz w:val="26"/>
          <w:szCs w:val="26"/>
        </w:rPr>
      </w:pPr>
      <m:oMath>
        <m:f>
          <m:fPr>
            <m:ctrlPr>
              <w:rPr>
                <w:rFonts w:ascii="Cambria Math" w:hAnsiTheme="majorBidi" w:cstheme="majorBidi"/>
                <w:i/>
                <w:sz w:val="26"/>
                <w:szCs w:val="26"/>
              </w:rPr>
            </m:ctrlPr>
          </m:fPr>
          <m:num>
            <m:r>
              <w:rPr>
                <w:rFonts w:asciiTheme="majorBidi" w:hAnsiTheme="majorBidi" w:cstheme="majorBidi"/>
                <w:sz w:val="26"/>
                <w:szCs w:val="26"/>
              </w:rPr>
              <m:t>∆</m:t>
            </m:r>
            <m:r>
              <w:rPr>
                <w:rFonts w:ascii="Cambria Math" w:hAnsi="Cambria Math" w:cstheme="majorBidi"/>
                <w:sz w:val="26"/>
                <w:szCs w:val="26"/>
              </w:rPr>
              <m:t>V</m:t>
            </m:r>
          </m:num>
          <m:den>
            <m:sSub>
              <m:sSubPr>
                <m:ctrlPr>
                  <w:rPr>
                    <w:rFonts w:ascii="Cambria Math" w:hAnsiTheme="majorBidi" w:cstheme="majorBidi"/>
                    <w:i/>
                    <w:sz w:val="26"/>
                    <w:szCs w:val="26"/>
                  </w:rPr>
                </m:ctrlPr>
              </m:sSubPr>
              <m:e>
                <m:r>
                  <w:rPr>
                    <w:rFonts w:ascii="Cambria Math" w:hAnsi="Cambria Math" w:cstheme="majorBidi"/>
                    <w:sz w:val="26"/>
                    <w:szCs w:val="26"/>
                  </w:rPr>
                  <m:t>V</m:t>
                </m:r>
              </m:e>
              <m:sub>
                <m:r>
                  <w:rPr>
                    <w:rFonts w:ascii="Cambria Math" w:hAnsiTheme="majorBidi" w:cstheme="majorBidi"/>
                    <w:sz w:val="26"/>
                    <w:szCs w:val="26"/>
                  </w:rPr>
                  <m:t>0</m:t>
                </m:r>
              </m:sub>
            </m:sSub>
          </m:den>
        </m:f>
        <m:r>
          <w:rPr>
            <w:rFonts w:ascii="Cambria Math" w:hAnsiTheme="majorBidi" w:cstheme="majorBidi"/>
            <w:sz w:val="26"/>
            <w:szCs w:val="26"/>
          </w:rPr>
          <m:t xml:space="preserve"> = </m:t>
        </m:r>
        <m:f>
          <m:fPr>
            <m:ctrlPr>
              <w:rPr>
                <w:rFonts w:ascii="Cambria Math" w:hAnsiTheme="majorBidi" w:cstheme="majorBidi"/>
                <w:i/>
                <w:sz w:val="26"/>
                <w:szCs w:val="26"/>
              </w:rPr>
            </m:ctrlPr>
          </m:fPr>
          <m:num>
            <m:r>
              <w:rPr>
                <w:rFonts w:asciiTheme="majorBidi" w:hAnsiTheme="majorBidi" w:cstheme="majorBidi"/>
                <w:sz w:val="26"/>
                <w:szCs w:val="26"/>
              </w:rPr>
              <m:t>∆</m:t>
            </m:r>
            <m:r>
              <w:rPr>
                <w:rFonts w:ascii="Cambria Math" w:hAnsi="Cambria Math" w:cstheme="majorBidi"/>
                <w:sz w:val="26"/>
                <w:szCs w:val="26"/>
              </w:rPr>
              <m:t>e</m:t>
            </m:r>
          </m:num>
          <m:den>
            <m:r>
              <w:rPr>
                <w:rFonts w:ascii="Cambria Math" w:hAnsiTheme="majorBidi" w:cstheme="majorBidi"/>
                <w:sz w:val="26"/>
                <w:szCs w:val="26"/>
              </w:rPr>
              <m:t>1+</m:t>
            </m:r>
            <m:sSub>
              <m:sSubPr>
                <m:ctrlPr>
                  <w:rPr>
                    <w:rFonts w:ascii="Cambria Math" w:hAnsiTheme="majorBidi" w:cstheme="majorBidi"/>
                    <w:i/>
                    <w:sz w:val="26"/>
                    <w:szCs w:val="26"/>
                  </w:rPr>
                </m:ctrlPr>
              </m:sSubPr>
              <m:e>
                <m:r>
                  <w:rPr>
                    <w:rFonts w:ascii="Cambria Math" w:hAnsi="Cambria Math" w:cstheme="majorBidi"/>
                    <w:sz w:val="26"/>
                    <w:szCs w:val="26"/>
                  </w:rPr>
                  <m:t>e</m:t>
                </m:r>
              </m:e>
              <m:sub>
                <m:r>
                  <w:rPr>
                    <w:rFonts w:ascii="Cambria Math" w:hAnsiTheme="majorBidi" w:cstheme="majorBidi"/>
                    <w:sz w:val="26"/>
                    <w:szCs w:val="26"/>
                  </w:rPr>
                  <m:t>0</m:t>
                </m:r>
              </m:sub>
            </m:sSub>
          </m:den>
        </m:f>
      </m:oMath>
      <w:r w:rsidR="00DF72CA" w:rsidRPr="00E1254A">
        <w:rPr>
          <w:rFonts w:asciiTheme="majorBidi" w:hAnsiTheme="majorBidi" w:cstheme="majorBidi"/>
          <w:sz w:val="26"/>
          <w:szCs w:val="26"/>
        </w:rPr>
        <w:t xml:space="preserve"> </w:t>
      </w:r>
      <w:r w:rsidR="00DF72CA" w:rsidRPr="00E1254A">
        <w:rPr>
          <w:sz w:val="26"/>
          <w:szCs w:val="26"/>
        </w:rPr>
        <w:t>…………………………………</w:t>
      </w:r>
      <w:r w:rsidR="00DF72CA">
        <w:rPr>
          <w:sz w:val="26"/>
          <w:szCs w:val="26"/>
        </w:rPr>
        <w:t>…</w:t>
      </w:r>
      <w:r w:rsidR="00DF72CA" w:rsidRPr="00E1254A">
        <w:rPr>
          <w:sz w:val="26"/>
          <w:szCs w:val="26"/>
        </w:rPr>
        <w:t>………………</w:t>
      </w:r>
      <w:r w:rsidR="00DF72CA" w:rsidRPr="00E1254A">
        <w:rPr>
          <w:rFonts w:eastAsiaTheme="minorEastAsia"/>
          <w:sz w:val="26"/>
          <w:szCs w:val="26"/>
        </w:rPr>
        <w:t>(5.12)</w:t>
      </w:r>
    </w:p>
    <w:p w:rsidR="00DF72CA" w:rsidRPr="00723AD8" w:rsidRDefault="00DF72CA" w:rsidP="00DF72CA">
      <w:pPr>
        <w:autoSpaceDE w:val="0"/>
        <w:autoSpaceDN w:val="0"/>
        <w:adjustRightInd w:val="0"/>
        <w:spacing w:line="360" w:lineRule="auto"/>
        <w:ind w:firstLine="709"/>
        <w:jc w:val="both"/>
        <w:rPr>
          <w:sz w:val="12"/>
          <w:szCs w:val="12"/>
        </w:rPr>
      </w:pPr>
    </w:p>
    <w:p w:rsidR="00DF72CA" w:rsidRDefault="00DF72CA" w:rsidP="00DF72CA">
      <w:pPr>
        <w:autoSpaceDE w:val="0"/>
        <w:autoSpaceDN w:val="0"/>
        <w:adjustRightInd w:val="0"/>
        <w:spacing w:line="360" w:lineRule="auto"/>
        <w:ind w:firstLine="709"/>
        <w:jc w:val="both"/>
      </w:pPr>
      <w:r w:rsidRPr="000E6582">
        <w:t>À partir du taux de recouvrement (</w:t>
      </w:r>
      <m:oMath>
        <m:r>
          <w:rPr>
            <w:rFonts w:ascii="Cambria Math" w:hAnsi="Cambria Math" w:cstheme="majorBidi"/>
            <w:sz w:val="26"/>
            <w:szCs w:val="26"/>
          </w:rPr>
          <m:t>a</m:t>
        </m:r>
      </m:oMath>
      <w:r w:rsidRPr="000E6582">
        <w:t xml:space="preserve">) calculé et de l’indice des vides (e), un indice des vides équivalent initial du milieu homogène équivalent </w:t>
      </w:r>
      <w:r>
        <w:t xml:space="preserve">a été </w:t>
      </w:r>
      <w:r w:rsidRPr="000E6582">
        <w:t xml:space="preserve">déterminé </w:t>
      </w:r>
      <w:r>
        <w:t xml:space="preserve">avec la </w:t>
      </w:r>
      <w:r w:rsidRPr="000E6582">
        <w:t>formule</w:t>
      </w:r>
      <w:r>
        <w:t xml:space="preserve"> :</w:t>
      </w:r>
    </w:p>
    <w:p w:rsidR="00DF72CA" w:rsidRDefault="00FC54C6" w:rsidP="00DF72CA">
      <w:pPr>
        <w:autoSpaceDE w:val="0"/>
        <w:autoSpaceDN w:val="0"/>
        <w:adjustRightInd w:val="0"/>
        <w:spacing w:line="360" w:lineRule="auto"/>
        <w:jc w:val="center"/>
        <w:rPr>
          <w:rFonts w:asciiTheme="majorBidi" w:eastAsiaTheme="minorEastAsia" w:hAnsiTheme="majorBidi" w:cstheme="majorBidi"/>
          <w:sz w:val="26"/>
          <w:szCs w:val="26"/>
        </w:rPr>
      </w:pPr>
      <m:oMath>
        <m:sSub>
          <m:sSubPr>
            <m:ctrlPr>
              <w:rPr>
                <w:rFonts w:ascii="Cambria Math" w:hAnsiTheme="majorBidi" w:cstheme="majorBidi"/>
                <w:i/>
                <w:sz w:val="26"/>
                <w:szCs w:val="26"/>
              </w:rPr>
            </m:ctrlPr>
          </m:sSubPr>
          <m:e>
            <m:r>
              <w:rPr>
                <w:rFonts w:ascii="Cambria Math" w:hAnsi="Cambria Math" w:cstheme="majorBidi"/>
                <w:sz w:val="26"/>
                <w:szCs w:val="26"/>
              </w:rPr>
              <m:t>e</m:t>
            </m:r>
          </m:e>
          <m:sub>
            <m:r>
              <w:rPr>
                <w:rFonts w:ascii="Cambria Math" w:hAnsi="Cambria Math" w:cstheme="majorBidi"/>
                <w:sz w:val="26"/>
                <w:szCs w:val="26"/>
              </w:rPr>
              <m:t>eq</m:t>
            </m:r>
            <m:r>
              <w:rPr>
                <w:rFonts w:ascii="Cambria Math" w:hAnsiTheme="majorBidi" w:cstheme="majorBidi"/>
                <w:sz w:val="26"/>
                <w:szCs w:val="26"/>
              </w:rPr>
              <m:t>0</m:t>
            </m:r>
          </m:sub>
        </m:sSub>
        <m:r>
          <w:rPr>
            <w:rFonts w:ascii="Cambria Math" w:hAnsiTheme="majorBidi" w:cstheme="majorBidi"/>
            <w:sz w:val="26"/>
            <w:szCs w:val="26"/>
          </w:rPr>
          <m:t xml:space="preserve">= </m:t>
        </m:r>
        <m:sSub>
          <m:sSubPr>
            <m:ctrlPr>
              <w:rPr>
                <w:rFonts w:ascii="Cambria Math" w:hAnsiTheme="majorBidi" w:cstheme="majorBidi"/>
                <w:i/>
                <w:sz w:val="26"/>
                <w:szCs w:val="26"/>
              </w:rPr>
            </m:ctrlPr>
          </m:sSubPr>
          <m:e>
            <m:r>
              <w:rPr>
                <w:rFonts w:ascii="Cambria Math" w:hAnsi="Cambria Math" w:cstheme="majorBidi"/>
                <w:sz w:val="26"/>
                <w:szCs w:val="26"/>
              </w:rPr>
              <m:t>e</m:t>
            </m:r>
          </m:e>
          <m:sub>
            <m:r>
              <w:rPr>
                <w:rFonts w:ascii="Cambria Math" w:hAnsi="Cambria Math" w:cstheme="majorBidi"/>
                <w:sz w:val="26"/>
                <w:szCs w:val="26"/>
              </w:rPr>
              <m:t>sa</m:t>
            </m:r>
          </m:sub>
        </m:sSub>
        <m:r>
          <w:rPr>
            <w:rFonts w:ascii="Cambria Math" w:hAnsiTheme="majorBidi" w:cstheme="majorBidi"/>
            <w:sz w:val="26"/>
            <w:szCs w:val="26"/>
          </w:rPr>
          <m:t>.</m:t>
        </m:r>
        <m:r>
          <w:rPr>
            <w:rFonts w:ascii="Cambria Math" w:hAnsi="Cambria Math" w:cstheme="majorBidi"/>
            <w:sz w:val="26"/>
            <w:szCs w:val="26"/>
          </w:rPr>
          <m:t>a</m:t>
        </m:r>
        <m:r>
          <w:rPr>
            <w:rFonts w:ascii="Cambria Math" w:hAnsiTheme="majorBidi" w:cstheme="majorBidi"/>
            <w:sz w:val="26"/>
            <w:szCs w:val="26"/>
          </w:rPr>
          <m:t>+</m:t>
        </m:r>
        <m:sSub>
          <m:sSubPr>
            <m:ctrlPr>
              <w:rPr>
                <w:rFonts w:ascii="Cambria Math" w:hAnsiTheme="majorBidi" w:cstheme="majorBidi"/>
                <w:i/>
                <w:sz w:val="26"/>
                <w:szCs w:val="26"/>
              </w:rPr>
            </m:ctrlPr>
          </m:sSubPr>
          <m:e>
            <m:r>
              <w:rPr>
                <w:rFonts w:ascii="Cambria Math" w:hAnsi="Cambria Math" w:cstheme="majorBidi"/>
                <w:sz w:val="26"/>
                <w:szCs w:val="26"/>
              </w:rPr>
              <m:t>e</m:t>
            </m:r>
          </m:e>
          <m:sub>
            <m:r>
              <w:rPr>
                <w:rFonts w:ascii="Cambria Math" w:hAnsi="Cambria Math" w:cstheme="majorBidi"/>
                <w:sz w:val="26"/>
                <w:szCs w:val="26"/>
              </w:rPr>
              <m:t>ka</m:t>
            </m:r>
          </m:sub>
        </m:sSub>
        <m:r>
          <w:rPr>
            <w:rFonts w:ascii="Cambria Math" w:hAnsiTheme="majorBidi" w:cstheme="majorBidi"/>
            <w:sz w:val="26"/>
            <w:szCs w:val="26"/>
          </w:rPr>
          <m:t>.(1</m:t>
        </m:r>
        <m:r>
          <w:rPr>
            <w:rFonts w:ascii="Cambria Math" w:hAnsiTheme="majorBidi" w:cstheme="majorBidi"/>
            <w:sz w:val="26"/>
            <w:szCs w:val="26"/>
          </w:rPr>
          <m:t>-</m:t>
        </m:r>
        <m:r>
          <w:rPr>
            <w:rFonts w:ascii="Cambria Math" w:hAnsi="Cambria Math" w:cstheme="majorBidi"/>
            <w:sz w:val="26"/>
            <w:szCs w:val="26"/>
          </w:rPr>
          <m:t>a</m:t>
        </m:r>
        <m:r>
          <w:rPr>
            <w:rFonts w:ascii="Cambria Math" w:hAnsiTheme="majorBidi" w:cstheme="majorBidi"/>
            <w:sz w:val="26"/>
            <w:szCs w:val="26"/>
          </w:rPr>
          <m:t>)</m:t>
        </m:r>
      </m:oMath>
      <w:r w:rsidR="00DF72CA" w:rsidRPr="009B411D">
        <w:rPr>
          <w:rFonts w:asciiTheme="majorBidi" w:eastAsiaTheme="minorEastAsia" w:hAnsiTheme="majorBidi" w:cstheme="majorBidi"/>
          <w:sz w:val="26"/>
          <w:szCs w:val="26"/>
        </w:rPr>
        <w:t>…</w:t>
      </w:r>
      <w:r w:rsidR="00DF72CA" w:rsidRPr="00E1254A">
        <w:rPr>
          <w:rFonts w:asciiTheme="majorBidi" w:eastAsiaTheme="minorEastAsia" w:hAnsiTheme="majorBidi" w:cstheme="majorBidi"/>
          <w:sz w:val="26"/>
          <w:szCs w:val="26"/>
        </w:rPr>
        <w:t>…………………….………(5.13)</w:t>
      </w:r>
    </w:p>
    <w:p w:rsidR="00DF72CA" w:rsidRDefault="00DF72CA" w:rsidP="00DF72CA">
      <w:pPr>
        <w:autoSpaceDE w:val="0"/>
        <w:autoSpaceDN w:val="0"/>
        <w:adjustRightInd w:val="0"/>
        <w:spacing w:line="360" w:lineRule="auto"/>
        <w:rPr>
          <w:color w:val="000000"/>
          <w:sz w:val="23"/>
          <w:szCs w:val="23"/>
        </w:rPr>
      </w:pPr>
      <m:oMath>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rPr>
              <m:t>e</m:t>
            </m:r>
          </m:e>
          <m:sub>
            <m:r>
              <w:rPr>
                <w:rFonts w:ascii="Cambria Math" w:hAnsi="Cambria Math"/>
                <w:sz w:val="28"/>
                <w:szCs w:val="28"/>
              </w:rPr>
              <m:t>sa</m:t>
            </m:r>
          </m:sub>
        </m:sSub>
      </m:oMath>
      <w:r w:rsidRPr="00E33B62">
        <w:rPr>
          <w:color w:val="000000"/>
          <w:sz w:val="16"/>
          <w:szCs w:val="16"/>
        </w:rPr>
        <w:t xml:space="preserve"> </w:t>
      </w:r>
      <w:r>
        <w:rPr>
          <w:color w:val="000000"/>
          <w:sz w:val="23"/>
          <w:szCs w:val="23"/>
        </w:rPr>
        <w:t xml:space="preserve">: </w:t>
      </w:r>
      <w:r w:rsidRPr="00E33B62">
        <w:rPr>
          <w:color w:val="000000"/>
          <w:sz w:val="23"/>
          <w:szCs w:val="23"/>
        </w:rPr>
        <w:t>indice des vides du sable compacté ;</w:t>
      </w:r>
    </w:p>
    <w:p w:rsidR="00DF72CA" w:rsidRDefault="00DF72CA" w:rsidP="00DF72CA">
      <w:pPr>
        <w:autoSpaceDE w:val="0"/>
        <w:autoSpaceDN w:val="0"/>
        <w:adjustRightInd w:val="0"/>
        <w:spacing w:line="360" w:lineRule="auto"/>
        <w:rPr>
          <w:color w:val="000000"/>
          <w:sz w:val="23"/>
          <w:szCs w:val="23"/>
        </w:rPr>
      </w:pPr>
      <w:r w:rsidRPr="00E33B62">
        <w:rPr>
          <w:color w:val="000000"/>
          <w:sz w:val="23"/>
          <w:szCs w:val="23"/>
        </w:rPr>
        <w:t xml:space="preserve"> </w:t>
      </w:r>
      <m:oMath>
        <m:sSub>
          <m:sSubPr>
            <m:ctrlPr>
              <w:rPr>
                <w:rFonts w:ascii="Cambria Math" w:hAnsi="Cambria Math"/>
                <w:i/>
                <w:sz w:val="28"/>
                <w:szCs w:val="28"/>
              </w:rPr>
            </m:ctrlPr>
          </m:sSubPr>
          <m:e>
            <m:r>
              <w:rPr>
                <w:rFonts w:ascii="Cambria Math" w:hAnsi="Cambria Math"/>
                <w:sz w:val="28"/>
                <w:szCs w:val="28"/>
              </w:rPr>
              <m:t>e</m:t>
            </m:r>
          </m:e>
          <m:sub>
            <m:r>
              <w:rPr>
                <w:rFonts w:ascii="Cambria Math" w:hAnsi="Cambria Math"/>
                <w:sz w:val="28"/>
                <w:szCs w:val="28"/>
              </w:rPr>
              <m:t>ka</m:t>
            </m:r>
          </m:sub>
        </m:sSub>
      </m:oMath>
      <w:r w:rsidRPr="00E33B62">
        <w:rPr>
          <w:color w:val="000000"/>
          <w:sz w:val="16"/>
          <w:szCs w:val="16"/>
        </w:rPr>
        <w:t xml:space="preserve"> </w:t>
      </w:r>
      <w:r w:rsidRPr="00E33B62">
        <w:rPr>
          <w:color w:val="000000"/>
          <w:sz w:val="23"/>
          <w:szCs w:val="23"/>
        </w:rPr>
        <w:t>: indice des vides du kaolin après réalisation de la colonne</w:t>
      </w:r>
      <w:r>
        <w:rPr>
          <w:color w:val="000000"/>
          <w:sz w:val="23"/>
          <w:szCs w:val="23"/>
        </w:rPr>
        <w:t>.</w:t>
      </w:r>
    </w:p>
    <w:p w:rsidR="00DF72CA" w:rsidRDefault="00DF72CA" w:rsidP="00EA5BD8">
      <w:pPr>
        <w:autoSpaceDE w:val="0"/>
        <w:autoSpaceDN w:val="0"/>
        <w:adjustRightInd w:val="0"/>
        <w:spacing w:line="360" w:lineRule="auto"/>
        <w:ind w:firstLine="709"/>
        <w:jc w:val="both"/>
      </w:pPr>
      <w:r w:rsidRPr="002539C4">
        <w:t>Les résultats m</w:t>
      </w:r>
      <w:r>
        <w:t>ontrent que les deux rapports (</w:t>
      </w:r>
      <w:r w:rsidRPr="002539C4">
        <w:t>e</w:t>
      </w:r>
      <w:r>
        <w:t>/</w:t>
      </w:r>
      <w:r w:rsidRPr="002539C4">
        <w:t>e</w:t>
      </w:r>
      <w:r w:rsidRPr="007127DB">
        <w:rPr>
          <w:vertAlign w:val="subscript"/>
        </w:rPr>
        <w:t>0</w:t>
      </w:r>
      <w:r>
        <w:t>) et (</w:t>
      </w:r>
      <w:r w:rsidRPr="002539C4">
        <w:t>e</w:t>
      </w:r>
      <w:r w:rsidRPr="00723AD8">
        <w:rPr>
          <w:vertAlign w:val="subscript"/>
        </w:rPr>
        <w:t>eq0</w:t>
      </w:r>
      <w:r>
        <w:t>/</w:t>
      </w:r>
      <w:r w:rsidRPr="002539C4">
        <w:t>e</w:t>
      </w:r>
      <w:r w:rsidRPr="002539C4">
        <w:rPr>
          <w:vertAlign w:val="subscript"/>
        </w:rPr>
        <w:t>0</w:t>
      </w:r>
      <w:r>
        <w:t xml:space="preserve">) </w:t>
      </w:r>
      <w:r w:rsidRPr="002539C4">
        <w:t>sont inversement proportionnels à la contrainte de compactage</w:t>
      </w:r>
      <w:r>
        <w:t xml:space="preserve"> (figure 5.</w:t>
      </w:r>
      <w:r w:rsidR="00EA5BD8">
        <w:t>11</w:t>
      </w:r>
      <w:r>
        <w:t>)</w:t>
      </w:r>
      <w:r w:rsidRPr="002539C4">
        <w:t>.</w:t>
      </w:r>
    </w:p>
    <w:p w:rsidR="00DF72CA" w:rsidRPr="00E753A7" w:rsidRDefault="00DF72CA" w:rsidP="00DF72CA">
      <w:pPr>
        <w:autoSpaceDE w:val="0"/>
        <w:autoSpaceDN w:val="0"/>
        <w:adjustRightInd w:val="0"/>
        <w:rPr>
          <w:color w:val="000000"/>
          <w:sz w:val="12"/>
          <w:szCs w:val="12"/>
        </w:rPr>
      </w:pPr>
    </w:p>
    <w:p w:rsidR="00DF72CA" w:rsidRDefault="00DF72CA" w:rsidP="00DF72CA">
      <w:pPr>
        <w:autoSpaceDE w:val="0"/>
        <w:autoSpaceDN w:val="0"/>
        <w:adjustRightInd w:val="0"/>
        <w:spacing w:line="360" w:lineRule="auto"/>
        <w:jc w:val="center"/>
        <w:rPr>
          <w:highlight w:val="lightGray"/>
        </w:rPr>
      </w:pPr>
      <w:r>
        <w:rPr>
          <w:noProof/>
        </w:rPr>
        <w:drawing>
          <wp:inline distT="0" distB="0" distL="0" distR="0">
            <wp:extent cx="3830700" cy="2520000"/>
            <wp:effectExtent l="57150" t="19050" r="112650" b="70800"/>
            <wp:docPr id="125" name="Imag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275"/>
                    <a:srcRect/>
                    <a:stretch>
                      <a:fillRect/>
                    </a:stretch>
                  </pic:blipFill>
                  <pic:spPr bwMode="auto">
                    <a:xfrm>
                      <a:off x="0" y="0"/>
                      <a:ext cx="3830700" cy="2520000"/>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DF72CA" w:rsidRPr="004D713D" w:rsidRDefault="00DF72CA" w:rsidP="00EA5BD8">
      <w:pPr>
        <w:autoSpaceDE w:val="0"/>
        <w:autoSpaceDN w:val="0"/>
        <w:adjustRightInd w:val="0"/>
        <w:jc w:val="center"/>
        <w:rPr>
          <w:color w:val="000000"/>
        </w:rPr>
      </w:pPr>
      <w:r w:rsidRPr="004D713D">
        <w:rPr>
          <w:b/>
          <w:bCs/>
          <w:color w:val="000000"/>
        </w:rPr>
        <w:t>Figure 5.</w:t>
      </w:r>
      <w:r w:rsidR="00EA5BD8">
        <w:rPr>
          <w:b/>
          <w:bCs/>
          <w:color w:val="000000"/>
        </w:rPr>
        <w:t>11</w:t>
      </w:r>
      <w:r w:rsidRPr="004D713D">
        <w:rPr>
          <w:b/>
          <w:bCs/>
          <w:color w:val="000000"/>
        </w:rPr>
        <w:t xml:space="preserve">: </w:t>
      </w:r>
      <w:r w:rsidRPr="004D713D">
        <w:rPr>
          <w:color w:val="000000"/>
        </w:rPr>
        <w:t>Variation des rapports (</w:t>
      </w:r>
      <w:r w:rsidRPr="004D713D">
        <w:rPr>
          <w:rFonts w:ascii="Cambria Math" w:hAnsi="Cambria Math" w:cs="Cambria Math"/>
          <w:color w:val="000000"/>
        </w:rPr>
        <w:t>e/e</w:t>
      </w:r>
      <w:r w:rsidRPr="004D713D">
        <w:rPr>
          <w:rFonts w:ascii="Cambria Math" w:hAnsi="Cambria Math" w:cs="Cambria Math"/>
          <w:color w:val="000000"/>
          <w:vertAlign w:val="subscript"/>
        </w:rPr>
        <w:t>0</w:t>
      </w:r>
      <w:r w:rsidRPr="004D713D">
        <w:rPr>
          <w:rFonts w:ascii="Cambria Math" w:hAnsi="Cambria Math" w:cs="Cambria Math"/>
          <w:color w:val="000000"/>
        </w:rPr>
        <w:t xml:space="preserve">) </w:t>
      </w:r>
      <w:r w:rsidRPr="004D713D">
        <w:rPr>
          <w:color w:val="000000"/>
        </w:rPr>
        <w:t>et (</w:t>
      </w:r>
      <w:r w:rsidRPr="004D713D">
        <w:rPr>
          <w:rFonts w:ascii="Cambria Math" w:hAnsi="Cambria Math" w:cs="Cambria Math"/>
          <w:color w:val="000000"/>
        </w:rPr>
        <w:t>e</w:t>
      </w:r>
      <w:r w:rsidRPr="004D713D">
        <w:rPr>
          <w:rFonts w:ascii="Cambria Math" w:hAnsi="Cambria Math" w:cs="Cambria Math"/>
          <w:color w:val="000000"/>
          <w:vertAlign w:val="subscript"/>
        </w:rPr>
        <w:t>eq0</w:t>
      </w:r>
      <w:r w:rsidRPr="004D713D">
        <w:rPr>
          <w:rFonts w:ascii="Cambria Math" w:hAnsi="Cambria Math" w:cs="Cambria Math"/>
          <w:color w:val="000000"/>
        </w:rPr>
        <w:t>/e</w:t>
      </w:r>
      <w:r w:rsidRPr="004D713D">
        <w:rPr>
          <w:rFonts w:ascii="Cambria Math" w:hAnsi="Cambria Math" w:cs="Cambria Math"/>
          <w:color w:val="000000"/>
          <w:vertAlign w:val="subscript"/>
        </w:rPr>
        <w:t>0</w:t>
      </w:r>
      <w:r w:rsidRPr="004D713D">
        <w:rPr>
          <w:color w:val="000000"/>
        </w:rPr>
        <w:t>)</w:t>
      </w:r>
    </w:p>
    <w:p w:rsidR="00DF72CA" w:rsidRDefault="00DF72CA" w:rsidP="00DF72CA">
      <w:pPr>
        <w:autoSpaceDE w:val="0"/>
        <w:autoSpaceDN w:val="0"/>
        <w:adjustRightInd w:val="0"/>
        <w:jc w:val="center"/>
        <w:rPr>
          <w:color w:val="000000"/>
        </w:rPr>
      </w:pPr>
      <w:r w:rsidRPr="004D713D">
        <w:rPr>
          <w:color w:val="000000"/>
        </w:rPr>
        <w:t>en fonction de la contrainte de compactage</w:t>
      </w:r>
      <w:r>
        <w:rPr>
          <w:color w:val="000000"/>
        </w:rPr>
        <w:t>.</w:t>
      </w:r>
    </w:p>
    <w:p w:rsidR="00DF72CA" w:rsidRPr="002238A7" w:rsidRDefault="00DF72CA" w:rsidP="00DF72CA">
      <w:pPr>
        <w:autoSpaceDE w:val="0"/>
        <w:autoSpaceDN w:val="0"/>
        <w:adjustRightInd w:val="0"/>
        <w:spacing w:line="360" w:lineRule="auto"/>
        <w:ind w:firstLine="709"/>
        <w:jc w:val="both"/>
        <w:rPr>
          <w:sz w:val="12"/>
          <w:szCs w:val="12"/>
        </w:rPr>
      </w:pPr>
    </w:p>
    <w:p w:rsidR="00DF72CA" w:rsidRDefault="00DF72CA" w:rsidP="00EA5BD8">
      <w:pPr>
        <w:autoSpaceDE w:val="0"/>
        <w:autoSpaceDN w:val="0"/>
        <w:adjustRightInd w:val="0"/>
        <w:spacing w:line="360" w:lineRule="auto"/>
        <w:ind w:firstLine="709"/>
        <w:jc w:val="both"/>
      </w:pPr>
      <w:r w:rsidRPr="002238A7">
        <w:t>La figure 5.</w:t>
      </w:r>
      <w:r w:rsidR="00EA5BD8">
        <w:t>12</w:t>
      </w:r>
      <w:r w:rsidRPr="002238A7">
        <w:t xml:space="preserve"> </w:t>
      </w:r>
      <w:r>
        <w:t xml:space="preserve">ci-dessous, </w:t>
      </w:r>
      <w:r w:rsidRPr="002238A7">
        <w:t>présente la variation relative des indices des vides du kaolin</w:t>
      </w:r>
      <w:r>
        <w:t xml:space="preserve"> (</w:t>
      </w:r>
      <w:r w:rsidRPr="002238A7">
        <w:t xml:space="preserve"> </w:t>
      </w:r>
      <m:oMath>
        <m:f>
          <m:fPr>
            <m:ctrlPr>
              <w:rPr>
                <w:rFonts w:ascii="Cambria Math" w:hAnsiTheme="majorBidi" w:cstheme="majorBidi"/>
                <w:i/>
                <w:sz w:val="28"/>
                <w:szCs w:val="28"/>
              </w:rPr>
            </m:ctrlPr>
          </m:fPr>
          <m:num>
            <m:r>
              <w:rPr>
                <w:rFonts w:asciiTheme="majorBidi" w:hAnsiTheme="majorBidi" w:cstheme="majorBidi"/>
                <w:sz w:val="28"/>
                <w:szCs w:val="28"/>
              </w:rPr>
              <m:t>∆</m:t>
            </m:r>
            <m:r>
              <w:rPr>
                <w:rFonts w:ascii="Cambria Math" w:hAnsi="Cambria Math" w:cstheme="majorBidi"/>
                <w:sz w:val="28"/>
                <w:szCs w:val="28"/>
              </w:rPr>
              <m:t>e</m:t>
            </m:r>
          </m:num>
          <m:den>
            <m:sSub>
              <m:sSubPr>
                <m:ctrlPr>
                  <w:rPr>
                    <w:rFonts w:ascii="Cambria Math" w:hAnsiTheme="majorBidi" w:cstheme="majorBidi"/>
                    <w:i/>
                    <w:sz w:val="28"/>
                    <w:szCs w:val="28"/>
                  </w:rPr>
                </m:ctrlPr>
              </m:sSubPr>
              <m:e>
                <m:r>
                  <w:rPr>
                    <w:rFonts w:ascii="Cambria Math" w:hAnsi="Cambria Math" w:cstheme="majorBidi"/>
                    <w:sz w:val="28"/>
                    <w:szCs w:val="28"/>
                  </w:rPr>
                  <m:t>e</m:t>
                </m:r>
              </m:e>
              <m:sub>
                <m:r>
                  <w:rPr>
                    <w:rFonts w:ascii="Cambria Math" w:hAnsiTheme="majorBidi" w:cstheme="majorBidi"/>
                    <w:sz w:val="28"/>
                    <w:szCs w:val="28"/>
                  </w:rPr>
                  <m:t>0</m:t>
                </m:r>
              </m:sub>
            </m:sSub>
          </m:den>
        </m:f>
        <m:r>
          <w:rPr>
            <w:rFonts w:ascii="Cambria Math" w:hAnsiTheme="majorBidi" w:cstheme="majorBidi"/>
            <w:sz w:val="28"/>
            <w:szCs w:val="28"/>
          </w:rPr>
          <m:t>=</m:t>
        </m:r>
        <m:f>
          <m:fPr>
            <m:ctrlPr>
              <w:rPr>
                <w:rFonts w:ascii="Cambria Math" w:hAnsiTheme="majorBidi" w:cstheme="majorBidi"/>
                <w:i/>
                <w:sz w:val="28"/>
                <w:szCs w:val="28"/>
              </w:rPr>
            </m:ctrlPr>
          </m:fPr>
          <m:num>
            <m:sSub>
              <m:sSubPr>
                <m:ctrlPr>
                  <w:rPr>
                    <w:rFonts w:ascii="Cambria Math" w:hAnsiTheme="majorBidi" w:cstheme="majorBidi"/>
                    <w:i/>
                    <w:sz w:val="28"/>
                    <w:szCs w:val="28"/>
                  </w:rPr>
                </m:ctrlPr>
              </m:sSubPr>
              <m:e>
                <m:r>
                  <w:rPr>
                    <w:rFonts w:ascii="Cambria Math" w:hAnsi="Cambria Math" w:cstheme="majorBidi"/>
                    <w:sz w:val="28"/>
                    <w:szCs w:val="28"/>
                  </w:rPr>
                  <m:t>e</m:t>
                </m:r>
              </m:e>
              <m:sub>
                <m:r>
                  <w:rPr>
                    <w:rFonts w:ascii="Cambria Math" w:hAnsiTheme="majorBidi" w:cstheme="majorBidi"/>
                    <w:sz w:val="28"/>
                    <w:szCs w:val="28"/>
                  </w:rPr>
                  <m:t>0</m:t>
                </m:r>
              </m:sub>
            </m:sSub>
            <m:r>
              <w:rPr>
                <w:rFonts w:asciiTheme="majorBidi" w:hAnsiTheme="majorBidi" w:cstheme="majorBidi"/>
                <w:sz w:val="28"/>
                <w:szCs w:val="28"/>
              </w:rPr>
              <m:t>-</m:t>
            </m:r>
            <m:r>
              <w:rPr>
                <w:rFonts w:ascii="Cambria Math" w:hAnsi="Cambria Math" w:cstheme="majorBidi"/>
                <w:sz w:val="28"/>
                <w:szCs w:val="28"/>
              </w:rPr>
              <m:t>e</m:t>
            </m:r>
          </m:num>
          <m:den>
            <m:sSub>
              <m:sSubPr>
                <m:ctrlPr>
                  <w:rPr>
                    <w:rFonts w:ascii="Cambria Math" w:hAnsiTheme="majorBidi" w:cstheme="majorBidi"/>
                    <w:i/>
                    <w:sz w:val="28"/>
                    <w:szCs w:val="28"/>
                  </w:rPr>
                </m:ctrlPr>
              </m:sSubPr>
              <m:e>
                <m:r>
                  <w:rPr>
                    <w:rFonts w:ascii="Cambria Math" w:hAnsi="Cambria Math" w:cstheme="majorBidi"/>
                    <w:sz w:val="28"/>
                    <w:szCs w:val="28"/>
                  </w:rPr>
                  <m:t>e</m:t>
                </m:r>
              </m:e>
              <m:sub>
                <m:r>
                  <w:rPr>
                    <w:rFonts w:ascii="Cambria Math" w:hAnsiTheme="majorBidi" w:cstheme="majorBidi"/>
                    <w:sz w:val="28"/>
                    <w:szCs w:val="28"/>
                  </w:rPr>
                  <m:t>0</m:t>
                </m:r>
              </m:sub>
            </m:sSub>
          </m:den>
        </m:f>
        <m:r>
          <w:rPr>
            <w:rFonts w:ascii="Cambria Math" w:hAnsiTheme="majorBidi" w:cstheme="majorBidi"/>
            <w:sz w:val="28"/>
            <w:szCs w:val="28"/>
          </w:rPr>
          <m:t>)</m:t>
        </m:r>
      </m:oMath>
      <w:r w:rsidRPr="002238A7">
        <w:t xml:space="preserve"> et des indices des vides équivalents initiaux </w:t>
      </w:r>
      <m:oMath>
        <m:r>
          <w:rPr>
            <w:rFonts w:ascii="Cambria Math" w:hAnsiTheme="majorBidi" w:cstheme="majorBidi"/>
            <w:sz w:val="28"/>
            <w:szCs w:val="28"/>
          </w:rPr>
          <m:t>(</m:t>
        </m:r>
        <m:f>
          <m:fPr>
            <m:ctrlPr>
              <w:rPr>
                <w:rFonts w:ascii="Cambria Math" w:hAnsiTheme="majorBidi" w:cstheme="majorBidi"/>
                <w:i/>
                <w:sz w:val="28"/>
                <w:szCs w:val="28"/>
              </w:rPr>
            </m:ctrlPr>
          </m:fPr>
          <m:num>
            <m:r>
              <w:rPr>
                <w:rFonts w:asciiTheme="majorBidi" w:hAnsiTheme="majorBidi" w:cstheme="majorBidi"/>
                <w:sz w:val="28"/>
                <w:szCs w:val="28"/>
              </w:rPr>
              <m:t>∆</m:t>
            </m:r>
            <m:sSub>
              <m:sSubPr>
                <m:ctrlPr>
                  <w:rPr>
                    <w:rFonts w:ascii="Cambria Math" w:hAnsiTheme="majorBidi" w:cstheme="majorBidi"/>
                    <w:i/>
                    <w:sz w:val="28"/>
                    <w:szCs w:val="28"/>
                  </w:rPr>
                </m:ctrlPr>
              </m:sSubPr>
              <m:e>
                <m:r>
                  <w:rPr>
                    <w:rFonts w:ascii="Cambria Math" w:hAnsi="Cambria Math" w:cstheme="majorBidi"/>
                    <w:sz w:val="28"/>
                    <w:szCs w:val="28"/>
                  </w:rPr>
                  <m:t>e</m:t>
                </m:r>
              </m:e>
              <m:sub>
                <m:r>
                  <w:rPr>
                    <w:rFonts w:ascii="Cambria Math" w:hAnsi="Cambria Math" w:cstheme="majorBidi"/>
                    <w:sz w:val="28"/>
                    <w:szCs w:val="28"/>
                  </w:rPr>
                  <m:t>eq</m:t>
                </m:r>
                <m:r>
                  <w:rPr>
                    <w:rFonts w:ascii="Cambria Math" w:hAnsiTheme="majorBidi" w:cstheme="majorBidi"/>
                    <w:sz w:val="28"/>
                    <w:szCs w:val="28"/>
                  </w:rPr>
                  <m:t>0</m:t>
                </m:r>
              </m:sub>
            </m:sSub>
          </m:num>
          <m:den>
            <m:sSub>
              <m:sSubPr>
                <m:ctrlPr>
                  <w:rPr>
                    <w:rFonts w:ascii="Cambria Math" w:hAnsiTheme="majorBidi" w:cstheme="majorBidi"/>
                    <w:i/>
                    <w:sz w:val="28"/>
                    <w:szCs w:val="28"/>
                  </w:rPr>
                </m:ctrlPr>
              </m:sSubPr>
              <m:e>
                <m:r>
                  <w:rPr>
                    <w:rFonts w:ascii="Cambria Math" w:hAnsi="Cambria Math" w:cstheme="majorBidi"/>
                    <w:sz w:val="28"/>
                    <w:szCs w:val="28"/>
                  </w:rPr>
                  <m:t>e</m:t>
                </m:r>
              </m:e>
              <m:sub>
                <m:r>
                  <w:rPr>
                    <w:rFonts w:ascii="Cambria Math" w:hAnsiTheme="majorBidi" w:cstheme="majorBidi"/>
                    <w:sz w:val="28"/>
                    <w:szCs w:val="28"/>
                  </w:rPr>
                  <m:t>0</m:t>
                </m:r>
              </m:sub>
            </m:sSub>
          </m:den>
        </m:f>
        <m:r>
          <w:rPr>
            <w:rFonts w:ascii="Cambria Math" w:hAnsiTheme="majorBidi" w:cstheme="majorBidi"/>
            <w:sz w:val="28"/>
            <w:szCs w:val="28"/>
          </w:rPr>
          <m:t xml:space="preserve">= </m:t>
        </m:r>
        <m:f>
          <m:fPr>
            <m:ctrlPr>
              <w:rPr>
                <w:rFonts w:ascii="Cambria Math" w:hAnsiTheme="majorBidi" w:cstheme="majorBidi"/>
                <w:i/>
                <w:sz w:val="28"/>
                <w:szCs w:val="28"/>
              </w:rPr>
            </m:ctrlPr>
          </m:fPr>
          <m:num>
            <m:sSub>
              <m:sSubPr>
                <m:ctrlPr>
                  <w:rPr>
                    <w:rFonts w:ascii="Cambria Math" w:hAnsiTheme="majorBidi" w:cstheme="majorBidi"/>
                    <w:i/>
                    <w:sz w:val="28"/>
                    <w:szCs w:val="28"/>
                  </w:rPr>
                </m:ctrlPr>
              </m:sSubPr>
              <m:e>
                <m:r>
                  <w:rPr>
                    <w:rFonts w:ascii="Cambria Math" w:hAnsi="Cambria Math" w:cstheme="majorBidi"/>
                    <w:sz w:val="28"/>
                    <w:szCs w:val="28"/>
                  </w:rPr>
                  <m:t>e</m:t>
                </m:r>
              </m:e>
              <m:sub>
                <m:r>
                  <w:rPr>
                    <w:rFonts w:ascii="Cambria Math" w:hAnsiTheme="majorBidi" w:cstheme="majorBidi"/>
                    <w:sz w:val="28"/>
                    <w:szCs w:val="28"/>
                  </w:rPr>
                  <m:t>0</m:t>
                </m:r>
              </m:sub>
            </m:sSub>
            <m:r>
              <w:rPr>
                <w:rFonts w:asciiTheme="majorBidi" w:hAnsiTheme="majorBidi" w:cstheme="majorBidi"/>
                <w:sz w:val="28"/>
                <w:szCs w:val="28"/>
              </w:rPr>
              <m:t>-</m:t>
            </m:r>
            <m:sSub>
              <m:sSubPr>
                <m:ctrlPr>
                  <w:rPr>
                    <w:rFonts w:ascii="Cambria Math" w:hAnsiTheme="majorBidi" w:cstheme="majorBidi"/>
                    <w:i/>
                    <w:sz w:val="28"/>
                    <w:szCs w:val="28"/>
                  </w:rPr>
                </m:ctrlPr>
              </m:sSubPr>
              <m:e>
                <m:r>
                  <w:rPr>
                    <w:rFonts w:ascii="Cambria Math" w:hAnsi="Cambria Math" w:cstheme="majorBidi"/>
                    <w:sz w:val="28"/>
                    <w:szCs w:val="28"/>
                  </w:rPr>
                  <m:t>e</m:t>
                </m:r>
              </m:e>
              <m:sub>
                <m:r>
                  <w:rPr>
                    <w:rFonts w:ascii="Cambria Math" w:hAnsi="Cambria Math" w:cstheme="majorBidi"/>
                    <w:sz w:val="28"/>
                    <w:szCs w:val="28"/>
                  </w:rPr>
                  <m:t>eq</m:t>
                </m:r>
                <m:r>
                  <w:rPr>
                    <w:rFonts w:ascii="Cambria Math" w:hAnsiTheme="majorBidi" w:cstheme="majorBidi"/>
                    <w:sz w:val="28"/>
                    <w:szCs w:val="28"/>
                  </w:rPr>
                  <m:t>0</m:t>
                </m:r>
              </m:sub>
            </m:sSub>
          </m:num>
          <m:den>
            <m:sSub>
              <m:sSubPr>
                <m:ctrlPr>
                  <w:rPr>
                    <w:rFonts w:ascii="Cambria Math" w:hAnsiTheme="majorBidi" w:cstheme="majorBidi"/>
                    <w:i/>
                    <w:sz w:val="28"/>
                    <w:szCs w:val="28"/>
                  </w:rPr>
                </m:ctrlPr>
              </m:sSubPr>
              <m:e>
                <m:r>
                  <w:rPr>
                    <w:rFonts w:ascii="Cambria Math" w:hAnsi="Cambria Math" w:cstheme="majorBidi"/>
                    <w:sz w:val="28"/>
                    <w:szCs w:val="28"/>
                  </w:rPr>
                  <m:t>e</m:t>
                </m:r>
              </m:e>
              <m:sub>
                <m:r>
                  <w:rPr>
                    <w:rFonts w:ascii="Cambria Math" w:hAnsiTheme="majorBidi" w:cstheme="majorBidi"/>
                    <w:sz w:val="28"/>
                    <w:szCs w:val="28"/>
                  </w:rPr>
                  <m:t>0</m:t>
                </m:r>
              </m:sub>
            </m:sSub>
          </m:den>
        </m:f>
        <m:r>
          <w:rPr>
            <w:rFonts w:ascii="Cambria Math" w:hAnsiTheme="majorBidi" w:cstheme="majorBidi"/>
            <w:sz w:val="28"/>
            <w:szCs w:val="28"/>
          </w:rPr>
          <m:t>)</m:t>
        </m:r>
      </m:oMath>
      <w:r w:rsidRPr="00A20255">
        <w:rPr>
          <w:rFonts w:asciiTheme="majorBidi" w:hAnsiTheme="majorBidi" w:cstheme="majorBidi"/>
        </w:rPr>
        <w:t xml:space="preserve"> </w:t>
      </w:r>
      <w:r>
        <w:t xml:space="preserve">en </w:t>
      </w:r>
      <w:r w:rsidRPr="002238A7">
        <w:t>fonction de la contrainte de</w:t>
      </w:r>
      <w:r>
        <w:t xml:space="preserve"> compactage.</w:t>
      </w:r>
    </w:p>
    <w:p w:rsidR="00DF72CA" w:rsidRDefault="00DF72CA" w:rsidP="00DF72CA">
      <w:pPr>
        <w:autoSpaceDE w:val="0"/>
        <w:autoSpaceDN w:val="0"/>
        <w:adjustRightInd w:val="0"/>
        <w:spacing w:line="360" w:lineRule="auto"/>
        <w:jc w:val="center"/>
        <w:rPr>
          <w:highlight w:val="lightGray"/>
        </w:rPr>
      </w:pPr>
      <w:r>
        <w:rPr>
          <w:noProof/>
        </w:rPr>
        <w:lastRenderedPageBreak/>
        <w:drawing>
          <wp:inline distT="0" distB="0" distL="0" distR="0">
            <wp:extent cx="3908942" cy="2520000"/>
            <wp:effectExtent l="57150" t="19050" r="110608" b="70800"/>
            <wp:docPr id="127" name="Imag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276"/>
                    <a:srcRect/>
                    <a:stretch>
                      <a:fillRect/>
                    </a:stretch>
                  </pic:blipFill>
                  <pic:spPr bwMode="auto">
                    <a:xfrm>
                      <a:off x="0" y="0"/>
                      <a:ext cx="3908942" cy="2520000"/>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DF72CA" w:rsidRPr="004D713D" w:rsidRDefault="00DF72CA" w:rsidP="00EA5BD8">
      <w:pPr>
        <w:autoSpaceDE w:val="0"/>
        <w:autoSpaceDN w:val="0"/>
        <w:adjustRightInd w:val="0"/>
        <w:jc w:val="center"/>
        <w:rPr>
          <w:color w:val="000000"/>
        </w:rPr>
      </w:pPr>
      <w:r w:rsidRPr="004D713D">
        <w:rPr>
          <w:b/>
          <w:bCs/>
          <w:color w:val="000000"/>
        </w:rPr>
        <w:t>Figure 5.</w:t>
      </w:r>
      <w:r w:rsidR="00EA5BD8">
        <w:rPr>
          <w:b/>
          <w:bCs/>
          <w:color w:val="000000"/>
        </w:rPr>
        <w:t>12</w:t>
      </w:r>
      <w:r w:rsidRPr="004D713D">
        <w:rPr>
          <w:b/>
          <w:bCs/>
          <w:color w:val="000000"/>
        </w:rPr>
        <w:t xml:space="preserve">: </w:t>
      </w:r>
      <w:r w:rsidRPr="004D713D">
        <w:rPr>
          <w:color w:val="000000"/>
        </w:rPr>
        <w:t>Variation relative de l’indice des vides (</w:t>
      </w:r>
      <w:r w:rsidRPr="004D713D">
        <w:rPr>
          <w:rFonts w:ascii="Cambria Math" w:hAnsi="Cambria Math" w:cs="Cambria Math"/>
          <w:color w:val="000000"/>
        </w:rPr>
        <w:t>Δe/e</w:t>
      </w:r>
      <w:r w:rsidRPr="004D713D">
        <w:rPr>
          <w:rFonts w:ascii="Cambria Math" w:hAnsi="Cambria Math" w:cs="Cambria Math"/>
          <w:color w:val="000000"/>
          <w:vertAlign w:val="subscript"/>
        </w:rPr>
        <w:t>0</w:t>
      </w:r>
      <w:r w:rsidRPr="004D713D">
        <w:rPr>
          <w:color w:val="000000"/>
        </w:rPr>
        <w:t>)</w:t>
      </w:r>
      <w:r w:rsidRPr="004D713D">
        <w:rPr>
          <w:rFonts w:ascii="Cambria Math" w:hAnsi="Cambria Math" w:cs="Cambria Math"/>
          <w:color w:val="000000"/>
        </w:rPr>
        <w:t xml:space="preserve"> </w:t>
      </w:r>
      <w:r w:rsidRPr="004D713D">
        <w:rPr>
          <w:color w:val="000000"/>
        </w:rPr>
        <w:t>du kaolin et (</w:t>
      </w:r>
      <w:r w:rsidRPr="004D713D">
        <w:rPr>
          <w:rFonts w:ascii="Cambria Math" w:hAnsi="Cambria Math" w:cs="Cambria Math"/>
          <w:color w:val="000000"/>
        </w:rPr>
        <w:t>Δe</w:t>
      </w:r>
      <w:r w:rsidRPr="004D713D">
        <w:rPr>
          <w:rFonts w:ascii="Cambria Math" w:hAnsi="Cambria Math" w:cs="Cambria Math"/>
          <w:color w:val="000000"/>
          <w:vertAlign w:val="subscript"/>
        </w:rPr>
        <w:t>eq0</w:t>
      </w:r>
      <w:r w:rsidRPr="004D713D">
        <w:rPr>
          <w:rFonts w:ascii="Cambria Math" w:hAnsi="Cambria Math" w:cs="Cambria Math"/>
          <w:color w:val="000000"/>
        </w:rPr>
        <w:t>/e</w:t>
      </w:r>
      <w:r w:rsidRPr="004D713D">
        <w:rPr>
          <w:rFonts w:ascii="Cambria Math" w:hAnsi="Cambria Math" w:cs="Cambria Math"/>
          <w:color w:val="000000"/>
          <w:vertAlign w:val="subscript"/>
        </w:rPr>
        <w:t>0</w:t>
      </w:r>
      <w:r w:rsidRPr="004D713D">
        <w:rPr>
          <w:color w:val="000000"/>
        </w:rPr>
        <w:t>)</w:t>
      </w:r>
    </w:p>
    <w:p w:rsidR="00DF72CA" w:rsidRPr="004D713D" w:rsidRDefault="00DF72CA" w:rsidP="00DF72CA">
      <w:pPr>
        <w:autoSpaceDE w:val="0"/>
        <w:autoSpaceDN w:val="0"/>
        <w:adjustRightInd w:val="0"/>
        <w:jc w:val="center"/>
        <w:rPr>
          <w:color w:val="000000"/>
        </w:rPr>
      </w:pPr>
      <w:r w:rsidRPr="004D713D">
        <w:rPr>
          <w:color w:val="000000"/>
        </w:rPr>
        <w:t>en fonction de la contrainte de compactage</w:t>
      </w:r>
      <w:r>
        <w:rPr>
          <w:color w:val="000000"/>
        </w:rPr>
        <w:t>.</w:t>
      </w:r>
    </w:p>
    <w:p w:rsidR="00DF72CA" w:rsidRPr="00A65666" w:rsidRDefault="00DF72CA" w:rsidP="00DF72CA">
      <w:pPr>
        <w:autoSpaceDE w:val="0"/>
        <w:autoSpaceDN w:val="0"/>
        <w:adjustRightInd w:val="0"/>
        <w:spacing w:line="360" w:lineRule="auto"/>
        <w:ind w:firstLine="709"/>
        <w:jc w:val="both"/>
        <w:rPr>
          <w:sz w:val="12"/>
          <w:szCs w:val="12"/>
        </w:rPr>
      </w:pPr>
    </w:p>
    <w:p w:rsidR="00DF72CA" w:rsidRDefault="00DF72CA" w:rsidP="00DF72CA">
      <w:pPr>
        <w:autoSpaceDE w:val="0"/>
        <w:autoSpaceDN w:val="0"/>
        <w:adjustRightInd w:val="0"/>
        <w:spacing w:line="276" w:lineRule="auto"/>
        <w:ind w:firstLine="709"/>
        <w:jc w:val="both"/>
      </w:pPr>
      <w:r w:rsidRPr="002539C4">
        <w:t xml:space="preserve">Les résultats montrent que </w:t>
      </w:r>
      <m:oMath>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∆e</m:t>
            </m:r>
          </m:num>
          <m:den>
            <m:sSub>
              <m:sSubPr>
                <m:ctrlPr>
                  <w:rPr>
                    <w:rFonts w:ascii="Cambria Math" w:hAnsi="Cambria Math"/>
                    <w:i/>
                    <w:sz w:val="28"/>
                    <w:szCs w:val="28"/>
                  </w:rPr>
                </m:ctrlPr>
              </m:sSubPr>
              <m:e>
                <m:r>
                  <w:rPr>
                    <w:rFonts w:ascii="Cambria Math" w:hAnsi="Cambria Math"/>
                    <w:sz w:val="28"/>
                    <w:szCs w:val="28"/>
                  </w:rPr>
                  <m:t>e</m:t>
                </m:r>
              </m:e>
              <m:sub>
                <m:r>
                  <w:rPr>
                    <w:rFonts w:ascii="Cambria Math" w:hAnsi="Cambria Math"/>
                    <w:sz w:val="28"/>
                    <w:szCs w:val="28"/>
                  </w:rPr>
                  <m:t>0</m:t>
                </m:r>
              </m:sub>
            </m:sSub>
          </m:den>
        </m:f>
        <m:r>
          <w:rPr>
            <w:rFonts w:ascii="Cambria Math" w:hAnsi="Cambria Math"/>
            <w:sz w:val="28"/>
            <w:szCs w:val="28"/>
          </w:rPr>
          <m:t>)</m:t>
        </m:r>
      </m:oMath>
      <w:r w:rsidRPr="00E70575">
        <w:rPr>
          <w:rFonts w:eastAsiaTheme="minorEastAsia"/>
          <w:sz w:val="28"/>
          <w:szCs w:val="28"/>
        </w:rPr>
        <w:t xml:space="preserve"> et </w:t>
      </w:r>
      <m:oMath>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m:t>
            </m:r>
            <m:sSub>
              <m:sSubPr>
                <m:ctrlPr>
                  <w:rPr>
                    <w:rFonts w:ascii="Cambria Math" w:eastAsiaTheme="minorEastAsia" w:hAnsi="Cambria Math"/>
                    <w:i/>
                    <w:sz w:val="28"/>
                    <w:szCs w:val="28"/>
                  </w:rPr>
                </m:ctrlPr>
              </m:sSubPr>
              <m:e>
                <m:r>
                  <w:rPr>
                    <w:rFonts w:ascii="Cambria Math" w:eastAsiaTheme="minorEastAsia" w:hAnsi="Cambria Math"/>
                    <w:sz w:val="28"/>
                    <w:szCs w:val="28"/>
                  </w:rPr>
                  <m:t>e</m:t>
                </m:r>
              </m:e>
              <m:sub>
                <m:r>
                  <w:rPr>
                    <w:rFonts w:ascii="Cambria Math" w:eastAsiaTheme="minorEastAsia" w:hAnsi="Cambria Math"/>
                    <w:sz w:val="28"/>
                    <w:szCs w:val="28"/>
                  </w:rPr>
                  <m:t>eq0</m:t>
                </m:r>
              </m:sub>
            </m:sSub>
          </m:num>
          <m:den>
            <m:sSub>
              <m:sSubPr>
                <m:ctrlPr>
                  <w:rPr>
                    <w:rFonts w:ascii="Cambria Math" w:eastAsiaTheme="minorEastAsia" w:hAnsi="Cambria Math"/>
                    <w:i/>
                    <w:sz w:val="28"/>
                    <w:szCs w:val="28"/>
                  </w:rPr>
                </m:ctrlPr>
              </m:sSubPr>
              <m:e>
                <m:r>
                  <w:rPr>
                    <w:rFonts w:ascii="Cambria Math" w:eastAsiaTheme="minorEastAsia" w:hAnsi="Cambria Math"/>
                    <w:sz w:val="28"/>
                    <w:szCs w:val="28"/>
                  </w:rPr>
                  <m:t>e</m:t>
                </m:r>
              </m:e>
              <m:sub>
                <m:r>
                  <w:rPr>
                    <w:rFonts w:ascii="Cambria Math" w:eastAsiaTheme="minorEastAsia" w:hAnsi="Cambria Math"/>
                    <w:sz w:val="28"/>
                    <w:szCs w:val="28"/>
                  </w:rPr>
                  <m:t>0</m:t>
                </m:r>
              </m:sub>
            </m:sSub>
          </m:den>
        </m:f>
        <m:r>
          <w:rPr>
            <w:rFonts w:ascii="Cambria Math" w:eastAsiaTheme="minorEastAsia" w:hAnsi="Cambria Math"/>
            <w:sz w:val="28"/>
            <w:szCs w:val="28"/>
          </w:rPr>
          <m:t>)</m:t>
        </m:r>
      </m:oMath>
      <w:r>
        <w:t xml:space="preserve"> </w:t>
      </w:r>
      <w:r w:rsidRPr="002539C4">
        <w:t>augmentent avec l’augmentation de la contrainte de compactage.</w:t>
      </w:r>
      <w:r>
        <w:t xml:space="preserve"> </w:t>
      </w:r>
    </w:p>
    <w:p w:rsidR="00DF72CA" w:rsidRPr="001A2C8A" w:rsidRDefault="00DF72CA" w:rsidP="00DF72CA">
      <w:pPr>
        <w:autoSpaceDE w:val="0"/>
        <w:autoSpaceDN w:val="0"/>
        <w:adjustRightInd w:val="0"/>
        <w:spacing w:line="360" w:lineRule="auto"/>
        <w:ind w:firstLine="709"/>
        <w:jc w:val="both"/>
        <w:rPr>
          <w:sz w:val="12"/>
          <w:szCs w:val="12"/>
        </w:rPr>
      </w:pPr>
    </w:p>
    <w:p w:rsidR="00DF72CA" w:rsidRDefault="00DF72CA" w:rsidP="00DF72CA">
      <w:pPr>
        <w:autoSpaceDE w:val="0"/>
        <w:autoSpaceDN w:val="0"/>
        <w:adjustRightInd w:val="0"/>
        <w:spacing w:line="360" w:lineRule="auto"/>
        <w:ind w:firstLine="709"/>
        <w:jc w:val="both"/>
      </w:pPr>
      <w:r w:rsidRPr="006E3847">
        <w:t>Par l’</w:t>
      </w:r>
      <w:r>
        <w:t>approche d'</w:t>
      </w:r>
      <w:r w:rsidRPr="006E3847">
        <w:t>homogénéisation</w:t>
      </w:r>
      <w:r>
        <w:t>,</w:t>
      </w:r>
      <w:r w:rsidRPr="006E3847">
        <w:t xml:space="preserve"> la détermination des paramètres de consolidation </w:t>
      </w:r>
      <w:r>
        <w:t>du modèle</w:t>
      </w:r>
      <w:r w:rsidRPr="006E3847">
        <w:t xml:space="preserve"> homogène équivalent</w:t>
      </w:r>
      <w:r>
        <w:t xml:space="preserve"> à savoir, l'</w:t>
      </w:r>
      <w:r w:rsidRPr="006E3847">
        <w:t xml:space="preserve">indice des vides </w:t>
      </w:r>
      <w:r>
        <w:t>(</w:t>
      </w:r>
      <w:r w:rsidRPr="00912BCF">
        <w:rPr>
          <w:i/>
          <w:iCs/>
        </w:rPr>
        <w:t>e</w:t>
      </w:r>
      <w:r>
        <w:t xml:space="preserve">) </w:t>
      </w:r>
      <w:r w:rsidRPr="006E3847">
        <w:t xml:space="preserve">et </w:t>
      </w:r>
      <w:r>
        <w:t>l'</w:t>
      </w:r>
      <w:r w:rsidRPr="006E3847">
        <w:t xml:space="preserve">indice des vides équivalent </w:t>
      </w:r>
      <w:r>
        <w:t>(</w:t>
      </w:r>
      <w:r w:rsidRPr="00912BCF">
        <w:rPr>
          <w:i/>
          <w:iCs/>
        </w:rPr>
        <w:t>e</w:t>
      </w:r>
      <w:r w:rsidRPr="00912BCF">
        <w:rPr>
          <w:i/>
          <w:iCs/>
          <w:vertAlign w:val="subscript"/>
        </w:rPr>
        <w:t>eq</w:t>
      </w:r>
      <w:r>
        <w:t xml:space="preserve">), a permis de conclure </w:t>
      </w:r>
      <w:r w:rsidRPr="006E3847">
        <w:t>que ces paramètres ont une relation inversement proportionnelle avec la contrainte de compactage.</w:t>
      </w:r>
    </w:p>
    <w:p w:rsidR="00DF72CA" w:rsidRPr="003D1408" w:rsidRDefault="00DF72CA" w:rsidP="00DF72CA">
      <w:pPr>
        <w:autoSpaceDE w:val="0"/>
        <w:autoSpaceDN w:val="0"/>
        <w:adjustRightInd w:val="0"/>
        <w:spacing w:line="360" w:lineRule="auto"/>
        <w:ind w:firstLine="709"/>
        <w:jc w:val="both"/>
        <w:rPr>
          <w:sz w:val="12"/>
          <w:szCs w:val="12"/>
        </w:rPr>
      </w:pPr>
    </w:p>
    <w:p w:rsidR="00375D09" w:rsidRDefault="00375D09" w:rsidP="00375D09">
      <w:pPr>
        <w:tabs>
          <w:tab w:val="left" w:pos="709"/>
        </w:tabs>
        <w:spacing w:line="360" w:lineRule="auto"/>
        <w:jc w:val="both"/>
      </w:pPr>
      <w:r>
        <w:rPr>
          <w:b/>
          <w:bCs/>
          <w:sz w:val="26"/>
          <w:szCs w:val="26"/>
        </w:rPr>
        <w:tab/>
      </w:r>
      <w:r w:rsidRPr="006C1D13">
        <w:t>Pour valider</w:t>
      </w:r>
      <w:r>
        <w:t xml:space="preserve">, notre simulation numérique mise en </w:t>
      </w:r>
      <w:r w:rsidRPr="006C1D13">
        <w:t>place</w:t>
      </w:r>
      <w:r>
        <w:t xml:space="preserve">. Celle-ci </w:t>
      </w:r>
      <w:r w:rsidRPr="006C1D13">
        <w:t>doi</w:t>
      </w:r>
      <w:r>
        <w:t xml:space="preserve">t </w:t>
      </w:r>
      <w:r w:rsidRPr="006C1D13">
        <w:t xml:space="preserve">être comparée à d’autres sources de résultats. Il s’agit </w:t>
      </w:r>
      <w:r>
        <w:t xml:space="preserve">donc, </w:t>
      </w:r>
      <w:r w:rsidRPr="006C1D13">
        <w:t xml:space="preserve">de vérifier </w:t>
      </w:r>
      <w:r>
        <w:t>son</w:t>
      </w:r>
      <w:r w:rsidRPr="006C1D13">
        <w:t xml:space="preserve"> adéquation</w:t>
      </w:r>
      <w:r>
        <w:t xml:space="preserve">, avec ceux des essais </w:t>
      </w:r>
      <w:r w:rsidRPr="006C1D13">
        <w:t>expérimentaux</w:t>
      </w:r>
      <w:r>
        <w:t xml:space="preserve"> de </w:t>
      </w:r>
      <w:r w:rsidRPr="003C71CD">
        <w:t>Laouche et al. (2021)</w:t>
      </w:r>
      <w:r>
        <w:t>.</w:t>
      </w:r>
    </w:p>
    <w:p w:rsidR="00375D09" w:rsidRDefault="00375D09" w:rsidP="00375D09">
      <w:pPr>
        <w:spacing w:line="360" w:lineRule="auto"/>
        <w:ind w:firstLine="709"/>
        <w:jc w:val="both"/>
      </w:pPr>
      <w:r>
        <w:t>Afin de</w:t>
      </w:r>
      <w:r w:rsidRPr="003C71CD">
        <w:t xml:space="preserve"> valider </w:t>
      </w:r>
      <w:r w:rsidRPr="007517A3">
        <w:t>cette</w:t>
      </w:r>
      <w:r>
        <w:t xml:space="preserve"> méthode d'homogénéisation, on a effectué une comparaison en rapport avec l’</w:t>
      </w:r>
      <w:r w:rsidRPr="003C71CD">
        <w:t>étude de Laouche et al. (2021)</w:t>
      </w:r>
      <w:r>
        <w:t xml:space="preserve">. Cette étude </w:t>
      </w:r>
      <w:r w:rsidRPr="002F54CA">
        <w:t>expérimentale</w:t>
      </w:r>
      <w:r>
        <w:t xml:space="preserve"> est basée sur le </w:t>
      </w:r>
      <w:r w:rsidRPr="002F54CA">
        <w:t>comportement d'un modèle réduit de sol (Kaolin) renforcé</w:t>
      </w:r>
      <w:r>
        <w:t>,</w:t>
      </w:r>
      <w:r w:rsidRPr="002F54CA">
        <w:t xml:space="preserve"> par une colonne </w:t>
      </w:r>
      <w:r>
        <w:t xml:space="preserve">ballastée </w:t>
      </w:r>
      <w:r w:rsidRPr="002F54CA">
        <w:t>(Sable).</w:t>
      </w:r>
      <w:r>
        <w:t xml:space="preserve"> </w:t>
      </w:r>
    </w:p>
    <w:p w:rsidR="00375D09" w:rsidRDefault="00375D09" w:rsidP="00375D09">
      <w:pPr>
        <w:spacing w:line="360" w:lineRule="auto"/>
        <w:ind w:firstLine="709"/>
        <w:jc w:val="both"/>
      </w:pPr>
      <w:r w:rsidRPr="002F54CA">
        <w:t xml:space="preserve">L'objectif de cette étude est de </w:t>
      </w:r>
      <w:r>
        <w:t>montrer</w:t>
      </w:r>
      <w:r w:rsidRPr="002F54CA">
        <w:t xml:space="preserve"> l'effet de compactage</w:t>
      </w:r>
      <w:r>
        <w:t xml:space="preserve"> </w:t>
      </w:r>
      <w:r w:rsidRPr="002F54CA">
        <w:t>des colonnes de sable sur le sol environnant</w:t>
      </w:r>
      <w:r>
        <w:t>,</w:t>
      </w:r>
      <w:r w:rsidRPr="002F54CA">
        <w:t xml:space="preserve"> </w:t>
      </w:r>
      <w:r>
        <w:t xml:space="preserve">ainsi que </w:t>
      </w:r>
      <w:r w:rsidRPr="002F54CA">
        <w:t>sur le comportement du massif de sol renforcé.</w:t>
      </w:r>
    </w:p>
    <w:p w:rsidR="00375D09" w:rsidRDefault="00375D09" w:rsidP="00375D09">
      <w:pPr>
        <w:spacing w:line="360" w:lineRule="auto"/>
        <w:ind w:firstLine="709"/>
        <w:jc w:val="both"/>
      </w:pPr>
      <w:r w:rsidRPr="002F54CA">
        <w:t>Pour cela, des colonnes de sable de même diamètre (20 mm) ont été installées par la méthode</w:t>
      </w:r>
      <w:r>
        <w:t xml:space="preserve"> dite :</w:t>
      </w:r>
      <w:r w:rsidRPr="002F54CA">
        <w:t xml:space="preserve"> </w:t>
      </w:r>
      <w:r>
        <w:t>« </w:t>
      </w:r>
      <w:r w:rsidRPr="00955A41">
        <w:rPr>
          <w:b/>
          <w:bCs/>
          <w:i/>
          <w:iCs/>
        </w:rPr>
        <w:t>A</w:t>
      </w:r>
      <w:r w:rsidRPr="007517A3">
        <w:rPr>
          <w:i/>
          <w:iCs/>
        </w:rPr>
        <w:t xml:space="preserve">vec </w:t>
      </w:r>
      <w:r w:rsidRPr="00955A41">
        <w:rPr>
          <w:b/>
          <w:bCs/>
          <w:i/>
          <w:iCs/>
        </w:rPr>
        <w:t>R</w:t>
      </w:r>
      <w:r w:rsidRPr="007517A3">
        <w:rPr>
          <w:i/>
          <w:iCs/>
        </w:rPr>
        <w:t xml:space="preserve">emplacement du sol et </w:t>
      </w:r>
      <w:r w:rsidRPr="00955A41">
        <w:rPr>
          <w:b/>
          <w:bCs/>
          <w:i/>
          <w:iCs/>
        </w:rPr>
        <w:t>A</w:t>
      </w:r>
      <w:r w:rsidRPr="007517A3">
        <w:rPr>
          <w:i/>
          <w:iCs/>
        </w:rPr>
        <w:t xml:space="preserve">vec </w:t>
      </w:r>
      <w:r w:rsidRPr="00955A41">
        <w:rPr>
          <w:b/>
          <w:bCs/>
          <w:i/>
          <w:iCs/>
        </w:rPr>
        <w:t>C</w:t>
      </w:r>
      <w:r w:rsidRPr="007517A3">
        <w:rPr>
          <w:i/>
          <w:iCs/>
        </w:rPr>
        <w:t>ompactage (</w:t>
      </w:r>
      <w:r>
        <w:rPr>
          <w:i/>
          <w:iCs/>
        </w:rPr>
        <w:t>A</w:t>
      </w:r>
      <w:r w:rsidRPr="007517A3">
        <w:rPr>
          <w:i/>
          <w:iCs/>
        </w:rPr>
        <w:t>R-</w:t>
      </w:r>
      <w:r>
        <w:rPr>
          <w:i/>
          <w:iCs/>
        </w:rPr>
        <w:t>A</w:t>
      </w:r>
      <w:r w:rsidRPr="007517A3">
        <w:rPr>
          <w:i/>
          <w:iCs/>
        </w:rPr>
        <w:t>C</w:t>
      </w:r>
      <w:r>
        <w:rPr>
          <w:i/>
          <w:iCs/>
        </w:rPr>
        <w:t> »</w:t>
      </w:r>
      <w:r w:rsidRPr="007517A3">
        <w:rPr>
          <w:i/>
          <w:iCs/>
        </w:rPr>
        <w:t>)</w:t>
      </w:r>
      <w:r w:rsidRPr="002F54CA">
        <w:t>.</w:t>
      </w:r>
      <w:r>
        <w:t xml:space="preserve"> Chaque colonne de sable est réalisée par couches successives de 20 mm</w:t>
      </w:r>
      <w:r w:rsidRPr="002F54CA">
        <w:t>.</w:t>
      </w:r>
      <w:r>
        <w:t xml:space="preserve"> </w:t>
      </w:r>
    </w:p>
    <w:p w:rsidR="00375D09" w:rsidRDefault="00375D09" w:rsidP="00375D09">
      <w:pPr>
        <w:spacing w:line="360" w:lineRule="auto"/>
        <w:ind w:firstLine="709"/>
        <w:jc w:val="both"/>
      </w:pPr>
      <w:r>
        <w:t>C</w:t>
      </w:r>
      <w:r w:rsidRPr="00DE49EA">
        <w:t>es couches de sable ont été compactées</w:t>
      </w:r>
      <w:r>
        <w:t xml:space="preserve"> </w:t>
      </w:r>
      <w:r w:rsidRPr="00DE49EA">
        <w:t>en appliquant trois contraintes différen</w:t>
      </w:r>
      <w:r>
        <w:t xml:space="preserve">tes, à savoir 11 kPa, 71 kPa et 135 kPa. </w:t>
      </w:r>
      <w:r w:rsidRPr="00DE49EA">
        <w:t xml:space="preserve">Les spécimens de sols renforcés ont été soumis </w:t>
      </w:r>
      <w:r>
        <w:t>au même programme de chargement-</w:t>
      </w:r>
      <w:r w:rsidRPr="00DE49EA">
        <w:t>déchargement</w:t>
      </w:r>
      <w:r>
        <w:t>.</w:t>
      </w:r>
      <w:r w:rsidRPr="00DE49EA">
        <w:t xml:space="preserve"> </w:t>
      </w:r>
    </w:p>
    <w:p w:rsidR="00375D09" w:rsidRPr="00C35AAA" w:rsidRDefault="00375D09" w:rsidP="00375D09">
      <w:pPr>
        <w:autoSpaceDE w:val="0"/>
        <w:autoSpaceDN w:val="0"/>
        <w:adjustRightInd w:val="0"/>
        <w:spacing w:line="360" w:lineRule="auto"/>
        <w:ind w:firstLine="709"/>
        <w:jc w:val="both"/>
      </w:pPr>
      <w:r w:rsidRPr="00C35AAA">
        <w:lastRenderedPageBreak/>
        <w:t>Cette étude est basée</w:t>
      </w:r>
      <w:r>
        <w:t>,</w:t>
      </w:r>
      <w:r w:rsidRPr="00C35AAA">
        <w:t xml:space="preserve"> essentiellement, sur la comparaison </w:t>
      </w:r>
      <w:r>
        <w:t xml:space="preserve">de l'effet de </w:t>
      </w:r>
      <w:r w:rsidRPr="00C35AAA">
        <w:t xml:space="preserve">la contrainte de compactage sur le taux des indices des vides. </w:t>
      </w:r>
    </w:p>
    <w:p w:rsidR="00375D09" w:rsidRPr="007F35D1" w:rsidRDefault="00375D09" w:rsidP="00375D09">
      <w:pPr>
        <w:spacing w:line="360" w:lineRule="auto"/>
        <w:ind w:firstLine="709"/>
        <w:jc w:val="both"/>
        <w:rPr>
          <w:sz w:val="12"/>
          <w:szCs w:val="12"/>
        </w:rPr>
      </w:pPr>
    </w:p>
    <w:p w:rsidR="00375D09" w:rsidRDefault="00375D09" w:rsidP="00375D09">
      <w:pPr>
        <w:spacing w:line="360" w:lineRule="auto"/>
        <w:ind w:firstLine="709"/>
        <w:jc w:val="both"/>
      </w:pPr>
      <w:r w:rsidRPr="00C35AAA">
        <w:t>De plu</w:t>
      </w:r>
      <w:r>
        <w:t xml:space="preserve">s, l'approche d'homogénéisation </w:t>
      </w:r>
      <w:r w:rsidRPr="00C35AAA">
        <w:t>simplifiée a été utilisé</w:t>
      </w:r>
      <w:r>
        <w:t>e</w:t>
      </w:r>
      <w:r w:rsidRPr="00C35AAA">
        <w:t xml:space="preserve"> dans cette étude.</w:t>
      </w:r>
      <w:r>
        <w:t xml:space="preserve"> </w:t>
      </w:r>
      <w:r w:rsidRPr="00C35AAA">
        <w:t>L</w:t>
      </w:r>
      <w:r>
        <w:t xml:space="preserve">e concept </w:t>
      </w:r>
      <w:r w:rsidRPr="00C35AAA">
        <w:t xml:space="preserve">est basé sur le remplacement du système colonne-sol par un sol homogène équivalent, ayant l’indice des vides équivalent </w:t>
      </w:r>
      <w:r>
        <w:t>(</w:t>
      </w:r>
      <w:r w:rsidRPr="00354956">
        <w:t>e</w:t>
      </w:r>
      <w:r w:rsidRPr="00354956">
        <w:rPr>
          <w:vertAlign w:val="subscript"/>
        </w:rPr>
        <w:t>eq</w:t>
      </w:r>
      <w:r>
        <w:t>)</w:t>
      </w:r>
      <w:r w:rsidRPr="00C35AAA">
        <w:t xml:space="preserve">. </w:t>
      </w:r>
    </w:p>
    <w:p w:rsidR="00375D09" w:rsidRPr="00844C54" w:rsidRDefault="00375D09" w:rsidP="00375D09">
      <w:pPr>
        <w:spacing w:line="360" w:lineRule="auto"/>
        <w:ind w:firstLine="709"/>
        <w:jc w:val="both"/>
        <w:rPr>
          <w:sz w:val="12"/>
          <w:szCs w:val="12"/>
        </w:rPr>
      </w:pPr>
    </w:p>
    <w:p w:rsidR="00375D09" w:rsidRDefault="00375D09" w:rsidP="00375D09">
      <w:pPr>
        <w:spacing w:line="360" w:lineRule="auto"/>
        <w:ind w:firstLine="709"/>
        <w:jc w:val="both"/>
      </w:pPr>
      <w:r>
        <w:t>Laaouche et al. (2021) ont évalué l'indice des vides du sol homogène équivalent, après l'installation de la colonne, en utilisant les formules suivantes :</w:t>
      </w:r>
    </w:p>
    <w:p w:rsidR="00375D09" w:rsidRPr="00C35AAA" w:rsidRDefault="00375D09" w:rsidP="00375D09">
      <w:pPr>
        <w:autoSpaceDE w:val="0"/>
        <w:autoSpaceDN w:val="0"/>
        <w:adjustRightInd w:val="0"/>
        <w:spacing w:line="360" w:lineRule="auto"/>
        <w:jc w:val="center"/>
        <w:rPr>
          <w:rFonts w:eastAsiaTheme="minorEastAsia"/>
        </w:rPr>
      </w:pPr>
      <m:oMath>
        <m:r>
          <w:rPr>
            <w:rFonts w:ascii="Cambria Math" w:hAnsi="Cambria Math" w:cstheme="majorBidi"/>
            <w:sz w:val="26"/>
            <w:szCs w:val="26"/>
          </w:rPr>
          <m:t>e</m:t>
        </m:r>
        <m:r>
          <w:rPr>
            <w:rFonts w:ascii="Cambria Math" w:hAnsiTheme="majorBidi" w:cstheme="majorBidi"/>
            <w:sz w:val="26"/>
            <w:szCs w:val="26"/>
          </w:rPr>
          <m:t>=</m:t>
        </m:r>
        <m:sSub>
          <m:sSubPr>
            <m:ctrlPr>
              <w:rPr>
                <w:rFonts w:ascii="Cambria Math" w:hAnsiTheme="majorBidi" w:cstheme="majorBidi"/>
                <w:i/>
                <w:sz w:val="26"/>
                <w:szCs w:val="26"/>
              </w:rPr>
            </m:ctrlPr>
          </m:sSubPr>
          <m:e>
            <m:r>
              <w:rPr>
                <w:rFonts w:ascii="Cambria Math" w:hAnsi="Cambria Math" w:cstheme="majorBidi"/>
                <w:sz w:val="26"/>
                <w:szCs w:val="26"/>
              </w:rPr>
              <m:t>e</m:t>
            </m:r>
          </m:e>
          <m:sub>
            <m:r>
              <w:rPr>
                <w:rFonts w:ascii="Cambria Math" w:hAnsiTheme="majorBidi" w:cstheme="majorBidi"/>
                <w:sz w:val="26"/>
                <w:szCs w:val="26"/>
              </w:rPr>
              <m:t>0</m:t>
            </m:r>
          </m:sub>
        </m:sSub>
        <m:r>
          <w:rPr>
            <w:rFonts w:asciiTheme="majorBidi" w:hAnsiTheme="majorBidi" w:cstheme="majorBidi"/>
            <w:sz w:val="26"/>
            <w:szCs w:val="26"/>
          </w:rPr>
          <m:t>-</m:t>
        </m:r>
        <m:f>
          <m:fPr>
            <m:ctrlPr>
              <w:rPr>
                <w:rFonts w:ascii="Cambria Math" w:hAnsiTheme="majorBidi" w:cstheme="majorBidi"/>
                <w:i/>
                <w:sz w:val="26"/>
                <w:szCs w:val="26"/>
              </w:rPr>
            </m:ctrlPr>
          </m:fPr>
          <m:num>
            <m:r>
              <w:rPr>
                <w:rFonts w:asciiTheme="majorBidi" w:hAnsiTheme="majorBidi" w:cstheme="majorBidi"/>
                <w:sz w:val="26"/>
                <w:szCs w:val="26"/>
              </w:rPr>
              <m:t>∆</m:t>
            </m:r>
            <m:r>
              <w:rPr>
                <w:rFonts w:ascii="Cambria Math" w:hAnsi="Cambria Math" w:cstheme="majorBidi"/>
                <w:sz w:val="26"/>
                <w:szCs w:val="26"/>
              </w:rPr>
              <m:t>V</m:t>
            </m:r>
          </m:num>
          <m:den>
            <m:sSub>
              <m:sSubPr>
                <m:ctrlPr>
                  <w:rPr>
                    <w:rFonts w:ascii="Cambria Math" w:hAnsiTheme="majorBidi" w:cstheme="majorBidi"/>
                    <w:i/>
                    <w:sz w:val="26"/>
                    <w:szCs w:val="26"/>
                  </w:rPr>
                </m:ctrlPr>
              </m:sSubPr>
              <m:e>
                <m:r>
                  <w:rPr>
                    <w:rFonts w:ascii="Cambria Math" w:hAnsi="Cambria Math" w:cstheme="majorBidi"/>
                    <w:sz w:val="26"/>
                    <w:szCs w:val="26"/>
                  </w:rPr>
                  <m:t>V</m:t>
                </m:r>
              </m:e>
              <m:sub>
                <m:r>
                  <w:rPr>
                    <w:rFonts w:ascii="Cambria Math" w:hAnsiTheme="majorBidi" w:cstheme="majorBidi"/>
                    <w:sz w:val="26"/>
                    <w:szCs w:val="26"/>
                  </w:rPr>
                  <m:t>0</m:t>
                </m:r>
              </m:sub>
            </m:sSub>
          </m:den>
        </m:f>
        <m:d>
          <m:dPr>
            <m:ctrlPr>
              <w:rPr>
                <w:rFonts w:ascii="Cambria Math" w:hAnsiTheme="majorBidi" w:cstheme="majorBidi"/>
                <w:i/>
                <w:sz w:val="26"/>
                <w:szCs w:val="26"/>
              </w:rPr>
            </m:ctrlPr>
          </m:dPr>
          <m:e>
            <m:r>
              <w:rPr>
                <w:rFonts w:ascii="Cambria Math" w:hAnsiTheme="majorBidi" w:cstheme="majorBidi"/>
                <w:sz w:val="26"/>
                <w:szCs w:val="26"/>
              </w:rPr>
              <m:t>1+</m:t>
            </m:r>
            <m:sSub>
              <m:sSubPr>
                <m:ctrlPr>
                  <w:rPr>
                    <w:rFonts w:ascii="Cambria Math" w:hAnsiTheme="majorBidi" w:cstheme="majorBidi"/>
                    <w:i/>
                    <w:sz w:val="26"/>
                    <w:szCs w:val="26"/>
                  </w:rPr>
                </m:ctrlPr>
              </m:sSubPr>
              <m:e>
                <m:r>
                  <w:rPr>
                    <w:rFonts w:ascii="Cambria Math" w:hAnsi="Cambria Math" w:cstheme="majorBidi"/>
                    <w:sz w:val="26"/>
                    <w:szCs w:val="26"/>
                  </w:rPr>
                  <m:t>e</m:t>
                </m:r>
              </m:e>
              <m:sub>
                <m:r>
                  <w:rPr>
                    <w:rFonts w:ascii="Cambria Math" w:hAnsiTheme="majorBidi" w:cstheme="majorBidi"/>
                    <w:sz w:val="26"/>
                    <w:szCs w:val="26"/>
                  </w:rPr>
                  <m:t>0</m:t>
                </m:r>
              </m:sub>
            </m:sSub>
          </m:e>
        </m:d>
      </m:oMath>
      <w:r w:rsidRPr="00C35AAA">
        <w:rPr>
          <w:rFonts w:eastAsiaTheme="minorEastAsia"/>
          <w:sz w:val="26"/>
          <w:szCs w:val="26"/>
        </w:rPr>
        <w:t xml:space="preserve"> </w:t>
      </w:r>
      <w:r>
        <w:rPr>
          <w:rFonts w:eastAsiaTheme="minorEastAsia"/>
          <w:sz w:val="26"/>
          <w:szCs w:val="26"/>
        </w:rPr>
        <w:t>………………………………….….</w:t>
      </w:r>
      <w:r w:rsidRPr="00C35AAA">
        <w:rPr>
          <w:rFonts w:eastAsiaTheme="minorEastAsia"/>
        </w:rPr>
        <w:t>(5.1</w:t>
      </w:r>
      <w:r>
        <w:rPr>
          <w:rFonts w:eastAsiaTheme="minorEastAsia"/>
        </w:rPr>
        <w:t>5</w:t>
      </w:r>
      <w:r w:rsidRPr="00C35AAA">
        <w:rPr>
          <w:rFonts w:eastAsiaTheme="minorEastAsia"/>
        </w:rPr>
        <w:t>)</w:t>
      </w:r>
    </w:p>
    <w:p w:rsidR="00375D09" w:rsidRPr="00354956" w:rsidRDefault="00375D09" w:rsidP="00375D09">
      <w:pPr>
        <w:spacing w:line="360" w:lineRule="auto"/>
        <w:jc w:val="both"/>
        <w:rPr>
          <w:oMath/>
          <w:rFonts w:ascii="Cambria Math" w:hAnsiTheme="majorBidi" w:cstheme="majorBidi"/>
          <w:sz w:val="28"/>
          <w:szCs w:val="28"/>
        </w:rPr>
      </w:pPr>
      <w:r>
        <w:t>O</w:t>
      </w:r>
      <w:r w:rsidRPr="00C35AAA">
        <w:t>ù e</w:t>
      </w:r>
      <w:r w:rsidRPr="00C35AAA">
        <w:rPr>
          <w:vertAlign w:val="subscript"/>
        </w:rPr>
        <w:t>0</w:t>
      </w:r>
      <w:r w:rsidRPr="00C35AAA">
        <w:t xml:space="preserve">, e : indice des vides du sol avant et après l'installation de la colonne avec </w:t>
      </w:r>
      <w:r>
        <w:t>;</w:t>
      </w:r>
      <m:oMath>
        <m:r>
          <w:rPr>
            <w:rFonts w:ascii="Cambria Math" w:hAnsiTheme="majorBidi" w:cstheme="majorBidi"/>
            <w:sz w:val="28"/>
            <w:szCs w:val="28"/>
          </w:rPr>
          <m:t xml:space="preserve"> </m:t>
        </m:r>
      </m:oMath>
    </w:p>
    <w:p w:rsidR="00375D09" w:rsidRPr="00C35AAA" w:rsidRDefault="00FC54C6" w:rsidP="00375D09">
      <w:pPr>
        <w:autoSpaceDE w:val="0"/>
        <w:autoSpaceDN w:val="0"/>
        <w:adjustRightInd w:val="0"/>
        <w:spacing w:line="360" w:lineRule="auto"/>
        <w:jc w:val="center"/>
        <w:rPr>
          <w:rFonts w:eastAsiaTheme="minorEastAsia"/>
          <w:sz w:val="26"/>
          <w:szCs w:val="26"/>
        </w:rPr>
      </w:pPr>
      <m:oMath>
        <m:f>
          <m:fPr>
            <m:ctrlPr>
              <w:rPr>
                <w:rFonts w:ascii="Cambria Math" w:hAnsiTheme="majorBidi" w:cstheme="majorBidi"/>
                <w:i/>
                <w:sz w:val="28"/>
                <w:szCs w:val="28"/>
              </w:rPr>
            </m:ctrlPr>
          </m:fPr>
          <m:num>
            <m:r>
              <w:rPr>
                <w:rFonts w:asciiTheme="majorBidi" w:hAnsiTheme="majorBidi" w:cstheme="majorBidi"/>
                <w:sz w:val="28"/>
                <w:szCs w:val="28"/>
              </w:rPr>
              <m:t>∆</m:t>
            </m:r>
            <m:r>
              <w:rPr>
                <w:rFonts w:ascii="Cambria Math" w:hAnsi="Cambria Math" w:cstheme="majorBidi"/>
                <w:sz w:val="28"/>
                <w:szCs w:val="28"/>
              </w:rPr>
              <m:t>V</m:t>
            </m:r>
          </m:num>
          <m:den>
            <m:sSub>
              <m:sSubPr>
                <m:ctrlPr>
                  <w:rPr>
                    <w:rFonts w:ascii="Cambria Math" w:hAnsiTheme="majorBidi" w:cstheme="majorBidi"/>
                    <w:i/>
                    <w:sz w:val="28"/>
                    <w:szCs w:val="28"/>
                  </w:rPr>
                </m:ctrlPr>
              </m:sSubPr>
              <m:e>
                <m:r>
                  <w:rPr>
                    <w:rFonts w:ascii="Cambria Math" w:hAnsi="Cambria Math" w:cstheme="majorBidi"/>
                    <w:sz w:val="28"/>
                    <w:szCs w:val="28"/>
                  </w:rPr>
                  <m:t>V</m:t>
                </m:r>
              </m:e>
              <m:sub>
                <m:r>
                  <w:rPr>
                    <w:rFonts w:ascii="Cambria Math" w:hAnsiTheme="majorBidi" w:cstheme="majorBidi"/>
                    <w:sz w:val="28"/>
                    <w:szCs w:val="28"/>
                  </w:rPr>
                  <m:t>0</m:t>
                </m:r>
              </m:sub>
            </m:sSub>
          </m:den>
        </m:f>
        <m:r>
          <w:rPr>
            <w:rFonts w:ascii="Cambria Math" w:hAnsiTheme="majorBidi" w:cstheme="majorBidi"/>
            <w:sz w:val="28"/>
            <w:szCs w:val="28"/>
          </w:rPr>
          <m:t>=</m:t>
        </m:r>
        <m:f>
          <m:fPr>
            <m:ctrlPr>
              <w:rPr>
                <w:rFonts w:ascii="Cambria Math" w:hAnsiTheme="majorBidi" w:cstheme="majorBidi"/>
                <w:i/>
                <w:sz w:val="28"/>
                <w:szCs w:val="28"/>
              </w:rPr>
            </m:ctrlPr>
          </m:fPr>
          <m:num>
            <m:r>
              <w:rPr>
                <w:rFonts w:asciiTheme="majorBidi" w:hAnsiTheme="majorBidi" w:cstheme="majorBidi"/>
                <w:sz w:val="28"/>
                <w:szCs w:val="28"/>
              </w:rPr>
              <m:t>∆</m:t>
            </m:r>
            <m:r>
              <w:rPr>
                <w:rFonts w:ascii="Cambria Math" w:hAnsi="Cambria Math" w:cstheme="majorBidi"/>
                <w:sz w:val="28"/>
                <w:szCs w:val="28"/>
              </w:rPr>
              <m:t>e</m:t>
            </m:r>
          </m:num>
          <m:den>
            <m:r>
              <w:rPr>
                <w:rFonts w:ascii="Cambria Math" w:hAnsiTheme="majorBidi" w:cstheme="majorBidi"/>
                <w:sz w:val="28"/>
                <w:szCs w:val="28"/>
              </w:rPr>
              <m:t>1+</m:t>
            </m:r>
            <m:sSub>
              <m:sSubPr>
                <m:ctrlPr>
                  <w:rPr>
                    <w:rFonts w:ascii="Cambria Math" w:hAnsiTheme="majorBidi" w:cstheme="majorBidi"/>
                    <w:i/>
                    <w:sz w:val="28"/>
                    <w:szCs w:val="28"/>
                  </w:rPr>
                </m:ctrlPr>
              </m:sSubPr>
              <m:e>
                <m:r>
                  <w:rPr>
                    <w:rFonts w:ascii="Cambria Math" w:hAnsi="Cambria Math" w:cstheme="majorBidi"/>
                    <w:sz w:val="28"/>
                    <w:szCs w:val="28"/>
                  </w:rPr>
                  <m:t>e</m:t>
                </m:r>
              </m:e>
              <m:sub>
                <m:r>
                  <w:rPr>
                    <w:rFonts w:ascii="Cambria Math" w:hAnsiTheme="majorBidi" w:cstheme="majorBidi"/>
                    <w:sz w:val="28"/>
                    <w:szCs w:val="28"/>
                  </w:rPr>
                  <m:t>0</m:t>
                </m:r>
              </m:sub>
            </m:sSub>
          </m:den>
        </m:f>
      </m:oMath>
      <w:r w:rsidR="00375D09" w:rsidRPr="00C35AAA">
        <w:rPr>
          <w:rFonts w:eastAsiaTheme="minorEastAsia"/>
        </w:rPr>
        <w:t xml:space="preserve">  </w:t>
      </w:r>
      <w:r w:rsidR="00375D09" w:rsidRPr="00B433D6">
        <w:rPr>
          <w:rFonts w:eastAsiaTheme="minorEastAsia"/>
        </w:rPr>
        <w:t>………………………….…………………..………</w:t>
      </w:r>
      <w:r w:rsidR="00375D09" w:rsidRPr="00C35AAA">
        <w:rPr>
          <w:rFonts w:eastAsiaTheme="minorEastAsia"/>
        </w:rPr>
        <w:t>(5.1</w:t>
      </w:r>
      <w:r w:rsidR="00375D09">
        <w:rPr>
          <w:rFonts w:eastAsiaTheme="minorEastAsia"/>
        </w:rPr>
        <w:t>6</w:t>
      </w:r>
      <w:r w:rsidR="00375D09" w:rsidRPr="00C35AAA">
        <w:rPr>
          <w:rFonts w:eastAsiaTheme="minorEastAsia"/>
        </w:rPr>
        <w:t>)</w:t>
      </w:r>
    </w:p>
    <w:p w:rsidR="00375D09" w:rsidRPr="00C35AAA" w:rsidRDefault="00375D09" w:rsidP="00375D09">
      <w:pPr>
        <w:spacing w:line="360" w:lineRule="auto"/>
      </w:pPr>
      <m:oMath>
        <m:r>
          <w:rPr>
            <w:rFonts w:ascii="Cambria Math" w:hAnsi="Cambria Math"/>
          </w:rPr>
          <m:t>∆V</m:t>
        </m:r>
      </m:oMath>
      <w:r>
        <w:t>,</w:t>
      </w:r>
      <w:r w:rsidRPr="00C35AAA">
        <w:t xml:space="preserve"> </w:t>
      </w:r>
      <m:oMath>
        <m:r>
          <w:rPr>
            <w:rFonts w:ascii="Cambria Math" w:hAnsi="Cambria Math"/>
          </w:rPr>
          <m:t>∆e</m:t>
        </m:r>
      </m:oMath>
      <w:r>
        <w:t xml:space="preserve"> </w:t>
      </w:r>
      <w:r w:rsidRPr="00C35AAA">
        <w:t>sont respectivement les variations du volume e</w:t>
      </w:r>
      <w:r>
        <w:t>t</w:t>
      </w:r>
      <w:r w:rsidRPr="00C35AAA">
        <w:t xml:space="preserve"> d'indice des vides du sol :</w:t>
      </w:r>
    </w:p>
    <w:p w:rsidR="00375D09" w:rsidRPr="00C35AAA" w:rsidRDefault="00375D09" w:rsidP="00375D09">
      <w:pPr>
        <w:autoSpaceDE w:val="0"/>
        <w:autoSpaceDN w:val="0"/>
        <w:adjustRightInd w:val="0"/>
        <w:spacing w:line="360" w:lineRule="auto"/>
        <w:jc w:val="center"/>
        <w:rPr>
          <w:rFonts w:eastAsiaTheme="minorEastAsia"/>
          <w:sz w:val="26"/>
          <w:szCs w:val="26"/>
        </w:rPr>
      </w:pPr>
      <m:oMath>
        <m:r>
          <w:rPr>
            <w:rFonts w:asciiTheme="majorBidi" w:hAnsiTheme="majorBidi" w:cstheme="majorBidi"/>
            <w:sz w:val="26"/>
            <w:szCs w:val="26"/>
          </w:rPr>
          <m:t>∆</m:t>
        </m:r>
        <m:r>
          <w:rPr>
            <w:rFonts w:ascii="Cambria Math" w:hAnsi="Cambria Math" w:cstheme="majorBidi"/>
            <w:sz w:val="26"/>
            <w:szCs w:val="26"/>
          </w:rPr>
          <m:t>V</m:t>
        </m:r>
        <m:r>
          <w:rPr>
            <w:rFonts w:ascii="Cambria Math" w:hAnsiTheme="majorBidi" w:cstheme="majorBidi"/>
            <w:sz w:val="26"/>
            <w:szCs w:val="26"/>
          </w:rPr>
          <m:t>=</m:t>
        </m:r>
        <m:sSub>
          <m:sSubPr>
            <m:ctrlPr>
              <w:rPr>
                <w:rFonts w:ascii="Cambria Math" w:hAnsiTheme="majorBidi" w:cstheme="majorBidi"/>
                <w:i/>
                <w:sz w:val="26"/>
                <w:szCs w:val="26"/>
              </w:rPr>
            </m:ctrlPr>
          </m:sSubPr>
          <m:e>
            <m:r>
              <w:rPr>
                <w:rFonts w:ascii="Cambria Math" w:hAnsi="Cambria Math" w:cstheme="majorBidi"/>
                <w:sz w:val="26"/>
                <w:szCs w:val="26"/>
              </w:rPr>
              <m:t>V</m:t>
            </m:r>
          </m:e>
          <m:sub>
            <m:r>
              <w:rPr>
                <w:rFonts w:ascii="Cambria Math" w:hAnsiTheme="majorBidi" w:cstheme="majorBidi"/>
                <w:sz w:val="26"/>
                <w:szCs w:val="26"/>
              </w:rPr>
              <m:t>0</m:t>
            </m:r>
          </m:sub>
        </m:sSub>
        <m:r>
          <w:rPr>
            <w:rFonts w:asciiTheme="majorBidi" w:hAnsiTheme="majorBidi" w:cstheme="majorBidi"/>
            <w:sz w:val="26"/>
            <w:szCs w:val="26"/>
          </w:rPr>
          <m:t>-</m:t>
        </m:r>
        <m:r>
          <w:rPr>
            <w:rFonts w:ascii="Cambria Math" w:hAnsi="Cambria Math" w:cstheme="majorBidi"/>
            <w:sz w:val="26"/>
            <w:szCs w:val="26"/>
          </w:rPr>
          <m:t>V</m:t>
        </m:r>
      </m:oMath>
      <w:r w:rsidRPr="00203AEB">
        <w:rPr>
          <w:sz w:val="28"/>
          <w:szCs w:val="28"/>
        </w:rPr>
        <w:t xml:space="preserve">      et    </w:t>
      </w:r>
      <w:r w:rsidRPr="00D335B7">
        <w:rPr>
          <w:sz w:val="26"/>
          <w:szCs w:val="26"/>
        </w:rPr>
        <w:t xml:space="preserve"> </w:t>
      </w:r>
      <m:oMath>
        <m:r>
          <w:rPr>
            <w:rFonts w:asciiTheme="majorBidi" w:hAnsiTheme="majorBidi" w:cstheme="majorBidi"/>
            <w:sz w:val="26"/>
            <w:szCs w:val="26"/>
          </w:rPr>
          <m:t>∆</m:t>
        </m:r>
        <m:r>
          <w:rPr>
            <w:rFonts w:ascii="Cambria Math" w:hAnsi="Cambria Math" w:cstheme="majorBidi"/>
            <w:sz w:val="26"/>
            <w:szCs w:val="26"/>
          </w:rPr>
          <m:t>e</m:t>
        </m:r>
        <m:r>
          <w:rPr>
            <w:rFonts w:ascii="Cambria Math" w:hAnsiTheme="majorBidi" w:cstheme="majorBidi"/>
            <w:sz w:val="26"/>
            <w:szCs w:val="26"/>
          </w:rPr>
          <m:t>=(</m:t>
        </m:r>
        <m:sSub>
          <m:sSubPr>
            <m:ctrlPr>
              <w:rPr>
                <w:rFonts w:ascii="Cambria Math" w:hAnsiTheme="majorBidi" w:cstheme="majorBidi"/>
                <w:i/>
                <w:sz w:val="26"/>
                <w:szCs w:val="26"/>
              </w:rPr>
            </m:ctrlPr>
          </m:sSubPr>
          <m:e>
            <m:r>
              <w:rPr>
                <w:rFonts w:ascii="Cambria Math" w:hAnsi="Cambria Math" w:cstheme="majorBidi"/>
                <w:sz w:val="26"/>
                <w:szCs w:val="26"/>
              </w:rPr>
              <m:t>e</m:t>
            </m:r>
          </m:e>
          <m:sub>
            <m:r>
              <w:rPr>
                <w:rFonts w:ascii="Cambria Math" w:hAnsiTheme="majorBidi" w:cstheme="majorBidi"/>
                <w:sz w:val="26"/>
                <w:szCs w:val="26"/>
              </w:rPr>
              <m:t>0</m:t>
            </m:r>
          </m:sub>
        </m:sSub>
        <m:r>
          <w:rPr>
            <w:rFonts w:asciiTheme="majorBidi" w:hAnsiTheme="majorBidi" w:cstheme="majorBidi"/>
            <w:sz w:val="26"/>
            <w:szCs w:val="26"/>
          </w:rPr>
          <m:t>-</m:t>
        </m:r>
        <m:r>
          <w:rPr>
            <w:rFonts w:ascii="Cambria Math" w:hAnsi="Cambria Math" w:cstheme="majorBidi"/>
            <w:sz w:val="26"/>
            <w:szCs w:val="26"/>
          </w:rPr>
          <m:t>e</m:t>
        </m:r>
        <m:r>
          <w:rPr>
            <w:rFonts w:ascii="Cambria Math" w:hAnsiTheme="majorBidi" w:cstheme="majorBidi"/>
            <w:sz w:val="26"/>
            <w:szCs w:val="26"/>
          </w:rPr>
          <m:t>)</m:t>
        </m:r>
      </m:oMath>
      <w:r w:rsidRPr="00C35AAA">
        <w:rPr>
          <w:rFonts w:eastAsiaTheme="minorEastAsia"/>
          <w:sz w:val="26"/>
          <w:szCs w:val="26"/>
        </w:rPr>
        <w:t xml:space="preserve"> </w:t>
      </w:r>
      <w:r w:rsidRPr="00B433D6">
        <w:rPr>
          <w:rFonts w:eastAsiaTheme="minorEastAsia"/>
        </w:rPr>
        <w:t>………………</w:t>
      </w:r>
      <w:r>
        <w:rPr>
          <w:rFonts w:eastAsiaTheme="minorEastAsia"/>
        </w:rPr>
        <w:t>..</w:t>
      </w:r>
      <w:r w:rsidRPr="00B433D6">
        <w:rPr>
          <w:rFonts w:eastAsiaTheme="minorEastAsia"/>
        </w:rPr>
        <w:t>………</w:t>
      </w:r>
      <w:r w:rsidRPr="00C35AAA">
        <w:rPr>
          <w:rFonts w:eastAsiaTheme="minorEastAsia"/>
        </w:rPr>
        <w:t>(5.1</w:t>
      </w:r>
      <w:r>
        <w:rPr>
          <w:rFonts w:eastAsiaTheme="minorEastAsia"/>
        </w:rPr>
        <w:t>7</w:t>
      </w:r>
      <w:r w:rsidRPr="00C35AAA">
        <w:rPr>
          <w:rFonts w:eastAsiaTheme="minorEastAsia"/>
        </w:rPr>
        <w:t>)</w:t>
      </w:r>
    </w:p>
    <w:p w:rsidR="00375D09" w:rsidRDefault="00375D09" w:rsidP="00375D09">
      <w:pPr>
        <w:autoSpaceDE w:val="0"/>
        <w:autoSpaceDN w:val="0"/>
        <w:adjustRightInd w:val="0"/>
        <w:spacing w:line="360" w:lineRule="auto"/>
        <w:ind w:firstLine="708"/>
        <w:jc w:val="both"/>
      </w:pPr>
      <w:r w:rsidRPr="00DD34C0">
        <w:t>La mise en place de la colonne induit des variations dans le taux d</w:t>
      </w:r>
      <w:r>
        <w:t xml:space="preserve">'incorporation </w:t>
      </w:r>
      <w:r w:rsidRPr="00DD34C0">
        <w:t>(</w:t>
      </w:r>
      <m:oMath>
        <m:r>
          <w:rPr>
            <w:rFonts w:ascii="Cambria Math" w:hAnsi="Cambria Math" w:cstheme="majorBidi"/>
            <w:sz w:val="26"/>
            <w:szCs w:val="26"/>
          </w:rPr>
          <m:t>a</m:t>
        </m:r>
      </m:oMath>
      <w:r w:rsidRPr="00DD34C0">
        <w:t>) et l'indice de</w:t>
      </w:r>
      <w:r>
        <w:t>s</w:t>
      </w:r>
      <w:r w:rsidRPr="00DD34C0">
        <w:t xml:space="preserve"> vide</w:t>
      </w:r>
      <w:r>
        <w:t xml:space="preserve">s </w:t>
      </w:r>
      <w:r w:rsidRPr="00DD34C0">
        <w:t>(</w:t>
      </w:r>
      <w:r w:rsidRPr="00022C47">
        <w:rPr>
          <w:i/>
          <w:iCs/>
        </w:rPr>
        <w:t>e</w:t>
      </w:r>
      <w:r w:rsidRPr="00DD34C0">
        <w:t>) du so</w:t>
      </w:r>
      <w:r>
        <w:t xml:space="preserve">l environnant. </w:t>
      </w:r>
      <w:r w:rsidRPr="00DD34C0">
        <w:t>Ces variations sont liées aux contra</w:t>
      </w:r>
      <w:r>
        <w:t xml:space="preserve">intes </w:t>
      </w:r>
      <w:r w:rsidRPr="00DD34C0">
        <w:t>de compactage appliquées.</w:t>
      </w:r>
    </w:p>
    <w:p w:rsidR="00375D09" w:rsidRDefault="00375D09" w:rsidP="00375D09">
      <w:pPr>
        <w:autoSpaceDE w:val="0"/>
        <w:autoSpaceDN w:val="0"/>
        <w:adjustRightInd w:val="0"/>
        <w:spacing w:line="360" w:lineRule="auto"/>
        <w:ind w:firstLine="708"/>
        <w:jc w:val="both"/>
      </w:pPr>
      <w:r w:rsidRPr="00DD34C0">
        <w:t xml:space="preserve"> </w:t>
      </w:r>
      <w:r>
        <w:t>À</w:t>
      </w:r>
      <w:r w:rsidRPr="00DD34C0">
        <w:t xml:space="preserve"> partir du taux d</w:t>
      </w:r>
      <w:r>
        <w:t xml:space="preserve">'incorporation calculé </w:t>
      </w:r>
      <w:r w:rsidRPr="00DD34C0">
        <w:t>(</w:t>
      </w:r>
      <m:oMath>
        <m:r>
          <w:rPr>
            <w:rFonts w:ascii="Cambria Math" w:hAnsi="Cambria Math" w:cstheme="majorBidi"/>
            <w:sz w:val="26"/>
            <w:szCs w:val="26"/>
          </w:rPr>
          <m:t>a</m:t>
        </m:r>
      </m:oMath>
      <w:r w:rsidRPr="00DD34C0">
        <w:t>) et de l'indice de</w:t>
      </w:r>
      <w:r>
        <w:t>s</w:t>
      </w:r>
      <w:r w:rsidRPr="00DD34C0">
        <w:t xml:space="preserve"> vide</w:t>
      </w:r>
      <w:r>
        <w:t xml:space="preserve">s (e), l’indice équivalent des vides du milieu homogène est </w:t>
      </w:r>
      <w:r w:rsidRPr="00DD34C0">
        <w:t>déterminé en utilisant la formule :</w:t>
      </w:r>
    </w:p>
    <w:p w:rsidR="00375D09" w:rsidRPr="00C35AAA" w:rsidRDefault="00FC54C6" w:rsidP="00375D09">
      <w:pPr>
        <w:autoSpaceDE w:val="0"/>
        <w:autoSpaceDN w:val="0"/>
        <w:adjustRightInd w:val="0"/>
        <w:spacing w:line="360" w:lineRule="auto"/>
        <w:jc w:val="center"/>
        <w:rPr>
          <w:rFonts w:eastAsiaTheme="minorEastAsia"/>
          <w:sz w:val="26"/>
          <w:szCs w:val="26"/>
        </w:rPr>
      </w:pPr>
      <m:oMath>
        <m:sSub>
          <m:sSubPr>
            <m:ctrlPr>
              <w:rPr>
                <w:rFonts w:ascii="Cambria Math" w:hAnsiTheme="majorBidi" w:cstheme="majorBidi"/>
                <w:i/>
                <w:sz w:val="28"/>
                <w:szCs w:val="28"/>
              </w:rPr>
            </m:ctrlPr>
          </m:sSubPr>
          <m:e>
            <m:r>
              <w:rPr>
                <w:rFonts w:ascii="Cambria Math" w:hAnsi="Cambria Math" w:cstheme="majorBidi"/>
                <w:sz w:val="28"/>
                <w:szCs w:val="28"/>
              </w:rPr>
              <m:t>e</m:t>
            </m:r>
          </m:e>
          <m:sub>
            <m:r>
              <w:rPr>
                <w:rFonts w:ascii="Cambria Math" w:hAnsi="Cambria Math" w:cstheme="majorBidi"/>
                <w:sz w:val="28"/>
                <w:szCs w:val="28"/>
              </w:rPr>
              <m:t>eq</m:t>
            </m:r>
          </m:sub>
        </m:sSub>
        <m:r>
          <w:rPr>
            <w:rFonts w:ascii="Cambria Math" w:hAnsiTheme="majorBidi" w:cstheme="majorBidi"/>
            <w:sz w:val="28"/>
            <w:szCs w:val="28"/>
          </w:rPr>
          <m:t xml:space="preserve">= </m:t>
        </m:r>
        <m:sSub>
          <m:sSubPr>
            <m:ctrlPr>
              <w:rPr>
                <w:rFonts w:ascii="Cambria Math" w:hAnsiTheme="majorBidi" w:cstheme="majorBidi"/>
                <w:i/>
                <w:sz w:val="28"/>
                <w:szCs w:val="28"/>
              </w:rPr>
            </m:ctrlPr>
          </m:sSubPr>
          <m:e>
            <m:r>
              <w:rPr>
                <w:rFonts w:ascii="Cambria Math" w:hAnsi="Cambria Math" w:cstheme="majorBidi"/>
                <w:sz w:val="28"/>
                <w:szCs w:val="28"/>
              </w:rPr>
              <m:t>e</m:t>
            </m:r>
          </m:e>
          <m:sub>
            <m:r>
              <w:rPr>
                <w:rFonts w:ascii="Cambria Math" w:hAnsi="Cambria Math" w:cstheme="majorBidi"/>
                <w:sz w:val="28"/>
                <w:szCs w:val="28"/>
              </w:rPr>
              <m:t>c</m:t>
            </m:r>
          </m:sub>
        </m:sSub>
        <m:r>
          <w:rPr>
            <w:rFonts w:ascii="Cambria Math" w:hAnsi="Cambria Math" w:cstheme="majorBidi"/>
            <w:sz w:val="28"/>
            <w:szCs w:val="28"/>
          </w:rPr>
          <m:t>a</m:t>
        </m:r>
        <m:r>
          <w:rPr>
            <w:rFonts w:ascii="Cambria Math" w:hAnsiTheme="majorBidi" w:cstheme="majorBidi"/>
            <w:sz w:val="28"/>
            <w:szCs w:val="28"/>
          </w:rPr>
          <m:t>+</m:t>
        </m:r>
        <m:d>
          <m:dPr>
            <m:ctrlPr>
              <w:rPr>
                <w:rFonts w:ascii="Cambria Math" w:hAnsiTheme="majorBidi" w:cstheme="majorBidi"/>
                <w:i/>
                <w:sz w:val="28"/>
                <w:szCs w:val="28"/>
              </w:rPr>
            </m:ctrlPr>
          </m:dPr>
          <m:e>
            <m:r>
              <w:rPr>
                <w:rFonts w:ascii="Cambria Math" w:hAnsiTheme="majorBidi" w:cstheme="majorBidi"/>
                <w:sz w:val="28"/>
                <w:szCs w:val="28"/>
              </w:rPr>
              <m:t>1</m:t>
            </m:r>
            <m:r>
              <w:rPr>
                <w:rFonts w:asciiTheme="majorBidi" w:hAnsiTheme="majorBidi" w:cstheme="majorBidi"/>
                <w:sz w:val="28"/>
                <w:szCs w:val="28"/>
              </w:rPr>
              <m:t>-</m:t>
            </m:r>
            <m:r>
              <w:rPr>
                <w:rFonts w:ascii="Cambria Math" w:hAnsi="Cambria Math" w:cstheme="majorBidi"/>
                <w:sz w:val="28"/>
                <w:szCs w:val="28"/>
              </w:rPr>
              <m:t>a</m:t>
            </m:r>
          </m:e>
        </m:d>
        <m:sSub>
          <m:sSubPr>
            <m:ctrlPr>
              <w:rPr>
                <w:rFonts w:ascii="Cambria Math" w:hAnsiTheme="majorBidi" w:cstheme="majorBidi"/>
                <w:i/>
                <w:sz w:val="28"/>
                <w:szCs w:val="28"/>
              </w:rPr>
            </m:ctrlPr>
          </m:sSubPr>
          <m:e>
            <m:r>
              <w:rPr>
                <w:rFonts w:ascii="Cambria Math" w:hAnsi="Cambria Math" w:cstheme="majorBidi"/>
                <w:sz w:val="28"/>
                <w:szCs w:val="28"/>
              </w:rPr>
              <m:t>e</m:t>
            </m:r>
          </m:e>
          <m:sub>
            <m:r>
              <w:rPr>
                <w:rFonts w:ascii="Cambria Math" w:hAnsi="Cambria Math" w:cstheme="majorBidi"/>
                <w:sz w:val="28"/>
                <w:szCs w:val="28"/>
              </w:rPr>
              <m:t>s</m:t>
            </m:r>
          </m:sub>
        </m:sSub>
      </m:oMath>
      <w:r w:rsidR="00375D09" w:rsidRPr="00B433D6">
        <w:rPr>
          <w:rFonts w:eastAsiaTheme="minorEastAsia"/>
        </w:rPr>
        <w:t>………………………………</w:t>
      </w:r>
      <w:r w:rsidR="00375D09">
        <w:rPr>
          <w:rFonts w:eastAsiaTheme="minorEastAsia"/>
        </w:rPr>
        <w:t>.</w:t>
      </w:r>
      <w:r w:rsidR="00375D09">
        <w:rPr>
          <w:rFonts w:eastAsiaTheme="minorEastAsia" w:hint="cs"/>
          <w:rtl/>
        </w:rPr>
        <w:t>.........</w:t>
      </w:r>
      <w:r w:rsidR="00375D09" w:rsidRPr="00B433D6">
        <w:rPr>
          <w:rFonts w:eastAsiaTheme="minorEastAsia"/>
        </w:rPr>
        <w:t>……</w:t>
      </w:r>
      <w:r w:rsidR="00375D09">
        <w:rPr>
          <w:rFonts w:eastAsiaTheme="minorEastAsia"/>
        </w:rPr>
        <w:t>.</w:t>
      </w:r>
      <w:r w:rsidR="00375D09" w:rsidRPr="00B433D6">
        <w:rPr>
          <w:rFonts w:eastAsiaTheme="minorEastAsia"/>
        </w:rPr>
        <w:t>…</w:t>
      </w:r>
      <w:r w:rsidR="00375D09">
        <w:rPr>
          <w:rFonts w:eastAsiaTheme="minorEastAsia"/>
        </w:rPr>
        <w:t>(</w:t>
      </w:r>
      <w:r w:rsidR="00375D09" w:rsidRPr="00C35AAA">
        <w:rPr>
          <w:rFonts w:eastAsiaTheme="minorEastAsia"/>
        </w:rPr>
        <w:t>5.1</w:t>
      </w:r>
      <w:r w:rsidR="00375D09">
        <w:rPr>
          <w:rFonts w:eastAsiaTheme="minorEastAsia"/>
        </w:rPr>
        <w:t>8</w:t>
      </w:r>
      <w:r w:rsidR="00375D09" w:rsidRPr="00C35AAA">
        <w:rPr>
          <w:rFonts w:eastAsiaTheme="minorEastAsia"/>
        </w:rPr>
        <w:t>)</w:t>
      </w:r>
    </w:p>
    <w:p w:rsidR="00375D09" w:rsidRPr="00C35AAA" w:rsidRDefault="00375D09" w:rsidP="00375D09">
      <w:pPr>
        <w:tabs>
          <w:tab w:val="left" w:pos="3495"/>
        </w:tabs>
      </w:pPr>
      <w:r w:rsidRPr="00C35AAA">
        <w:t>e</w:t>
      </w:r>
      <w:r w:rsidRPr="00C35AAA">
        <w:rPr>
          <w:vertAlign w:val="subscript"/>
        </w:rPr>
        <w:t>c</w:t>
      </w:r>
      <w:r w:rsidRPr="00C35AAA">
        <w:t xml:space="preserve"> : indice des vides de la colonne ballastée après compactage;</w:t>
      </w:r>
    </w:p>
    <w:p w:rsidR="00375D09" w:rsidRPr="00C35AAA" w:rsidRDefault="00375D09" w:rsidP="00375D09">
      <w:pPr>
        <w:tabs>
          <w:tab w:val="left" w:pos="3495"/>
        </w:tabs>
      </w:pPr>
      <w:r w:rsidRPr="00C35AAA">
        <w:t>e</w:t>
      </w:r>
      <w:r w:rsidRPr="00C35AAA">
        <w:rPr>
          <w:vertAlign w:val="subscript"/>
        </w:rPr>
        <w:t>s</w:t>
      </w:r>
      <w:r w:rsidRPr="00C35AAA">
        <w:t xml:space="preserve"> : indice des vides après l'installation de la colonne; </w:t>
      </w:r>
    </w:p>
    <w:p w:rsidR="00375D09" w:rsidRDefault="00375D09" w:rsidP="00375D09">
      <w:pPr>
        <w:tabs>
          <w:tab w:val="left" w:pos="3495"/>
        </w:tabs>
      </w:pPr>
      <m:oMath>
        <m:r>
          <w:rPr>
            <w:rFonts w:ascii="Cambria Math" w:hAnsi="Cambria Math" w:cstheme="majorBidi"/>
          </w:rPr>
          <m:t>a</m:t>
        </m:r>
      </m:oMath>
      <w:r w:rsidRPr="00C35AAA">
        <w:t xml:space="preserve"> : taux d'incorporation ou de recouvrement est déterminé par :</w:t>
      </w:r>
    </w:p>
    <w:p w:rsidR="00375D09" w:rsidRPr="00D335B7" w:rsidRDefault="00375D09" w:rsidP="00375D09">
      <w:pPr>
        <w:tabs>
          <w:tab w:val="left" w:pos="3495"/>
        </w:tabs>
        <w:rPr>
          <w:sz w:val="12"/>
          <w:szCs w:val="12"/>
        </w:rPr>
      </w:pPr>
    </w:p>
    <w:p w:rsidR="00375D09" w:rsidRPr="00C35AAA" w:rsidRDefault="00375D09" w:rsidP="00375D09">
      <w:pPr>
        <w:autoSpaceDE w:val="0"/>
        <w:autoSpaceDN w:val="0"/>
        <w:adjustRightInd w:val="0"/>
        <w:spacing w:line="360" w:lineRule="auto"/>
        <w:jc w:val="center"/>
        <w:rPr>
          <w:rFonts w:eastAsiaTheme="minorEastAsia"/>
          <w:sz w:val="26"/>
          <w:szCs w:val="26"/>
        </w:rPr>
      </w:pPr>
      <m:oMath>
        <m:r>
          <w:rPr>
            <w:rFonts w:ascii="Cambria Math" w:hAnsi="Cambria Math" w:cstheme="majorBidi"/>
            <w:sz w:val="28"/>
            <w:szCs w:val="28"/>
          </w:rPr>
          <m:t>a</m:t>
        </m:r>
        <m:r>
          <w:rPr>
            <w:rFonts w:ascii="Cambria Math" w:hAnsiTheme="majorBidi" w:cstheme="majorBidi"/>
            <w:sz w:val="28"/>
            <w:szCs w:val="28"/>
          </w:rPr>
          <m:t>=</m:t>
        </m:r>
        <m:f>
          <m:fPr>
            <m:ctrlPr>
              <w:rPr>
                <w:rFonts w:ascii="Cambria Math" w:hAnsiTheme="majorBidi" w:cstheme="majorBidi"/>
                <w:i/>
                <w:sz w:val="28"/>
                <w:szCs w:val="28"/>
              </w:rPr>
            </m:ctrlPr>
          </m:fPr>
          <m:num>
            <m:sSub>
              <m:sSubPr>
                <m:ctrlPr>
                  <w:rPr>
                    <w:rFonts w:ascii="Cambria Math" w:hAnsiTheme="majorBidi" w:cstheme="majorBidi"/>
                    <w:i/>
                    <w:sz w:val="28"/>
                    <w:szCs w:val="28"/>
                  </w:rPr>
                </m:ctrlPr>
              </m:sSubPr>
              <m:e>
                <m:r>
                  <w:rPr>
                    <w:rFonts w:ascii="Cambria Math" w:hAnsi="Cambria Math" w:cstheme="majorBidi"/>
                    <w:sz w:val="28"/>
                    <w:szCs w:val="28"/>
                  </w:rPr>
                  <m:t>A</m:t>
                </m:r>
              </m:e>
              <m:sub>
                <m:r>
                  <w:rPr>
                    <w:rFonts w:ascii="Cambria Math" w:hAnsi="Cambria Math" w:cstheme="majorBidi"/>
                    <w:sz w:val="28"/>
                    <w:szCs w:val="28"/>
                  </w:rPr>
                  <m:t>c</m:t>
                </m:r>
              </m:sub>
            </m:sSub>
          </m:num>
          <m:den>
            <m:sSub>
              <m:sSubPr>
                <m:ctrlPr>
                  <w:rPr>
                    <w:rFonts w:ascii="Cambria Math" w:hAnsiTheme="majorBidi" w:cstheme="majorBidi"/>
                    <w:i/>
                    <w:sz w:val="28"/>
                    <w:szCs w:val="28"/>
                  </w:rPr>
                </m:ctrlPr>
              </m:sSubPr>
              <m:e>
                <m:r>
                  <w:rPr>
                    <w:rFonts w:ascii="Cambria Math" w:hAnsi="Cambria Math" w:cstheme="majorBidi"/>
                    <w:sz w:val="28"/>
                    <w:szCs w:val="28"/>
                  </w:rPr>
                  <m:t>A</m:t>
                </m:r>
              </m:e>
              <m:sub>
                <m:r>
                  <w:rPr>
                    <w:rFonts w:ascii="Cambria Math" w:hAnsi="Cambria Math" w:cstheme="majorBidi"/>
                    <w:sz w:val="28"/>
                    <w:szCs w:val="28"/>
                  </w:rPr>
                  <m:t>s</m:t>
                </m:r>
              </m:sub>
            </m:sSub>
          </m:den>
        </m:f>
      </m:oMath>
      <w:r w:rsidRPr="00B433D6">
        <w:rPr>
          <w:rFonts w:eastAsiaTheme="minorEastAsia"/>
        </w:rPr>
        <w:t>…………….…………………..……………………</w:t>
      </w:r>
      <w:r>
        <w:rPr>
          <w:rFonts w:eastAsiaTheme="minorEastAsia"/>
        </w:rPr>
        <w:t>…</w:t>
      </w:r>
      <w:r w:rsidRPr="00B433D6">
        <w:rPr>
          <w:rFonts w:eastAsiaTheme="minorEastAsia"/>
        </w:rPr>
        <w:t>………</w:t>
      </w:r>
      <w:r>
        <w:rPr>
          <w:rFonts w:eastAsiaTheme="minorEastAsia"/>
        </w:rPr>
        <w:t>…</w:t>
      </w:r>
      <w:r w:rsidRPr="00B433D6">
        <w:rPr>
          <w:rFonts w:eastAsiaTheme="minorEastAsia"/>
        </w:rPr>
        <w:t>.(</w:t>
      </w:r>
      <w:r w:rsidRPr="00C35AAA">
        <w:rPr>
          <w:rFonts w:eastAsiaTheme="minorEastAsia"/>
        </w:rPr>
        <w:t>5.</w:t>
      </w:r>
      <w:r>
        <w:rPr>
          <w:rFonts w:eastAsiaTheme="minorEastAsia"/>
        </w:rPr>
        <w:t>19</w:t>
      </w:r>
      <w:r w:rsidRPr="00C35AAA">
        <w:rPr>
          <w:rFonts w:eastAsiaTheme="minorEastAsia"/>
        </w:rPr>
        <w:t>)</w:t>
      </w:r>
    </w:p>
    <w:p w:rsidR="00375D09" w:rsidRDefault="00375D09" w:rsidP="00375D09">
      <w:pPr>
        <w:rPr>
          <w:rFonts w:asciiTheme="majorBidi" w:hAnsiTheme="majorBidi" w:cstheme="majorBidi"/>
        </w:rPr>
      </w:pPr>
      <w:r w:rsidRPr="00C35AAA">
        <w:rPr>
          <w:rFonts w:asciiTheme="majorBidi" w:hAnsiTheme="majorBidi" w:cstheme="majorBidi"/>
          <w:i/>
          <w:iCs/>
        </w:rPr>
        <w:t>A</w:t>
      </w:r>
      <w:r w:rsidRPr="00C35AAA">
        <w:rPr>
          <w:rFonts w:asciiTheme="majorBidi" w:hAnsiTheme="majorBidi" w:cstheme="majorBidi"/>
          <w:i/>
          <w:iCs/>
          <w:vertAlign w:val="subscript"/>
        </w:rPr>
        <w:t>c</w:t>
      </w:r>
      <w:r>
        <w:rPr>
          <w:rFonts w:asciiTheme="majorBidi" w:hAnsiTheme="majorBidi" w:cstheme="majorBidi"/>
          <w:i/>
          <w:iCs/>
          <w:vertAlign w:val="subscript"/>
        </w:rPr>
        <w:t xml:space="preserve"> </w:t>
      </w:r>
      <w:r w:rsidRPr="00C35AAA">
        <w:rPr>
          <w:rFonts w:asciiTheme="majorBidi" w:hAnsiTheme="majorBidi" w:cstheme="majorBidi"/>
        </w:rPr>
        <w:t xml:space="preserve">: aire de la colonne;     </w:t>
      </w:r>
    </w:p>
    <w:p w:rsidR="00375D09" w:rsidRDefault="00375D09" w:rsidP="002031C7">
      <w:pPr>
        <w:spacing w:line="360" w:lineRule="auto"/>
        <w:rPr>
          <w:rFonts w:asciiTheme="majorBidi" w:hAnsiTheme="majorBidi" w:cstheme="majorBidi"/>
        </w:rPr>
      </w:pPr>
      <w:r w:rsidRPr="00C35AAA">
        <w:rPr>
          <w:rFonts w:asciiTheme="majorBidi" w:hAnsiTheme="majorBidi" w:cstheme="majorBidi"/>
          <w:i/>
          <w:iCs/>
        </w:rPr>
        <w:t>A</w:t>
      </w:r>
      <w:r w:rsidRPr="00C35AAA">
        <w:rPr>
          <w:rFonts w:asciiTheme="majorBidi" w:hAnsiTheme="majorBidi" w:cstheme="majorBidi"/>
          <w:i/>
          <w:iCs/>
          <w:vertAlign w:val="subscript"/>
        </w:rPr>
        <w:t>s</w:t>
      </w:r>
      <w:r>
        <w:rPr>
          <w:rFonts w:asciiTheme="majorBidi" w:hAnsiTheme="majorBidi" w:cstheme="majorBidi"/>
          <w:i/>
          <w:iCs/>
        </w:rPr>
        <w:t xml:space="preserve"> </w:t>
      </w:r>
      <w:r w:rsidRPr="00C35AAA">
        <w:rPr>
          <w:rFonts w:asciiTheme="majorBidi" w:hAnsiTheme="majorBidi" w:cstheme="majorBidi"/>
        </w:rPr>
        <w:t>: aire totale de la cellule unitaire.</w:t>
      </w:r>
    </w:p>
    <w:p w:rsidR="002031C7" w:rsidRPr="002031C7" w:rsidRDefault="002031C7" w:rsidP="002031C7">
      <w:pPr>
        <w:autoSpaceDE w:val="0"/>
        <w:autoSpaceDN w:val="0"/>
        <w:adjustRightInd w:val="0"/>
        <w:spacing w:line="360" w:lineRule="auto"/>
        <w:ind w:firstLine="709"/>
        <w:jc w:val="both"/>
        <w:rPr>
          <w:sz w:val="12"/>
          <w:szCs w:val="12"/>
        </w:rPr>
      </w:pPr>
    </w:p>
    <w:p w:rsidR="00322A87" w:rsidRDefault="00322A87" w:rsidP="002031C7">
      <w:pPr>
        <w:autoSpaceDE w:val="0"/>
        <w:autoSpaceDN w:val="0"/>
        <w:adjustRightInd w:val="0"/>
        <w:spacing w:line="360" w:lineRule="auto"/>
        <w:ind w:firstLine="709"/>
        <w:jc w:val="both"/>
      </w:pPr>
      <w:r>
        <w:t>Pour parvenir au sol homogène équivalent, une modélisation numérique de la cellule unitaire « sol-ballast » fait objet de notre étude présenté ci-après.</w:t>
      </w:r>
    </w:p>
    <w:p w:rsidR="00322A87" w:rsidRPr="00322A87" w:rsidRDefault="00322A87" w:rsidP="004741FE">
      <w:pPr>
        <w:autoSpaceDE w:val="0"/>
        <w:autoSpaceDN w:val="0"/>
        <w:adjustRightInd w:val="0"/>
        <w:spacing w:line="360" w:lineRule="auto"/>
        <w:jc w:val="both"/>
        <w:rPr>
          <w:b/>
          <w:bCs/>
          <w:sz w:val="12"/>
          <w:szCs w:val="12"/>
        </w:rPr>
      </w:pPr>
    </w:p>
    <w:p w:rsidR="002031C7" w:rsidRDefault="002031C7" w:rsidP="004741FE">
      <w:pPr>
        <w:autoSpaceDE w:val="0"/>
        <w:autoSpaceDN w:val="0"/>
        <w:adjustRightInd w:val="0"/>
        <w:spacing w:line="360" w:lineRule="auto"/>
        <w:jc w:val="both"/>
        <w:rPr>
          <w:b/>
          <w:bCs/>
          <w:sz w:val="26"/>
          <w:szCs w:val="26"/>
        </w:rPr>
      </w:pPr>
    </w:p>
    <w:p w:rsidR="002031C7" w:rsidRDefault="002031C7" w:rsidP="004741FE">
      <w:pPr>
        <w:autoSpaceDE w:val="0"/>
        <w:autoSpaceDN w:val="0"/>
        <w:adjustRightInd w:val="0"/>
        <w:spacing w:line="360" w:lineRule="auto"/>
        <w:jc w:val="both"/>
        <w:rPr>
          <w:b/>
          <w:bCs/>
          <w:sz w:val="26"/>
          <w:szCs w:val="26"/>
        </w:rPr>
      </w:pPr>
    </w:p>
    <w:p w:rsidR="00DF72CA" w:rsidRPr="00E2777D" w:rsidRDefault="00DF72CA" w:rsidP="002031C7">
      <w:pPr>
        <w:autoSpaceDE w:val="0"/>
        <w:autoSpaceDN w:val="0"/>
        <w:adjustRightInd w:val="0"/>
        <w:spacing w:line="360" w:lineRule="auto"/>
        <w:jc w:val="both"/>
        <w:rPr>
          <w:b/>
          <w:bCs/>
          <w:sz w:val="26"/>
          <w:szCs w:val="26"/>
        </w:rPr>
      </w:pPr>
      <w:r w:rsidRPr="00E2777D">
        <w:rPr>
          <w:b/>
          <w:bCs/>
          <w:sz w:val="26"/>
          <w:szCs w:val="26"/>
        </w:rPr>
        <w:lastRenderedPageBreak/>
        <w:t>5.</w:t>
      </w:r>
      <w:r w:rsidR="002031C7">
        <w:rPr>
          <w:b/>
          <w:bCs/>
          <w:sz w:val="26"/>
          <w:szCs w:val="26"/>
        </w:rPr>
        <w:t>5</w:t>
      </w:r>
      <w:r w:rsidRPr="00E2777D">
        <w:rPr>
          <w:b/>
          <w:bCs/>
          <w:sz w:val="26"/>
          <w:szCs w:val="26"/>
        </w:rPr>
        <w:t xml:space="preserve"> </w:t>
      </w:r>
      <w:r w:rsidR="004741FE">
        <w:rPr>
          <w:b/>
          <w:bCs/>
          <w:sz w:val="26"/>
          <w:szCs w:val="26"/>
        </w:rPr>
        <w:t xml:space="preserve">Modélisation numérique de la cellule unitaire </w:t>
      </w:r>
      <w:r w:rsidRPr="00E2777D">
        <w:rPr>
          <w:b/>
          <w:bCs/>
          <w:sz w:val="26"/>
          <w:szCs w:val="26"/>
        </w:rPr>
        <w:t>Sol</w:t>
      </w:r>
      <w:r w:rsidR="004741FE">
        <w:rPr>
          <w:b/>
          <w:bCs/>
          <w:sz w:val="26"/>
          <w:szCs w:val="26"/>
        </w:rPr>
        <w:t>-Ballast par la méthode d'homogénéisation.</w:t>
      </w:r>
    </w:p>
    <w:p w:rsidR="00DF72CA" w:rsidRPr="00273C20" w:rsidRDefault="00DF72CA" w:rsidP="004741FE">
      <w:pPr>
        <w:autoSpaceDE w:val="0"/>
        <w:autoSpaceDN w:val="0"/>
        <w:adjustRightInd w:val="0"/>
        <w:spacing w:line="360" w:lineRule="auto"/>
        <w:ind w:firstLine="709"/>
        <w:jc w:val="both"/>
      </w:pPr>
      <w:r w:rsidRPr="00273C20">
        <w:t xml:space="preserve">Dans </w:t>
      </w:r>
      <w:r w:rsidR="004741FE">
        <w:t>le cas de sol argileux renforcé par un réseau de colonnes ballastées</w:t>
      </w:r>
      <w:r w:rsidRPr="00273C20">
        <w:t xml:space="preserve">, on </w:t>
      </w:r>
      <w:r w:rsidR="004741FE">
        <w:t xml:space="preserve">opte </w:t>
      </w:r>
      <w:r w:rsidRPr="00273C20">
        <w:t>pou</w:t>
      </w:r>
      <w:r w:rsidR="004741FE">
        <w:t>r deux concepts de modélisation</w:t>
      </w:r>
      <w:r w:rsidRPr="00273C20">
        <w:t xml:space="preserve">. Le premier concerne le principe de la cellule unitaire. Le second concept touche à l’homogénéisation </w:t>
      </w:r>
      <w:r>
        <w:t>ayant l'</w:t>
      </w:r>
      <w:r w:rsidRPr="00273C20">
        <w:t>avantage</w:t>
      </w:r>
      <w:r>
        <w:t xml:space="preserve"> de </w:t>
      </w:r>
      <w:r w:rsidRPr="00273C20">
        <w:t xml:space="preserve">déterminer </w:t>
      </w:r>
      <w:r>
        <w:t xml:space="preserve">facilement </w:t>
      </w:r>
      <w:r w:rsidRPr="00273C20">
        <w:t>les paramètres du sol composite.</w:t>
      </w:r>
    </w:p>
    <w:p w:rsidR="00DF72CA" w:rsidRPr="00273C20" w:rsidRDefault="00DF72CA" w:rsidP="00DF72CA">
      <w:pPr>
        <w:autoSpaceDE w:val="0"/>
        <w:autoSpaceDN w:val="0"/>
        <w:adjustRightInd w:val="0"/>
        <w:spacing w:line="360" w:lineRule="auto"/>
        <w:ind w:firstLine="709"/>
        <w:jc w:val="both"/>
        <w:rPr>
          <w:sz w:val="12"/>
          <w:szCs w:val="12"/>
        </w:rPr>
      </w:pPr>
    </w:p>
    <w:p w:rsidR="00DF72CA" w:rsidRDefault="00DF72CA" w:rsidP="00DF72CA">
      <w:pPr>
        <w:autoSpaceDE w:val="0"/>
        <w:autoSpaceDN w:val="0"/>
        <w:adjustRightInd w:val="0"/>
        <w:spacing w:line="360" w:lineRule="auto"/>
        <w:ind w:firstLine="709"/>
        <w:jc w:val="both"/>
      </w:pPr>
      <w:r>
        <w:t xml:space="preserve">Afin </w:t>
      </w:r>
      <w:r w:rsidRPr="00273C20">
        <w:t>d’arriver à cette homogénéisation, un taux de recouvrement sera utilisé, pour calculer les paramètres équi</w:t>
      </w:r>
      <w:r>
        <w:t>valents tels que</w:t>
      </w:r>
      <w:r w:rsidRPr="00273C20">
        <w:t xml:space="preserve"> la rigidité, la cohésion, l'angle de frottement interne du sol et le poids volumique du sol renforcé. Ce taux est présenté par le rapport de l’aire de la colonne ballastée sur l’aire totale de la cellule unitaire. </w:t>
      </w:r>
    </w:p>
    <w:p w:rsidR="00DF72CA" w:rsidRPr="00BE3D3C" w:rsidRDefault="00DF72CA" w:rsidP="00DF72CA">
      <w:pPr>
        <w:autoSpaceDE w:val="0"/>
        <w:autoSpaceDN w:val="0"/>
        <w:adjustRightInd w:val="0"/>
        <w:spacing w:line="360" w:lineRule="auto"/>
        <w:ind w:firstLine="709"/>
        <w:jc w:val="both"/>
        <w:rPr>
          <w:sz w:val="12"/>
          <w:szCs w:val="12"/>
        </w:rPr>
      </w:pPr>
    </w:p>
    <w:p w:rsidR="00DF72CA" w:rsidRPr="00273C20" w:rsidRDefault="00DF72CA" w:rsidP="00DF72CA">
      <w:pPr>
        <w:autoSpaceDE w:val="0"/>
        <w:autoSpaceDN w:val="0"/>
        <w:adjustRightInd w:val="0"/>
        <w:spacing w:line="360" w:lineRule="auto"/>
        <w:ind w:firstLine="709"/>
        <w:jc w:val="both"/>
      </w:pPr>
      <w:r w:rsidRPr="00273C20">
        <w:t xml:space="preserve">En effet, on s’est appuyé sur les travaux antérieurs des auteurs cités précédemment. Où, ils ont utilisé les paramètres équivalents, pour avoir un sol amélioré. Ces auteurs ont calculé la moyenne pondérée entre les paramètres de la colonne et le sol. Ces paramètres équivalents </w:t>
      </w:r>
      <w:r>
        <w:t xml:space="preserve">sont faciles à </w:t>
      </w:r>
      <w:r w:rsidRPr="00273C20">
        <w:t>introdui</w:t>
      </w:r>
      <w:r>
        <w:t>re</w:t>
      </w:r>
      <w:r w:rsidRPr="00273C20">
        <w:t xml:space="preserve"> dans </w:t>
      </w:r>
      <w:r>
        <w:t>un</w:t>
      </w:r>
      <w:r w:rsidRPr="00273C20">
        <w:t xml:space="preserve"> code de calcul par éléments finis </w:t>
      </w:r>
      <w:r w:rsidRPr="00590FA3">
        <w:rPr>
          <w:i/>
          <w:iCs/>
        </w:rPr>
        <w:t>3D</w:t>
      </w:r>
      <w:r w:rsidRPr="00273C20">
        <w:t>.</w:t>
      </w:r>
    </w:p>
    <w:p w:rsidR="00DF72CA" w:rsidRPr="00273C20" w:rsidRDefault="00DF72CA" w:rsidP="00DF72CA">
      <w:pPr>
        <w:autoSpaceDE w:val="0"/>
        <w:autoSpaceDN w:val="0"/>
        <w:adjustRightInd w:val="0"/>
        <w:spacing w:line="360" w:lineRule="auto"/>
        <w:ind w:firstLine="709"/>
        <w:jc w:val="both"/>
        <w:rPr>
          <w:sz w:val="12"/>
          <w:szCs w:val="12"/>
        </w:rPr>
      </w:pPr>
    </w:p>
    <w:p w:rsidR="00DF72CA" w:rsidRPr="00273C20" w:rsidRDefault="00DF72CA" w:rsidP="00EA5BD8">
      <w:pPr>
        <w:autoSpaceDE w:val="0"/>
        <w:autoSpaceDN w:val="0"/>
        <w:adjustRightInd w:val="0"/>
        <w:spacing w:line="360" w:lineRule="auto"/>
        <w:ind w:firstLine="709"/>
        <w:jc w:val="both"/>
      </w:pPr>
      <w:r w:rsidRPr="00273C20">
        <w:t xml:space="preserve"> Il est à remarquer que</w:t>
      </w:r>
      <w:r>
        <w:t xml:space="preserve"> </w:t>
      </w:r>
      <w:r w:rsidRPr="00273C20">
        <w:t>la cellule unitaire équivalente présente les mêmes caractéristiques géométriques que</w:t>
      </w:r>
      <w:r>
        <w:t xml:space="preserve"> </w:t>
      </w:r>
      <w:r w:rsidRPr="00273C20">
        <w:t xml:space="preserve">la cellule unitaire initiale. </w:t>
      </w:r>
      <w:r>
        <w:t>L</w:t>
      </w:r>
      <w:r w:rsidRPr="00273C20">
        <w:t>es propriétés du sol argileux et de la colonne ballastée sont améliorées, en termes de paramètres physiques et mécaniques.</w:t>
      </w:r>
      <w:r>
        <w:t xml:space="preserve"> </w:t>
      </w:r>
      <w:r w:rsidRPr="00273C20">
        <w:t>Ce qui est présenté sur la fig</w:t>
      </w:r>
      <w:r>
        <w:t>ure 5</w:t>
      </w:r>
      <w:r w:rsidRPr="00273C20">
        <w:t>.</w:t>
      </w:r>
      <w:r>
        <w:t>1</w:t>
      </w:r>
      <w:r w:rsidR="00EA5BD8">
        <w:t>3</w:t>
      </w:r>
      <w:r w:rsidRPr="00273C20">
        <w:t xml:space="preserve"> c</w:t>
      </w:r>
      <w:r>
        <w:t>i-</w:t>
      </w:r>
      <w:r w:rsidRPr="00273C20">
        <w:t>dessous.</w:t>
      </w:r>
    </w:p>
    <w:p w:rsidR="00DF72CA" w:rsidRPr="00DC081E" w:rsidRDefault="00DF72CA" w:rsidP="00DF72CA">
      <w:pPr>
        <w:autoSpaceDE w:val="0"/>
        <w:autoSpaceDN w:val="0"/>
        <w:adjustRightInd w:val="0"/>
        <w:spacing w:line="360" w:lineRule="auto"/>
        <w:jc w:val="center"/>
      </w:pPr>
      <w:r>
        <w:rPr>
          <w:noProof/>
        </w:rPr>
        <w:drawing>
          <wp:inline distT="0" distB="0" distL="0" distR="0">
            <wp:extent cx="3240000" cy="2050844"/>
            <wp:effectExtent l="57150" t="19050" r="112800" b="82756"/>
            <wp:docPr id="128" name="Imag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77"/>
                    <a:srcRect/>
                    <a:stretch>
                      <a:fillRect/>
                    </a:stretch>
                  </pic:blipFill>
                  <pic:spPr bwMode="auto">
                    <a:xfrm>
                      <a:off x="0" y="0"/>
                      <a:ext cx="3240000" cy="2050844"/>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DF72CA" w:rsidRPr="00BE3D3C" w:rsidRDefault="00DF72CA" w:rsidP="00EA5BD8">
      <w:pPr>
        <w:autoSpaceDE w:val="0"/>
        <w:autoSpaceDN w:val="0"/>
        <w:adjustRightInd w:val="0"/>
        <w:jc w:val="center"/>
      </w:pPr>
      <w:r w:rsidRPr="004D713D">
        <w:rPr>
          <w:b/>
          <w:bCs/>
        </w:rPr>
        <w:t>Figure 5.1</w:t>
      </w:r>
      <w:r w:rsidR="00EA5BD8">
        <w:rPr>
          <w:b/>
          <w:bCs/>
        </w:rPr>
        <w:t>3</w:t>
      </w:r>
      <w:r w:rsidRPr="004D713D">
        <w:t xml:space="preserve"> </w:t>
      </w:r>
      <w:r w:rsidRPr="004D713D">
        <w:rPr>
          <w:b/>
          <w:bCs/>
        </w:rPr>
        <w:t xml:space="preserve">: </w:t>
      </w:r>
      <w:r w:rsidRPr="004D713D">
        <w:t>Principe de la cellule unitaire (Gueguin, 2015)</w:t>
      </w:r>
      <w:r>
        <w:t>.</w:t>
      </w:r>
    </w:p>
    <w:p w:rsidR="004741FE" w:rsidRPr="004741FE" w:rsidRDefault="004741FE" w:rsidP="00DF72CA">
      <w:pPr>
        <w:tabs>
          <w:tab w:val="left" w:pos="3405"/>
        </w:tabs>
        <w:autoSpaceDE w:val="0"/>
        <w:autoSpaceDN w:val="0"/>
        <w:adjustRightInd w:val="0"/>
        <w:spacing w:line="360" w:lineRule="auto"/>
        <w:jc w:val="both"/>
        <w:rPr>
          <w:b/>
          <w:bCs/>
          <w:sz w:val="12"/>
          <w:szCs w:val="12"/>
        </w:rPr>
      </w:pPr>
    </w:p>
    <w:p w:rsidR="00322A87" w:rsidRDefault="00322A87" w:rsidP="00DF72CA">
      <w:pPr>
        <w:tabs>
          <w:tab w:val="left" w:pos="3405"/>
        </w:tabs>
        <w:autoSpaceDE w:val="0"/>
        <w:autoSpaceDN w:val="0"/>
        <w:adjustRightInd w:val="0"/>
        <w:spacing w:line="360" w:lineRule="auto"/>
        <w:jc w:val="both"/>
        <w:rPr>
          <w:b/>
          <w:bCs/>
        </w:rPr>
      </w:pPr>
    </w:p>
    <w:p w:rsidR="002031C7" w:rsidRDefault="002031C7" w:rsidP="00DF72CA">
      <w:pPr>
        <w:tabs>
          <w:tab w:val="left" w:pos="3405"/>
        </w:tabs>
        <w:autoSpaceDE w:val="0"/>
        <w:autoSpaceDN w:val="0"/>
        <w:adjustRightInd w:val="0"/>
        <w:spacing w:line="360" w:lineRule="auto"/>
        <w:jc w:val="both"/>
        <w:rPr>
          <w:b/>
          <w:bCs/>
        </w:rPr>
      </w:pPr>
    </w:p>
    <w:p w:rsidR="002031C7" w:rsidRDefault="002031C7" w:rsidP="00DF72CA">
      <w:pPr>
        <w:tabs>
          <w:tab w:val="left" w:pos="3405"/>
        </w:tabs>
        <w:autoSpaceDE w:val="0"/>
        <w:autoSpaceDN w:val="0"/>
        <w:adjustRightInd w:val="0"/>
        <w:spacing w:line="360" w:lineRule="auto"/>
        <w:jc w:val="both"/>
        <w:rPr>
          <w:b/>
          <w:bCs/>
        </w:rPr>
      </w:pPr>
    </w:p>
    <w:p w:rsidR="002031C7" w:rsidRDefault="002031C7" w:rsidP="00DF72CA">
      <w:pPr>
        <w:tabs>
          <w:tab w:val="left" w:pos="3405"/>
        </w:tabs>
        <w:autoSpaceDE w:val="0"/>
        <w:autoSpaceDN w:val="0"/>
        <w:adjustRightInd w:val="0"/>
        <w:spacing w:line="360" w:lineRule="auto"/>
        <w:jc w:val="both"/>
        <w:rPr>
          <w:b/>
          <w:bCs/>
        </w:rPr>
      </w:pPr>
    </w:p>
    <w:p w:rsidR="00DF72CA" w:rsidRPr="00540CB3" w:rsidRDefault="00DF72CA" w:rsidP="002031C7">
      <w:pPr>
        <w:tabs>
          <w:tab w:val="left" w:pos="3405"/>
        </w:tabs>
        <w:autoSpaceDE w:val="0"/>
        <w:autoSpaceDN w:val="0"/>
        <w:adjustRightInd w:val="0"/>
        <w:spacing w:line="360" w:lineRule="auto"/>
        <w:jc w:val="both"/>
        <w:rPr>
          <w:b/>
          <w:bCs/>
        </w:rPr>
      </w:pPr>
      <w:r w:rsidRPr="00540CB3">
        <w:rPr>
          <w:b/>
          <w:bCs/>
        </w:rPr>
        <w:lastRenderedPageBreak/>
        <w:t>5.</w:t>
      </w:r>
      <w:r w:rsidR="002031C7">
        <w:rPr>
          <w:b/>
          <w:bCs/>
        </w:rPr>
        <w:t>5</w:t>
      </w:r>
      <w:r w:rsidRPr="00540CB3">
        <w:rPr>
          <w:b/>
          <w:bCs/>
        </w:rPr>
        <w:t>.1</w:t>
      </w:r>
      <w:r>
        <w:rPr>
          <w:b/>
          <w:bCs/>
        </w:rPr>
        <w:t xml:space="preserve"> Modélisation </w:t>
      </w:r>
      <w:r w:rsidRPr="00540CB3">
        <w:rPr>
          <w:b/>
          <w:bCs/>
        </w:rPr>
        <w:t>numérique</w:t>
      </w:r>
      <w:r>
        <w:rPr>
          <w:b/>
          <w:bCs/>
        </w:rPr>
        <w:t xml:space="preserve"> de la cellule unitaire</w:t>
      </w:r>
    </w:p>
    <w:p w:rsidR="00DF72CA" w:rsidRDefault="00DF72CA" w:rsidP="00DF72CA">
      <w:pPr>
        <w:autoSpaceDE w:val="0"/>
        <w:autoSpaceDN w:val="0"/>
        <w:adjustRightInd w:val="0"/>
        <w:spacing w:line="360" w:lineRule="auto"/>
        <w:ind w:firstLine="709"/>
        <w:jc w:val="both"/>
      </w:pPr>
      <w:r w:rsidRPr="00996811">
        <w:t xml:space="preserve">Le principe de la cellule unitaire </w:t>
      </w:r>
      <w:r>
        <w:t xml:space="preserve">est basé sur </w:t>
      </w:r>
      <w:r w:rsidRPr="00996811">
        <w:t>une modélisation d’une maille correspondant à une colonne, un sol environnant et des charges réparties apportées par un ouvrage de grandes dimensions.</w:t>
      </w:r>
    </w:p>
    <w:p w:rsidR="00DF72CA" w:rsidRDefault="00DF72CA" w:rsidP="00DF72CA">
      <w:pPr>
        <w:autoSpaceDE w:val="0"/>
        <w:autoSpaceDN w:val="0"/>
        <w:adjustRightInd w:val="0"/>
        <w:spacing w:line="360" w:lineRule="auto"/>
        <w:ind w:firstLine="709"/>
        <w:jc w:val="both"/>
      </w:pPr>
      <w:r w:rsidRPr="00996811">
        <w:t xml:space="preserve">Les colonnes sont considérées suffisamment rapprochées et réparties très souvent, selon un maillage régulier. </w:t>
      </w:r>
      <w:r>
        <w:t>Pour cela, on a utilisé le code  de calcul</w:t>
      </w:r>
      <w:r w:rsidRPr="00996811">
        <w:t xml:space="preserve"> </w:t>
      </w:r>
      <w:r>
        <w:t xml:space="preserve">« </w:t>
      </w:r>
      <w:r w:rsidRPr="00996811">
        <w:rPr>
          <w:i/>
          <w:iCs/>
        </w:rPr>
        <w:t>Plaxis 3D Foundation</w:t>
      </w:r>
      <w:r>
        <w:rPr>
          <w:i/>
          <w:iCs/>
        </w:rPr>
        <w:t xml:space="preserve"> »</w:t>
      </w:r>
      <w:r w:rsidRPr="00996811">
        <w:t xml:space="preserve"> afin d'analyser le comportement des deux modèles de cellules unitaires. </w:t>
      </w:r>
    </w:p>
    <w:p w:rsidR="00DF72CA" w:rsidRPr="00996811" w:rsidRDefault="00DF72CA" w:rsidP="00DF72CA">
      <w:pPr>
        <w:autoSpaceDE w:val="0"/>
        <w:autoSpaceDN w:val="0"/>
        <w:adjustRightInd w:val="0"/>
        <w:spacing w:line="360" w:lineRule="auto"/>
        <w:ind w:firstLine="709"/>
        <w:jc w:val="both"/>
        <w:rPr>
          <w:sz w:val="12"/>
          <w:szCs w:val="12"/>
        </w:rPr>
      </w:pPr>
    </w:p>
    <w:p w:rsidR="00DF72CA" w:rsidRPr="00BD4E9D" w:rsidRDefault="00DF72CA" w:rsidP="004741FE">
      <w:pPr>
        <w:autoSpaceDE w:val="0"/>
        <w:autoSpaceDN w:val="0"/>
        <w:adjustRightInd w:val="0"/>
        <w:spacing w:line="360" w:lineRule="auto"/>
        <w:ind w:firstLine="709"/>
        <w:jc w:val="both"/>
        <w:rPr>
          <w:sz w:val="12"/>
          <w:szCs w:val="12"/>
        </w:rPr>
      </w:pPr>
      <w:r w:rsidRPr="00996811">
        <w:t>Le premier modèle est composé d'une colonne ballastée, entourée d'un sol mou (cellule unitaire non</w:t>
      </w:r>
      <w:r>
        <w:t>-</w:t>
      </w:r>
      <w:r w:rsidRPr="00996811">
        <w:t>homogène) et le second est homogénéisé, en termes de paramètres physiques et mécaniques (matériaux équivalents). Ces derniers sont calculés par la méthode de la moyenne volumique pondérée</w:t>
      </w:r>
      <w:r>
        <w:t>.</w:t>
      </w:r>
      <w:r w:rsidR="004741FE">
        <w:t xml:space="preserve"> </w:t>
      </w:r>
      <w:r w:rsidRPr="00FA0017">
        <w:t>La géométrie du modèle et les caractéristiques des matériaux utilisés sont présentées ci-dessous.</w:t>
      </w:r>
    </w:p>
    <w:p w:rsidR="00DF72CA" w:rsidRPr="00783198" w:rsidRDefault="00DF72CA" w:rsidP="00DF72CA">
      <w:pPr>
        <w:autoSpaceDE w:val="0"/>
        <w:autoSpaceDN w:val="0"/>
        <w:adjustRightInd w:val="0"/>
        <w:spacing w:line="360" w:lineRule="auto"/>
        <w:jc w:val="both"/>
        <w:rPr>
          <w:b/>
          <w:bCs/>
          <w:sz w:val="12"/>
          <w:szCs w:val="12"/>
        </w:rPr>
      </w:pPr>
    </w:p>
    <w:p w:rsidR="00DF72CA" w:rsidRPr="00996811" w:rsidRDefault="00DF72CA" w:rsidP="002031C7">
      <w:pPr>
        <w:autoSpaceDE w:val="0"/>
        <w:autoSpaceDN w:val="0"/>
        <w:adjustRightInd w:val="0"/>
        <w:spacing w:line="360" w:lineRule="auto"/>
        <w:jc w:val="both"/>
      </w:pPr>
      <w:r w:rsidRPr="00996811">
        <w:rPr>
          <w:b/>
          <w:bCs/>
        </w:rPr>
        <w:t>5.</w:t>
      </w:r>
      <w:r w:rsidR="002031C7">
        <w:rPr>
          <w:b/>
          <w:bCs/>
        </w:rPr>
        <w:t>5</w:t>
      </w:r>
      <w:r w:rsidRPr="00996811">
        <w:rPr>
          <w:b/>
          <w:bCs/>
        </w:rPr>
        <w:t>.2 Géométrie du modèle, propriétés des matériaux et hypothèses</w:t>
      </w:r>
    </w:p>
    <w:p w:rsidR="00DF72CA" w:rsidRDefault="00DF72CA" w:rsidP="00EA5BD8">
      <w:pPr>
        <w:autoSpaceDE w:val="0"/>
        <w:autoSpaceDN w:val="0"/>
        <w:adjustRightInd w:val="0"/>
        <w:spacing w:line="360" w:lineRule="auto"/>
        <w:ind w:firstLine="709"/>
        <w:jc w:val="both"/>
      </w:pPr>
      <w:r w:rsidRPr="00FA0017">
        <w:t>Comme indiqué sur la figure 5.1</w:t>
      </w:r>
      <w:r w:rsidR="00EA5BD8">
        <w:t>4</w:t>
      </w:r>
      <w:r w:rsidRPr="00FA0017">
        <w:t>, une cellule unitaire avec des dimensions (2m x 2m) et une profondeur de 20 m représente la géométrie du modèle numérique.</w:t>
      </w:r>
    </w:p>
    <w:p w:rsidR="00DF72CA" w:rsidRPr="00FA0017" w:rsidRDefault="00DF72CA" w:rsidP="00DF72CA">
      <w:pPr>
        <w:autoSpaceDE w:val="0"/>
        <w:autoSpaceDN w:val="0"/>
        <w:adjustRightInd w:val="0"/>
        <w:spacing w:line="360" w:lineRule="auto"/>
        <w:ind w:firstLine="709"/>
        <w:jc w:val="both"/>
        <w:rPr>
          <w:sz w:val="12"/>
          <w:szCs w:val="12"/>
        </w:rPr>
      </w:pPr>
    </w:p>
    <w:p w:rsidR="00DF72CA" w:rsidRDefault="00DF72CA" w:rsidP="00DF72CA">
      <w:pPr>
        <w:autoSpaceDE w:val="0"/>
        <w:autoSpaceDN w:val="0"/>
        <w:adjustRightInd w:val="0"/>
        <w:spacing w:line="360" w:lineRule="auto"/>
        <w:ind w:firstLine="709"/>
        <w:jc w:val="both"/>
      </w:pPr>
      <w:r w:rsidRPr="00996811">
        <w:t>Le diamèt</w:t>
      </w:r>
      <w:r>
        <w:t xml:space="preserve">re de la colonne est de 1 m </w:t>
      </w:r>
      <w:r w:rsidRPr="00996811">
        <w:t>avec une profondeur de 10 m. La cellule unitaire est surmontée par un matelas de répartition de 50 cm d’épaisseur, supportant un dallage en béton de 20 cm.</w:t>
      </w:r>
      <w:r>
        <w:t xml:space="preserve"> </w:t>
      </w:r>
    </w:p>
    <w:p w:rsidR="00DF72CA" w:rsidRPr="001553DF" w:rsidRDefault="00DF72CA" w:rsidP="00DF72CA">
      <w:pPr>
        <w:autoSpaceDE w:val="0"/>
        <w:autoSpaceDN w:val="0"/>
        <w:adjustRightInd w:val="0"/>
        <w:spacing w:line="360" w:lineRule="auto"/>
        <w:jc w:val="center"/>
        <w:rPr>
          <w:sz w:val="12"/>
          <w:szCs w:val="12"/>
        </w:rPr>
      </w:pPr>
      <w:r w:rsidRPr="00BE3D3C">
        <w:rPr>
          <w:noProof/>
          <w:sz w:val="12"/>
          <w:szCs w:val="12"/>
        </w:rPr>
        <w:drawing>
          <wp:inline distT="0" distB="0" distL="0" distR="0">
            <wp:extent cx="4896771" cy="3060000"/>
            <wp:effectExtent l="57150" t="19050" r="113379" b="83250"/>
            <wp:docPr id="129"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8"/>
                    <a:srcRect/>
                    <a:stretch>
                      <a:fillRect/>
                    </a:stretch>
                  </pic:blipFill>
                  <pic:spPr bwMode="auto">
                    <a:xfrm>
                      <a:off x="0" y="0"/>
                      <a:ext cx="4896771" cy="3060000"/>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DF72CA" w:rsidRDefault="00DF72CA" w:rsidP="00EA5BD8">
      <w:pPr>
        <w:tabs>
          <w:tab w:val="left" w:pos="3450"/>
        </w:tabs>
        <w:spacing w:line="360" w:lineRule="auto"/>
        <w:jc w:val="center"/>
      </w:pPr>
      <w:r w:rsidRPr="004D713D">
        <w:rPr>
          <w:b/>
          <w:bCs/>
        </w:rPr>
        <w:t>Figure 5.1</w:t>
      </w:r>
      <w:r w:rsidR="00EA5BD8">
        <w:rPr>
          <w:b/>
          <w:bCs/>
        </w:rPr>
        <w:t>4</w:t>
      </w:r>
      <w:r w:rsidRPr="004D713D">
        <w:t xml:space="preserve"> : Géométrie du modèle de la cellule unitaire</w:t>
      </w:r>
      <w:r>
        <w:t>.</w:t>
      </w:r>
    </w:p>
    <w:p w:rsidR="00375D09" w:rsidRDefault="00375D09" w:rsidP="00375D09">
      <w:pPr>
        <w:autoSpaceDE w:val="0"/>
        <w:autoSpaceDN w:val="0"/>
        <w:adjustRightInd w:val="0"/>
        <w:spacing w:line="360" w:lineRule="auto"/>
        <w:ind w:firstLine="709"/>
        <w:jc w:val="both"/>
      </w:pPr>
      <w:r>
        <w:lastRenderedPageBreak/>
        <w:t>Quant aux propriétés des matériaux qui sont présentées dans le tableau ci-dessous :</w:t>
      </w:r>
    </w:p>
    <w:p w:rsidR="00375D09" w:rsidRPr="00375D09" w:rsidRDefault="00375D09" w:rsidP="00DF72CA">
      <w:pPr>
        <w:autoSpaceDE w:val="0"/>
        <w:autoSpaceDN w:val="0"/>
        <w:adjustRightInd w:val="0"/>
        <w:spacing w:line="360" w:lineRule="auto"/>
        <w:rPr>
          <w:rFonts w:asciiTheme="majorBidi" w:hAnsiTheme="majorBidi" w:cstheme="majorBidi"/>
          <w:b/>
          <w:bCs/>
          <w:sz w:val="12"/>
          <w:szCs w:val="12"/>
        </w:rPr>
      </w:pPr>
    </w:p>
    <w:p w:rsidR="00DF72CA" w:rsidRDefault="00DF72CA" w:rsidP="00DF72CA">
      <w:pPr>
        <w:autoSpaceDE w:val="0"/>
        <w:autoSpaceDN w:val="0"/>
        <w:adjustRightInd w:val="0"/>
        <w:spacing w:line="360" w:lineRule="auto"/>
        <w:rPr>
          <w:rFonts w:asciiTheme="majorBidi" w:eastAsia="STIX-Regular" w:hAnsiTheme="majorBidi" w:cstheme="majorBidi"/>
        </w:rPr>
      </w:pPr>
      <w:r w:rsidRPr="004D713D">
        <w:rPr>
          <w:rFonts w:asciiTheme="majorBidi" w:hAnsiTheme="majorBidi" w:cstheme="majorBidi"/>
          <w:b/>
          <w:bCs/>
        </w:rPr>
        <w:t xml:space="preserve">Tableau 5.1 : </w:t>
      </w:r>
      <w:r w:rsidRPr="004D713D">
        <w:rPr>
          <w:rFonts w:asciiTheme="majorBidi" w:eastAsia="STIX-Regular" w:hAnsiTheme="majorBidi" w:cstheme="majorBidi"/>
        </w:rPr>
        <w:t>Propriétés géotechniques des matériaux de la cellule unitaire</w:t>
      </w:r>
      <w:r>
        <w:rPr>
          <w:rFonts w:asciiTheme="majorBidi" w:eastAsia="STIX-Regular" w:hAnsiTheme="majorBidi" w:cstheme="majorBidi"/>
        </w:rPr>
        <w:t>.</w:t>
      </w:r>
    </w:p>
    <w:tbl>
      <w:tblPr>
        <w:tblW w:w="10324" w:type="dxa"/>
        <w:jc w:val="center"/>
        <w:tblInd w:w="-1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702"/>
        <w:gridCol w:w="1417"/>
        <w:gridCol w:w="992"/>
        <w:gridCol w:w="1276"/>
        <w:gridCol w:w="1230"/>
        <w:gridCol w:w="1134"/>
        <w:gridCol w:w="1701"/>
        <w:gridCol w:w="872"/>
      </w:tblGrid>
      <w:tr w:rsidR="00DF72CA" w:rsidRPr="0003245F" w:rsidTr="00AF1C24">
        <w:trPr>
          <w:trHeight w:val="423"/>
          <w:jc w:val="center"/>
        </w:trPr>
        <w:tc>
          <w:tcPr>
            <w:tcW w:w="1702" w:type="dxa"/>
            <w:vMerge w:val="restart"/>
            <w:vAlign w:val="center"/>
          </w:tcPr>
          <w:p w:rsidR="00DF72CA" w:rsidRPr="00425D89" w:rsidRDefault="00DF72CA" w:rsidP="004F431B">
            <w:pPr>
              <w:adjustRightInd w:val="0"/>
              <w:rPr>
                <w:rFonts w:asciiTheme="majorBidi" w:hAnsiTheme="majorBidi" w:cstheme="majorBidi"/>
                <w:b/>
              </w:rPr>
            </w:pPr>
            <w:r w:rsidRPr="00425D89">
              <w:rPr>
                <w:rFonts w:asciiTheme="majorBidi" w:hAnsiTheme="majorBidi" w:cstheme="majorBidi"/>
                <w:b/>
              </w:rPr>
              <w:t xml:space="preserve">Identification </w:t>
            </w:r>
          </w:p>
        </w:tc>
        <w:tc>
          <w:tcPr>
            <w:tcW w:w="1417" w:type="dxa"/>
            <w:vMerge w:val="restart"/>
            <w:vAlign w:val="center"/>
          </w:tcPr>
          <w:p w:rsidR="00DF72CA" w:rsidRPr="00425D89" w:rsidRDefault="00DF72CA" w:rsidP="004F431B">
            <w:pPr>
              <w:adjustRightInd w:val="0"/>
              <w:jc w:val="center"/>
              <w:rPr>
                <w:rFonts w:asciiTheme="majorBidi" w:hAnsiTheme="majorBidi" w:cstheme="majorBidi"/>
                <w:b/>
              </w:rPr>
            </w:pPr>
            <w:r>
              <w:rPr>
                <w:rFonts w:asciiTheme="majorBidi" w:hAnsiTheme="majorBidi" w:cstheme="majorBidi"/>
                <w:b/>
              </w:rPr>
              <w:t>Paramètre</w:t>
            </w:r>
          </w:p>
        </w:tc>
        <w:tc>
          <w:tcPr>
            <w:tcW w:w="992" w:type="dxa"/>
            <w:vMerge w:val="restart"/>
            <w:vAlign w:val="center"/>
          </w:tcPr>
          <w:p w:rsidR="00DF72CA" w:rsidRPr="00425D89" w:rsidRDefault="00DF72CA" w:rsidP="004F431B">
            <w:pPr>
              <w:adjustRightInd w:val="0"/>
              <w:jc w:val="center"/>
              <w:rPr>
                <w:rFonts w:asciiTheme="majorBidi" w:hAnsiTheme="majorBidi" w:cstheme="majorBidi"/>
                <w:b/>
              </w:rPr>
            </w:pPr>
            <w:r w:rsidRPr="00425D89">
              <w:rPr>
                <w:rFonts w:asciiTheme="majorBidi" w:hAnsiTheme="majorBidi" w:cstheme="majorBidi"/>
                <w:b/>
              </w:rPr>
              <w:t>Béton</w:t>
            </w:r>
          </w:p>
        </w:tc>
        <w:tc>
          <w:tcPr>
            <w:tcW w:w="1276" w:type="dxa"/>
            <w:vMerge w:val="restart"/>
            <w:vAlign w:val="center"/>
          </w:tcPr>
          <w:p w:rsidR="00DF72CA" w:rsidRPr="00425D89" w:rsidRDefault="00DF72CA" w:rsidP="004F431B">
            <w:pPr>
              <w:adjustRightInd w:val="0"/>
              <w:jc w:val="center"/>
              <w:rPr>
                <w:rFonts w:asciiTheme="majorBidi" w:hAnsiTheme="majorBidi" w:cstheme="majorBidi"/>
                <w:b/>
              </w:rPr>
            </w:pPr>
            <w:r w:rsidRPr="00425D89">
              <w:rPr>
                <w:rFonts w:asciiTheme="majorBidi" w:hAnsiTheme="majorBidi" w:cstheme="majorBidi"/>
                <w:b/>
              </w:rPr>
              <w:t>Matelas</w:t>
            </w:r>
          </w:p>
        </w:tc>
        <w:tc>
          <w:tcPr>
            <w:tcW w:w="2364" w:type="dxa"/>
            <w:gridSpan w:val="2"/>
            <w:vAlign w:val="center"/>
          </w:tcPr>
          <w:p w:rsidR="00DF72CA" w:rsidRPr="00425D89" w:rsidRDefault="00DF72CA" w:rsidP="004F431B">
            <w:pPr>
              <w:adjustRightInd w:val="0"/>
              <w:jc w:val="center"/>
              <w:rPr>
                <w:rFonts w:asciiTheme="majorBidi" w:hAnsiTheme="majorBidi" w:cstheme="majorBidi"/>
                <w:b/>
              </w:rPr>
            </w:pPr>
            <w:r w:rsidRPr="00425D89">
              <w:rPr>
                <w:rFonts w:asciiTheme="majorBidi" w:hAnsiTheme="majorBidi" w:cstheme="majorBidi"/>
                <w:b/>
              </w:rPr>
              <w:t>Cellule</w:t>
            </w:r>
          </w:p>
          <w:p w:rsidR="00DF72CA" w:rsidRPr="00425D89" w:rsidRDefault="00DF72CA" w:rsidP="004F431B">
            <w:pPr>
              <w:adjustRightInd w:val="0"/>
              <w:jc w:val="center"/>
              <w:rPr>
                <w:rFonts w:asciiTheme="majorBidi" w:hAnsiTheme="majorBidi" w:cstheme="majorBidi"/>
                <w:b/>
              </w:rPr>
            </w:pPr>
            <w:r w:rsidRPr="00425D89">
              <w:rPr>
                <w:rFonts w:asciiTheme="majorBidi" w:hAnsiTheme="majorBidi" w:cstheme="majorBidi"/>
                <w:b/>
              </w:rPr>
              <w:t>unitaire</w:t>
            </w:r>
          </w:p>
        </w:tc>
        <w:tc>
          <w:tcPr>
            <w:tcW w:w="1701" w:type="dxa"/>
            <w:tcBorders>
              <w:bottom w:val="single" w:sz="4" w:space="0" w:color="auto"/>
            </w:tcBorders>
            <w:vAlign w:val="center"/>
          </w:tcPr>
          <w:p w:rsidR="00DF72CA" w:rsidRPr="00425D89" w:rsidRDefault="00DF72CA" w:rsidP="004F431B">
            <w:pPr>
              <w:adjustRightInd w:val="0"/>
              <w:jc w:val="center"/>
              <w:rPr>
                <w:rFonts w:asciiTheme="majorBidi" w:hAnsiTheme="majorBidi" w:cstheme="majorBidi"/>
                <w:b/>
              </w:rPr>
            </w:pPr>
            <w:r w:rsidRPr="00425D89">
              <w:rPr>
                <w:rFonts w:asciiTheme="majorBidi" w:hAnsiTheme="majorBidi" w:cstheme="majorBidi"/>
                <w:b/>
              </w:rPr>
              <w:t>Cellule unitaire</w:t>
            </w:r>
          </w:p>
          <w:p w:rsidR="00DF72CA" w:rsidRPr="00425D89" w:rsidRDefault="00DF72CA" w:rsidP="004F431B">
            <w:pPr>
              <w:adjustRightInd w:val="0"/>
              <w:jc w:val="center"/>
              <w:rPr>
                <w:rFonts w:asciiTheme="majorBidi" w:hAnsiTheme="majorBidi" w:cstheme="majorBidi"/>
                <w:b/>
              </w:rPr>
            </w:pPr>
            <w:r w:rsidRPr="00425D89">
              <w:rPr>
                <w:rFonts w:asciiTheme="majorBidi" w:hAnsiTheme="majorBidi" w:cstheme="majorBidi"/>
                <w:b/>
              </w:rPr>
              <w:t xml:space="preserve"> équivalente</w:t>
            </w:r>
          </w:p>
        </w:tc>
        <w:tc>
          <w:tcPr>
            <w:tcW w:w="872" w:type="dxa"/>
            <w:vMerge w:val="restart"/>
            <w:vAlign w:val="center"/>
          </w:tcPr>
          <w:p w:rsidR="00DF72CA" w:rsidRPr="00425D89" w:rsidRDefault="00DF72CA" w:rsidP="004F431B">
            <w:pPr>
              <w:adjustRightInd w:val="0"/>
              <w:jc w:val="center"/>
              <w:rPr>
                <w:rFonts w:asciiTheme="majorBidi" w:hAnsiTheme="majorBidi" w:cstheme="majorBidi"/>
                <w:b/>
              </w:rPr>
            </w:pPr>
            <w:r w:rsidRPr="00425D89">
              <w:rPr>
                <w:rFonts w:asciiTheme="majorBidi" w:hAnsiTheme="majorBidi" w:cstheme="majorBidi"/>
                <w:b/>
              </w:rPr>
              <w:t>Unité</w:t>
            </w:r>
          </w:p>
        </w:tc>
      </w:tr>
      <w:tr w:rsidR="00DF72CA" w:rsidRPr="0003245F" w:rsidTr="00AF1C24">
        <w:trPr>
          <w:trHeight w:val="589"/>
          <w:jc w:val="center"/>
        </w:trPr>
        <w:tc>
          <w:tcPr>
            <w:tcW w:w="1702" w:type="dxa"/>
            <w:vMerge/>
            <w:vAlign w:val="center"/>
          </w:tcPr>
          <w:p w:rsidR="00DF72CA" w:rsidRPr="00D774D3" w:rsidRDefault="00DF72CA" w:rsidP="004F431B">
            <w:pPr>
              <w:adjustRightInd w:val="0"/>
              <w:rPr>
                <w:rFonts w:asciiTheme="majorBidi" w:hAnsiTheme="majorBidi" w:cstheme="majorBidi"/>
                <w:b/>
              </w:rPr>
            </w:pPr>
          </w:p>
        </w:tc>
        <w:tc>
          <w:tcPr>
            <w:tcW w:w="1417" w:type="dxa"/>
            <w:vMerge/>
            <w:vAlign w:val="center"/>
          </w:tcPr>
          <w:p w:rsidR="00DF72CA" w:rsidRPr="00D774D3" w:rsidRDefault="00DF72CA" w:rsidP="004F431B">
            <w:pPr>
              <w:adjustRightInd w:val="0"/>
              <w:jc w:val="center"/>
              <w:rPr>
                <w:rFonts w:asciiTheme="majorBidi" w:hAnsiTheme="majorBidi" w:cstheme="majorBidi"/>
                <w:b/>
              </w:rPr>
            </w:pPr>
          </w:p>
        </w:tc>
        <w:tc>
          <w:tcPr>
            <w:tcW w:w="992" w:type="dxa"/>
            <w:vMerge/>
            <w:vAlign w:val="center"/>
          </w:tcPr>
          <w:p w:rsidR="00DF72CA" w:rsidRPr="00D774D3" w:rsidRDefault="00DF72CA" w:rsidP="004F431B">
            <w:pPr>
              <w:adjustRightInd w:val="0"/>
              <w:jc w:val="center"/>
              <w:rPr>
                <w:rFonts w:asciiTheme="majorBidi" w:hAnsiTheme="majorBidi" w:cstheme="majorBidi"/>
                <w:b/>
              </w:rPr>
            </w:pPr>
          </w:p>
        </w:tc>
        <w:tc>
          <w:tcPr>
            <w:tcW w:w="1276" w:type="dxa"/>
            <w:vMerge/>
            <w:vAlign w:val="center"/>
          </w:tcPr>
          <w:p w:rsidR="00DF72CA" w:rsidRPr="00D774D3" w:rsidRDefault="00DF72CA" w:rsidP="004F431B">
            <w:pPr>
              <w:adjustRightInd w:val="0"/>
              <w:jc w:val="center"/>
              <w:rPr>
                <w:rFonts w:asciiTheme="majorBidi" w:hAnsiTheme="majorBidi" w:cstheme="majorBidi"/>
                <w:b/>
              </w:rPr>
            </w:pPr>
          </w:p>
        </w:tc>
        <w:tc>
          <w:tcPr>
            <w:tcW w:w="1230" w:type="dxa"/>
            <w:vAlign w:val="center"/>
          </w:tcPr>
          <w:p w:rsidR="00DF72CA" w:rsidRPr="00425D89" w:rsidRDefault="00DF72CA" w:rsidP="004F431B">
            <w:pPr>
              <w:adjustRightInd w:val="0"/>
              <w:jc w:val="center"/>
              <w:rPr>
                <w:rFonts w:asciiTheme="majorBidi" w:hAnsiTheme="majorBidi" w:cstheme="majorBidi"/>
                <w:b/>
              </w:rPr>
            </w:pPr>
            <w:r w:rsidRPr="00425D89">
              <w:rPr>
                <w:rFonts w:asciiTheme="majorBidi" w:hAnsiTheme="majorBidi" w:cstheme="majorBidi"/>
                <w:b/>
              </w:rPr>
              <w:t xml:space="preserve">Colonne </w:t>
            </w:r>
          </w:p>
          <w:p w:rsidR="00DF72CA" w:rsidRPr="00425D89" w:rsidRDefault="00DF72CA" w:rsidP="004F431B">
            <w:pPr>
              <w:jc w:val="center"/>
              <w:rPr>
                <w:rFonts w:asciiTheme="majorBidi" w:hAnsiTheme="majorBidi" w:cstheme="majorBidi"/>
                <w:b/>
              </w:rPr>
            </w:pPr>
            <w:r w:rsidRPr="00425D89">
              <w:rPr>
                <w:rFonts w:asciiTheme="majorBidi" w:hAnsiTheme="majorBidi" w:cstheme="majorBidi"/>
                <w:b/>
              </w:rPr>
              <w:t>ballastée</w:t>
            </w:r>
          </w:p>
        </w:tc>
        <w:tc>
          <w:tcPr>
            <w:tcW w:w="1134" w:type="dxa"/>
            <w:vAlign w:val="center"/>
          </w:tcPr>
          <w:p w:rsidR="00DF72CA" w:rsidRPr="00425D89" w:rsidRDefault="00DF72CA" w:rsidP="004F431B">
            <w:pPr>
              <w:jc w:val="center"/>
              <w:rPr>
                <w:rFonts w:asciiTheme="majorBidi" w:hAnsiTheme="majorBidi" w:cstheme="majorBidi"/>
                <w:b/>
              </w:rPr>
            </w:pPr>
            <w:r w:rsidRPr="00425D89">
              <w:rPr>
                <w:rFonts w:asciiTheme="majorBidi" w:hAnsiTheme="majorBidi" w:cstheme="majorBidi"/>
                <w:b/>
              </w:rPr>
              <w:t xml:space="preserve">Sol </w:t>
            </w:r>
          </w:p>
          <w:p w:rsidR="00DF72CA" w:rsidRPr="00425D89" w:rsidRDefault="00DF72CA" w:rsidP="004F431B">
            <w:pPr>
              <w:jc w:val="center"/>
              <w:rPr>
                <w:rFonts w:asciiTheme="majorBidi" w:hAnsiTheme="majorBidi" w:cstheme="majorBidi"/>
                <w:b/>
              </w:rPr>
            </w:pPr>
            <w:r w:rsidRPr="00425D89">
              <w:rPr>
                <w:rFonts w:asciiTheme="majorBidi" w:hAnsiTheme="majorBidi" w:cstheme="majorBidi"/>
                <w:b/>
              </w:rPr>
              <w:t>argileux</w:t>
            </w:r>
          </w:p>
        </w:tc>
        <w:tc>
          <w:tcPr>
            <w:tcW w:w="1701" w:type="dxa"/>
            <w:vAlign w:val="center"/>
          </w:tcPr>
          <w:p w:rsidR="00DF72CA" w:rsidRPr="00425D89" w:rsidRDefault="00DF72CA" w:rsidP="004F431B">
            <w:pPr>
              <w:jc w:val="center"/>
              <w:rPr>
                <w:rFonts w:asciiTheme="majorBidi" w:hAnsiTheme="majorBidi" w:cstheme="majorBidi"/>
                <w:b/>
              </w:rPr>
            </w:pPr>
            <w:r w:rsidRPr="00425D89">
              <w:rPr>
                <w:rFonts w:asciiTheme="majorBidi" w:hAnsiTheme="majorBidi" w:cstheme="majorBidi"/>
                <w:b/>
              </w:rPr>
              <w:t xml:space="preserve">Sol </w:t>
            </w:r>
          </w:p>
          <w:p w:rsidR="00DF72CA" w:rsidRPr="00425D89" w:rsidRDefault="00DF72CA" w:rsidP="004F431B">
            <w:pPr>
              <w:jc w:val="center"/>
              <w:rPr>
                <w:rFonts w:asciiTheme="majorBidi" w:hAnsiTheme="majorBidi" w:cstheme="majorBidi"/>
                <w:b/>
              </w:rPr>
            </w:pPr>
            <w:r w:rsidRPr="00425D89">
              <w:rPr>
                <w:rFonts w:asciiTheme="majorBidi" w:hAnsiTheme="majorBidi" w:cstheme="majorBidi"/>
                <w:b/>
              </w:rPr>
              <w:t>Equivalent</w:t>
            </w:r>
          </w:p>
        </w:tc>
        <w:tc>
          <w:tcPr>
            <w:tcW w:w="872" w:type="dxa"/>
            <w:vMerge/>
            <w:vAlign w:val="center"/>
          </w:tcPr>
          <w:p w:rsidR="00DF72CA" w:rsidRPr="00D774D3" w:rsidRDefault="00DF72CA" w:rsidP="004F431B">
            <w:pPr>
              <w:adjustRightInd w:val="0"/>
              <w:jc w:val="center"/>
              <w:rPr>
                <w:rFonts w:asciiTheme="majorBidi" w:hAnsiTheme="majorBidi" w:cstheme="majorBidi"/>
                <w:b/>
              </w:rPr>
            </w:pPr>
          </w:p>
        </w:tc>
      </w:tr>
      <w:tr w:rsidR="00DF72CA" w:rsidRPr="0003245F" w:rsidTr="00AF1C24">
        <w:trPr>
          <w:trHeight w:val="609"/>
          <w:jc w:val="center"/>
        </w:trPr>
        <w:tc>
          <w:tcPr>
            <w:tcW w:w="1702" w:type="dxa"/>
            <w:vAlign w:val="center"/>
          </w:tcPr>
          <w:p w:rsidR="00DF72CA" w:rsidRPr="00425D89" w:rsidRDefault="00DF72CA" w:rsidP="004F431B">
            <w:pPr>
              <w:tabs>
                <w:tab w:val="left" w:pos="2595"/>
              </w:tabs>
              <w:jc w:val="center"/>
              <w:rPr>
                <w:rFonts w:asciiTheme="majorBidi" w:hAnsiTheme="majorBidi" w:cstheme="majorBidi"/>
              </w:rPr>
            </w:pPr>
            <w:r w:rsidRPr="00425D89">
              <w:rPr>
                <w:rFonts w:asciiTheme="majorBidi" w:hAnsiTheme="majorBidi" w:cstheme="majorBidi"/>
              </w:rPr>
              <w:t>Comportement</w:t>
            </w:r>
          </w:p>
        </w:tc>
        <w:tc>
          <w:tcPr>
            <w:tcW w:w="1417" w:type="dxa"/>
            <w:vAlign w:val="center"/>
          </w:tcPr>
          <w:p w:rsidR="00DF72CA" w:rsidRPr="00D774D3" w:rsidRDefault="00DF72CA" w:rsidP="004F431B">
            <w:pPr>
              <w:tabs>
                <w:tab w:val="left" w:pos="2595"/>
              </w:tabs>
              <w:jc w:val="center"/>
              <w:rPr>
                <w:rFonts w:asciiTheme="majorBidi" w:hAnsiTheme="majorBidi" w:cstheme="majorBidi"/>
              </w:rPr>
            </w:pPr>
            <w:r w:rsidRPr="00D774D3">
              <w:rPr>
                <w:rFonts w:asciiTheme="majorBidi" w:hAnsiTheme="majorBidi" w:cstheme="majorBidi"/>
              </w:rPr>
              <w:t>Type</w:t>
            </w:r>
          </w:p>
        </w:tc>
        <w:tc>
          <w:tcPr>
            <w:tcW w:w="992" w:type="dxa"/>
            <w:vAlign w:val="center"/>
          </w:tcPr>
          <w:p w:rsidR="00DF72CA" w:rsidRPr="00D774D3" w:rsidRDefault="00DF72CA" w:rsidP="004F431B">
            <w:pPr>
              <w:tabs>
                <w:tab w:val="left" w:pos="2595"/>
              </w:tabs>
              <w:jc w:val="center"/>
              <w:rPr>
                <w:rFonts w:asciiTheme="majorBidi" w:hAnsiTheme="majorBidi" w:cstheme="majorBidi"/>
              </w:rPr>
            </w:pPr>
            <w:r w:rsidRPr="00D774D3">
              <w:rPr>
                <w:rFonts w:asciiTheme="majorBidi" w:hAnsiTheme="majorBidi" w:cstheme="majorBidi"/>
              </w:rPr>
              <w:t>Linéaire élastique</w:t>
            </w:r>
          </w:p>
        </w:tc>
        <w:tc>
          <w:tcPr>
            <w:tcW w:w="1276" w:type="dxa"/>
            <w:vAlign w:val="center"/>
          </w:tcPr>
          <w:p w:rsidR="00DF72CA" w:rsidRPr="00D774D3" w:rsidRDefault="00DF72CA" w:rsidP="004F431B">
            <w:pPr>
              <w:tabs>
                <w:tab w:val="left" w:pos="2595"/>
              </w:tabs>
              <w:jc w:val="center"/>
              <w:rPr>
                <w:rFonts w:asciiTheme="majorBidi" w:hAnsiTheme="majorBidi" w:cstheme="majorBidi"/>
              </w:rPr>
            </w:pPr>
            <w:r w:rsidRPr="00D774D3">
              <w:rPr>
                <w:rFonts w:asciiTheme="majorBidi" w:hAnsiTheme="majorBidi" w:cstheme="majorBidi"/>
              </w:rPr>
              <w:t>Linéaire</w:t>
            </w:r>
          </w:p>
          <w:p w:rsidR="00DF72CA" w:rsidRPr="00D774D3" w:rsidRDefault="00DF72CA" w:rsidP="004F431B">
            <w:pPr>
              <w:tabs>
                <w:tab w:val="left" w:pos="2595"/>
              </w:tabs>
              <w:jc w:val="center"/>
              <w:rPr>
                <w:rFonts w:asciiTheme="majorBidi" w:hAnsiTheme="majorBidi" w:cstheme="majorBidi"/>
                <w:bCs/>
              </w:rPr>
            </w:pPr>
            <w:r w:rsidRPr="00D774D3">
              <w:rPr>
                <w:rFonts w:asciiTheme="majorBidi" w:hAnsiTheme="majorBidi" w:cstheme="majorBidi"/>
              </w:rPr>
              <w:t>élastique</w:t>
            </w:r>
          </w:p>
        </w:tc>
        <w:tc>
          <w:tcPr>
            <w:tcW w:w="1230" w:type="dxa"/>
            <w:vAlign w:val="center"/>
          </w:tcPr>
          <w:p w:rsidR="00DF72CA" w:rsidRPr="00D774D3" w:rsidRDefault="00DF72CA" w:rsidP="004F431B">
            <w:pPr>
              <w:adjustRightInd w:val="0"/>
              <w:jc w:val="center"/>
              <w:rPr>
                <w:rFonts w:asciiTheme="majorBidi" w:hAnsiTheme="majorBidi" w:cstheme="majorBidi"/>
                <w:bCs/>
                <w:color w:val="E8613C"/>
              </w:rPr>
            </w:pPr>
            <w:r w:rsidRPr="00D774D3">
              <w:rPr>
                <w:rFonts w:asciiTheme="majorBidi" w:hAnsiTheme="majorBidi" w:cstheme="majorBidi"/>
                <w:bCs/>
                <w:color w:val="E8613C"/>
              </w:rPr>
              <w:t>(M.C)</w:t>
            </w:r>
          </w:p>
          <w:p w:rsidR="00DF72CA" w:rsidRPr="00D774D3" w:rsidRDefault="00DF72CA" w:rsidP="004F431B">
            <w:pPr>
              <w:adjustRightInd w:val="0"/>
              <w:jc w:val="center"/>
              <w:rPr>
                <w:rFonts w:asciiTheme="majorBidi" w:hAnsiTheme="majorBidi" w:cstheme="majorBidi"/>
                <w:bCs/>
                <w:color w:val="E8613C"/>
              </w:rPr>
            </w:pPr>
            <w:r w:rsidRPr="00D774D3">
              <w:rPr>
                <w:rFonts w:asciiTheme="majorBidi" w:hAnsiTheme="majorBidi" w:cstheme="majorBidi"/>
                <w:bCs/>
                <w:color w:val="E8613C"/>
              </w:rPr>
              <w:t>Drainé</w:t>
            </w:r>
          </w:p>
        </w:tc>
        <w:tc>
          <w:tcPr>
            <w:tcW w:w="1134" w:type="dxa"/>
            <w:vAlign w:val="center"/>
          </w:tcPr>
          <w:p w:rsidR="00DF72CA" w:rsidRPr="00D774D3" w:rsidRDefault="00DF72CA" w:rsidP="004F431B">
            <w:pPr>
              <w:adjustRightInd w:val="0"/>
              <w:jc w:val="center"/>
              <w:rPr>
                <w:rFonts w:asciiTheme="majorBidi" w:hAnsiTheme="majorBidi" w:cstheme="majorBidi"/>
                <w:bCs/>
                <w:color w:val="808080" w:themeColor="background1" w:themeShade="80"/>
              </w:rPr>
            </w:pPr>
            <w:r w:rsidRPr="00D774D3">
              <w:rPr>
                <w:rFonts w:asciiTheme="majorBidi" w:hAnsiTheme="majorBidi" w:cstheme="majorBidi"/>
                <w:bCs/>
                <w:color w:val="808080" w:themeColor="background1" w:themeShade="80"/>
              </w:rPr>
              <w:t>(M.C)</w:t>
            </w:r>
          </w:p>
          <w:p w:rsidR="00DF72CA" w:rsidRPr="00D774D3" w:rsidRDefault="00DF72CA" w:rsidP="004F431B">
            <w:pPr>
              <w:jc w:val="center"/>
              <w:rPr>
                <w:rFonts w:asciiTheme="majorBidi" w:hAnsiTheme="majorBidi" w:cstheme="majorBidi"/>
                <w:bCs/>
                <w:color w:val="808080" w:themeColor="background1" w:themeShade="80"/>
              </w:rPr>
            </w:pPr>
            <w:r w:rsidRPr="00D774D3">
              <w:rPr>
                <w:rFonts w:asciiTheme="majorBidi" w:hAnsiTheme="majorBidi" w:cstheme="majorBidi"/>
                <w:bCs/>
                <w:color w:val="808080" w:themeColor="background1" w:themeShade="80"/>
              </w:rPr>
              <w:t>Non-drainé</w:t>
            </w:r>
          </w:p>
        </w:tc>
        <w:tc>
          <w:tcPr>
            <w:tcW w:w="1701" w:type="dxa"/>
            <w:vAlign w:val="center"/>
          </w:tcPr>
          <w:p w:rsidR="00DF72CA" w:rsidRPr="00D774D3" w:rsidRDefault="00DF72CA" w:rsidP="004F431B">
            <w:pPr>
              <w:adjustRightInd w:val="0"/>
              <w:jc w:val="center"/>
              <w:rPr>
                <w:rFonts w:asciiTheme="majorBidi" w:hAnsiTheme="majorBidi" w:cstheme="majorBidi"/>
                <w:bCs/>
                <w:color w:val="FFC000"/>
              </w:rPr>
            </w:pPr>
            <w:r w:rsidRPr="00D774D3">
              <w:rPr>
                <w:rFonts w:asciiTheme="majorBidi" w:hAnsiTheme="majorBidi" w:cstheme="majorBidi"/>
                <w:bCs/>
                <w:color w:val="FFC000"/>
              </w:rPr>
              <w:t>(M.C</w:t>
            </w:r>
          </w:p>
          <w:p w:rsidR="00DF72CA" w:rsidRPr="00D774D3" w:rsidRDefault="00DF72CA" w:rsidP="004F431B">
            <w:pPr>
              <w:jc w:val="center"/>
              <w:rPr>
                <w:rFonts w:asciiTheme="majorBidi" w:hAnsiTheme="majorBidi" w:cstheme="majorBidi"/>
                <w:bCs/>
                <w:color w:val="FFC000"/>
              </w:rPr>
            </w:pPr>
            <w:r w:rsidRPr="00D774D3">
              <w:rPr>
                <w:rFonts w:asciiTheme="majorBidi" w:hAnsiTheme="majorBidi" w:cstheme="majorBidi"/>
                <w:bCs/>
                <w:color w:val="FFC000"/>
              </w:rPr>
              <w:t>Drainé</w:t>
            </w:r>
          </w:p>
        </w:tc>
        <w:tc>
          <w:tcPr>
            <w:tcW w:w="872" w:type="dxa"/>
            <w:vAlign w:val="center"/>
          </w:tcPr>
          <w:p w:rsidR="00DF72CA" w:rsidRPr="00D774D3" w:rsidRDefault="00DF72CA" w:rsidP="004F431B">
            <w:pPr>
              <w:tabs>
                <w:tab w:val="left" w:pos="2595"/>
              </w:tabs>
              <w:jc w:val="center"/>
              <w:rPr>
                <w:rFonts w:asciiTheme="majorBidi" w:hAnsiTheme="majorBidi" w:cstheme="majorBidi"/>
                <w:bCs/>
              </w:rPr>
            </w:pPr>
            <w:r w:rsidRPr="00D774D3">
              <w:rPr>
                <w:rFonts w:asciiTheme="majorBidi" w:hAnsiTheme="majorBidi" w:cstheme="majorBidi"/>
                <w:bCs/>
              </w:rPr>
              <w:t>/</w:t>
            </w:r>
          </w:p>
        </w:tc>
      </w:tr>
      <w:tr w:rsidR="00DF72CA" w:rsidRPr="0003245F" w:rsidTr="00AF1C24">
        <w:trPr>
          <w:trHeight w:val="567"/>
          <w:jc w:val="center"/>
        </w:trPr>
        <w:tc>
          <w:tcPr>
            <w:tcW w:w="1702" w:type="dxa"/>
            <w:vAlign w:val="center"/>
          </w:tcPr>
          <w:p w:rsidR="00DF72CA" w:rsidRPr="00425D89" w:rsidRDefault="00DF72CA" w:rsidP="004F431B">
            <w:pPr>
              <w:tabs>
                <w:tab w:val="left" w:pos="2595"/>
              </w:tabs>
              <w:jc w:val="center"/>
              <w:rPr>
                <w:rFonts w:asciiTheme="majorBidi" w:hAnsiTheme="majorBidi" w:cstheme="majorBidi"/>
              </w:rPr>
            </w:pPr>
            <w:r w:rsidRPr="00425D89">
              <w:rPr>
                <w:rFonts w:asciiTheme="majorBidi" w:hAnsiTheme="majorBidi" w:cstheme="majorBidi"/>
              </w:rPr>
              <w:t>Poids volumique</w:t>
            </w:r>
          </w:p>
        </w:tc>
        <w:tc>
          <w:tcPr>
            <w:tcW w:w="1417" w:type="dxa"/>
            <w:vAlign w:val="center"/>
          </w:tcPr>
          <w:p w:rsidR="00DF72CA" w:rsidRPr="00D774D3" w:rsidRDefault="00DF72CA" w:rsidP="004F431B">
            <w:pPr>
              <w:tabs>
                <w:tab w:val="left" w:pos="2595"/>
              </w:tabs>
              <w:jc w:val="center"/>
              <w:rPr>
                <w:rFonts w:asciiTheme="majorBidi" w:hAnsiTheme="majorBidi" w:cstheme="majorBidi"/>
              </w:rPr>
            </w:pPr>
            <w:r w:rsidRPr="00D774D3">
              <w:rPr>
                <w:rFonts w:asciiTheme="majorBidi" w:hAnsiTheme="majorBidi" w:cstheme="majorBidi"/>
              </w:rPr>
              <w:t>γ</w:t>
            </w:r>
            <w:r w:rsidRPr="00D774D3">
              <w:rPr>
                <w:rFonts w:asciiTheme="majorBidi" w:hAnsiTheme="majorBidi" w:cstheme="majorBidi"/>
                <w:vertAlign w:val="subscript"/>
              </w:rPr>
              <w:t>sat</w:t>
            </w:r>
          </w:p>
        </w:tc>
        <w:tc>
          <w:tcPr>
            <w:tcW w:w="992" w:type="dxa"/>
            <w:vAlign w:val="center"/>
          </w:tcPr>
          <w:p w:rsidR="00DF72CA" w:rsidRPr="00D774D3" w:rsidRDefault="00DF72CA" w:rsidP="004F431B">
            <w:pPr>
              <w:tabs>
                <w:tab w:val="left" w:pos="2595"/>
              </w:tabs>
              <w:jc w:val="center"/>
              <w:rPr>
                <w:rFonts w:asciiTheme="majorBidi" w:hAnsiTheme="majorBidi" w:cstheme="majorBidi"/>
              </w:rPr>
            </w:pPr>
            <w:r w:rsidRPr="00D774D3">
              <w:rPr>
                <w:rFonts w:asciiTheme="majorBidi" w:hAnsiTheme="majorBidi" w:cstheme="majorBidi"/>
              </w:rPr>
              <w:t>25</w:t>
            </w:r>
          </w:p>
        </w:tc>
        <w:tc>
          <w:tcPr>
            <w:tcW w:w="1276" w:type="dxa"/>
            <w:vAlign w:val="center"/>
          </w:tcPr>
          <w:p w:rsidR="00DF72CA" w:rsidRPr="00D774D3" w:rsidRDefault="00DF72CA" w:rsidP="004F431B">
            <w:pPr>
              <w:tabs>
                <w:tab w:val="left" w:pos="2595"/>
              </w:tabs>
              <w:jc w:val="center"/>
              <w:rPr>
                <w:rFonts w:asciiTheme="majorBidi" w:hAnsiTheme="majorBidi" w:cstheme="majorBidi"/>
              </w:rPr>
            </w:pPr>
            <w:r w:rsidRPr="00D774D3">
              <w:rPr>
                <w:rFonts w:asciiTheme="majorBidi" w:hAnsiTheme="majorBidi" w:cstheme="majorBidi"/>
              </w:rPr>
              <w:t>23</w:t>
            </w:r>
          </w:p>
        </w:tc>
        <w:tc>
          <w:tcPr>
            <w:tcW w:w="1230" w:type="dxa"/>
            <w:vAlign w:val="center"/>
          </w:tcPr>
          <w:p w:rsidR="00DF72CA" w:rsidRPr="00D774D3" w:rsidRDefault="00DF72CA" w:rsidP="004F431B">
            <w:pPr>
              <w:adjustRightInd w:val="0"/>
              <w:jc w:val="center"/>
              <w:rPr>
                <w:rFonts w:asciiTheme="majorBidi" w:hAnsiTheme="majorBidi" w:cstheme="majorBidi"/>
                <w:bCs/>
                <w:color w:val="E8613C"/>
              </w:rPr>
            </w:pPr>
            <w:r w:rsidRPr="00D774D3">
              <w:rPr>
                <w:rFonts w:asciiTheme="majorBidi" w:hAnsiTheme="majorBidi" w:cstheme="majorBidi"/>
                <w:bCs/>
                <w:color w:val="E8613C"/>
              </w:rPr>
              <w:t>23</w:t>
            </w:r>
          </w:p>
        </w:tc>
        <w:tc>
          <w:tcPr>
            <w:tcW w:w="1134" w:type="dxa"/>
            <w:vAlign w:val="center"/>
          </w:tcPr>
          <w:p w:rsidR="00DF72CA" w:rsidRPr="00D774D3" w:rsidRDefault="00DF72CA" w:rsidP="004F431B">
            <w:pPr>
              <w:adjustRightInd w:val="0"/>
              <w:jc w:val="center"/>
              <w:rPr>
                <w:rFonts w:asciiTheme="majorBidi" w:hAnsiTheme="majorBidi" w:cstheme="majorBidi"/>
                <w:bCs/>
                <w:color w:val="808080" w:themeColor="background1" w:themeShade="80"/>
              </w:rPr>
            </w:pPr>
            <w:r w:rsidRPr="00D774D3">
              <w:rPr>
                <w:rFonts w:asciiTheme="majorBidi" w:hAnsiTheme="majorBidi" w:cstheme="majorBidi"/>
                <w:bCs/>
                <w:color w:val="808080" w:themeColor="background1" w:themeShade="80"/>
              </w:rPr>
              <w:t>17</w:t>
            </w:r>
          </w:p>
        </w:tc>
        <w:tc>
          <w:tcPr>
            <w:tcW w:w="1701" w:type="dxa"/>
            <w:vAlign w:val="center"/>
          </w:tcPr>
          <w:p w:rsidR="00DF72CA" w:rsidRPr="00D774D3" w:rsidRDefault="00DF72CA" w:rsidP="004F431B">
            <w:pPr>
              <w:adjustRightInd w:val="0"/>
              <w:jc w:val="center"/>
              <w:rPr>
                <w:rFonts w:asciiTheme="majorBidi" w:hAnsiTheme="majorBidi" w:cstheme="majorBidi"/>
                <w:bCs/>
                <w:color w:val="FFC000"/>
              </w:rPr>
            </w:pPr>
            <w:r w:rsidRPr="00D774D3">
              <w:rPr>
                <w:rFonts w:asciiTheme="majorBidi" w:hAnsiTheme="majorBidi" w:cstheme="majorBidi"/>
                <w:bCs/>
                <w:color w:val="FFC000"/>
              </w:rPr>
              <w:t>16</w:t>
            </w:r>
          </w:p>
        </w:tc>
        <w:tc>
          <w:tcPr>
            <w:tcW w:w="872" w:type="dxa"/>
            <w:vAlign w:val="center"/>
          </w:tcPr>
          <w:p w:rsidR="00DF72CA" w:rsidRPr="00D774D3" w:rsidRDefault="00DF72CA" w:rsidP="004F431B">
            <w:pPr>
              <w:tabs>
                <w:tab w:val="left" w:pos="2595"/>
              </w:tabs>
              <w:jc w:val="center"/>
              <w:rPr>
                <w:rFonts w:asciiTheme="majorBidi" w:hAnsiTheme="majorBidi" w:cstheme="majorBidi"/>
                <w:bCs/>
              </w:rPr>
            </w:pPr>
            <w:r w:rsidRPr="00D774D3">
              <w:rPr>
                <w:rFonts w:asciiTheme="majorBidi" w:hAnsiTheme="majorBidi" w:cstheme="majorBidi"/>
                <w:bCs/>
              </w:rPr>
              <w:t>kN/m</w:t>
            </w:r>
            <w:r w:rsidRPr="00D774D3">
              <w:rPr>
                <w:rFonts w:asciiTheme="majorBidi" w:hAnsiTheme="majorBidi" w:cstheme="majorBidi"/>
                <w:bCs/>
                <w:vertAlign w:val="superscript"/>
              </w:rPr>
              <w:t>3</w:t>
            </w:r>
          </w:p>
        </w:tc>
      </w:tr>
      <w:tr w:rsidR="00DF72CA" w:rsidRPr="0003245F" w:rsidTr="00AF1C24">
        <w:trPr>
          <w:trHeight w:val="567"/>
          <w:jc w:val="center"/>
        </w:trPr>
        <w:tc>
          <w:tcPr>
            <w:tcW w:w="1702" w:type="dxa"/>
            <w:vAlign w:val="center"/>
          </w:tcPr>
          <w:p w:rsidR="00DF72CA" w:rsidRPr="00425D89" w:rsidRDefault="00DF72CA" w:rsidP="004F431B">
            <w:pPr>
              <w:tabs>
                <w:tab w:val="left" w:pos="2595"/>
              </w:tabs>
              <w:jc w:val="center"/>
              <w:rPr>
                <w:rFonts w:asciiTheme="majorBidi" w:hAnsiTheme="majorBidi" w:cstheme="majorBidi"/>
              </w:rPr>
            </w:pPr>
            <w:r w:rsidRPr="00425D89">
              <w:rPr>
                <w:rFonts w:asciiTheme="majorBidi" w:hAnsiTheme="majorBidi" w:cstheme="majorBidi"/>
              </w:rPr>
              <w:t>Module</w:t>
            </w:r>
          </w:p>
          <w:p w:rsidR="00DF72CA" w:rsidRPr="00425D89" w:rsidRDefault="00DF72CA" w:rsidP="004F431B">
            <w:pPr>
              <w:tabs>
                <w:tab w:val="left" w:pos="2595"/>
              </w:tabs>
              <w:jc w:val="center"/>
              <w:rPr>
                <w:rFonts w:asciiTheme="majorBidi" w:hAnsiTheme="majorBidi" w:cstheme="majorBidi"/>
              </w:rPr>
            </w:pPr>
            <w:r w:rsidRPr="00425D89">
              <w:rPr>
                <w:rFonts w:asciiTheme="majorBidi" w:hAnsiTheme="majorBidi" w:cstheme="majorBidi"/>
              </w:rPr>
              <w:t>de Young</w:t>
            </w:r>
          </w:p>
        </w:tc>
        <w:tc>
          <w:tcPr>
            <w:tcW w:w="1417" w:type="dxa"/>
            <w:vAlign w:val="center"/>
          </w:tcPr>
          <w:p w:rsidR="00DF72CA" w:rsidRPr="00D774D3" w:rsidRDefault="00DF72CA" w:rsidP="004F431B">
            <w:pPr>
              <w:tabs>
                <w:tab w:val="left" w:pos="2595"/>
              </w:tabs>
              <w:jc w:val="center"/>
              <w:rPr>
                <w:rFonts w:asciiTheme="majorBidi" w:hAnsiTheme="majorBidi" w:cstheme="majorBidi"/>
              </w:rPr>
            </w:pPr>
            <w:r w:rsidRPr="00D774D3">
              <w:rPr>
                <w:rFonts w:asciiTheme="majorBidi" w:hAnsiTheme="majorBidi" w:cstheme="majorBidi"/>
              </w:rPr>
              <w:t>E</w:t>
            </w:r>
            <w:r w:rsidRPr="00D774D3">
              <w:rPr>
                <w:rFonts w:asciiTheme="majorBidi" w:hAnsiTheme="majorBidi" w:cstheme="majorBidi"/>
                <w:vertAlign w:val="subscript"/>
              </w:rPr>
              <w:t>ref</w:t>
            </w:r>
          </w:p>
        </w:tc>
        <w:tc>
          <w:tcPr>
            <w:tcW w:w="992" w:type="dxa"/>
            <w:vAlign w:val="center"/>
          </w:tcPr>
          <w:p w:rsidR="00DF72CA" w:rsidRPr="00D774D3" w:rsidRDefault="00DF72CA" w:rsidP="004F431B">
            <w:pPr>
              <w:tabs>
                <w:tab w:val="left" w:pos="2595"/>
              </w:tabs>
              <w:jc w:val="center"/>
              <w:rPr>
                <w:rFonts w:asciiTheme="majorBidi" w:hAnsiTheme="majorBidi" w:cstheme="majorBidi"/>
              </w:rPr>
            </w:pPr>
            <w:r w:rsidRPr="00D774D3">
              <w:rPr>
                <w:rFonts w:asciiTheme="majorBidi" w:hAnsiTheme="majorBidi" w:cstheme="majorBidi"/>
              </w:rPr>
              <w:t>30 000</w:t>
            </w:r>
          </w:p>
        </w:tc>
        <w:tc>
          <w:tcPr>
            <w:tcW w:w="1276" w:type="dxa"/>
            <w:vAlign w:val="center"/>
          </w:tcPr>
          <w:p w:rsidR="00DF72CA" w:rsidRPr="00D774D3" w:rsidRDefault="00DF72CA" w:rsidP="004F431B">
            <w:pPr>
              <w:tabs>
                <w:tab w:val="left" w:pos="2595"/>
              </w:tabs>
              <w:jc w:val="center"/>
              <w:rPr>
                <w:rFonts w:asciiTheme="majorBidi" w:hAnsiTheme="majorBidi" w:cstheme="majorBidi"/>
              </w:rPr>
            </w:pPr>
            <w:r w:rsidRPr="00D774D3">
              <w:rPr>
                <w:rFonts w:asciiTheme="majorBidi" w:hAnsiTheme="majorBidi" w:cstheme="majorBidi"/>
              </w:rPr>
              <w:t>60 000</w:t>
            </w:r>
          </w:p>
        </w:tc>
        <w:tc>
          <w:tcPr>
            <w:tcW w:w="1230" w:type="dxa"/>
            <w:vAlign w:val="center"/>
          </w:tcPr>
          <w:p w:rsidR="00DF72CA" w:rsidRPr="00D774D3" w:rsidRDefault="00DF72CA" w:rsidP="004F431B">
            <w:pPr>
              <w:adjustRightInd w:val="0"/>
              <w:jc w:val="center"/>
              <w:rPr>
                <w:rFonts w:asciiTheme="majorBidi" w:hAnsiTheme="majorBidi" w:cstheme="majorBidi"/>
                <w:bCs/>
                <w:color w:val="E8613C"/>
              </w:rPr>
            </w:pPr>
            <w:r w:rsidRPr="00D774D3">
              <w:rPr>
                <w:rFonts w:asciiTheme="majorBidi" w:hAnsiTheme="majorBidi" w:cstheme="majorBidi"/>
                <w:bCs/>
                <w:color w:val="E8613C"/>
              </w:rPr>
              <w:t>50 000</w:t>
            </w:r>
          </w:p>
        </w:tc>
        <w:tc>
          <w:tcPr>
            <w:tcW w:w="1134" w:type="dxa"/>
            <w:vAlign w:val="center"/>
          </w:tcPr>
          <w:p w:rsidR="00DF72CA" w:rsidRPr="00D774D3" w:rsidRDefault="00DF72CA" w:rsidP="004F431B">
            <w:pPr>
              <w:adjustRightInd w:val="0"/>
              <w:jc w:val="center"/>
              <w:rPr>
                <w:rFonts w:asciiTheme="majorBidi" w:hAnsiTheme="majorBidi" w:cstheme="majorBidi"/>
                <w:bCs/>
                <w:color w:val="808080" w:themeColor="background1" w:themeShade="80"/>
              </w:rPr>
            </w:pPr>
            <w:r w:rsidRPr="00D774D3">
              <w:rPr>
                <w:rFonts w:asciiTheme="majorBidi" w:hAnsiTheme="majorBidi" w:cstheme="majorBidi"/>
                <w:bCs/>
                <w:color w:val="808080" w:themeColor="background1" w:themeShade="80"/>
              </w:rPr>
              <w:t xml:space="preserve">2 000 </w:t>
            </w:r>
          </w:p>
        </w:tc>
        <w:tc>
          <w:tcPr>
            <w:tcW w:w="1701" w:type="dxa"/>
            <w:vAlign w:val="center"/>
          </w:tcPr>
          <w:p w:rsidR="00DF72CA" w:rsidRPr="00D774D3" w:rsidRDefault="00DF72CA" w:rsidP="004F431B">
            <w:pPr>
              <w:adjustRightInd w:val="0"/>
              <w:jc w:val="center"/>
              <w:rPr>
                <w:rFonts w:asciiTheme="majorBidi" w:hAnsiTheme="majorBidi" w:cstheme="majorBidi"/>
                <w:bCs/>
                <w:color w:val="FFC000"/>
              </w:rPr>
            </w:pPr>
            <w:r w:rsidRPr="00D774D3">
              <w:rPr>
                <w:rFonts w:asciiTheme="majorBidi" w:hAnsiTheme="majorBidi" w:cstheme="majorBidi"/>
                <w:bCs/>
                <w:color w:val="FFC000"/>
              </w:rPr>
              <w:t>11 600</w:t>
            </w:r>
          </w:p>
        </w:tc>
        <w:tc>
          <w:tcPr>
            <w:tcW w:w="872" w:type="dxa"/>
            <w:vAlign w:val="center"/>
          </w:tcPr>
          <w:p w:rsidR="00DF72CA" w:rsidRPr="00D774D3" w:rsidRDefault="00DF72CA" w:rsidP="004F431B">
            <w:pPr>
              <w:tabs>
                <w:tab w:val="left" w:pos="2595"/>
              </w:tabs>
              <w:jc w:val="center"/>
              <w:rPr>
                <w:rFonts w:asciiTheme="majorBidi" w:hAnsiTheme="majorBidi" w:cstheme="majorBidi"/>
                <w:bCs/>
              </w:rPr>
            </w:pPr>
            <w:r w:rsidRPr="00D774D3">
              <w:rPr>
                <w:rFonts w:asciiTheme="majorBidi" w:hAnsiTheme="majorBidi" w:cstheme="majorBidi"/>
                <w:bCs/>
              </w:rPr>
              <w:t>kPa</w:t>
            </w:r>
          </w:p>
        </w:tc>
      </w:tr>
      <w:tr w:rsidR="00DF72CA" w:rsidRPr="0003245F" w:rsidTr="00AF1C24">
        <w:trPr>
          <w:trHeight w:val="567"/>
          <w:jc w:val="center"/>
        </w:trPr>
        <w:tc>
          <w:tcPr>
            <w:tcW w:w="1702" w:type="dxa"/>
            <w:vAlign w:val="center"/>
          </w:tcPr>
          <w:p w:rsidR="00DF72CA" w:rsidRPr="00425D89" w:rsidRDefault="00DF72CA" w:rsidP="004F431B">
            <w:pPr>
              <w:tabs>
                <w:tab w:val="left" w:pos="2595"/>
              </w:tabs>
              <w:jc w:val="center"/>
              <w:rPr>
                <w:rFonts w:asciiTheme="majorBidi" w:hAnsiTheme="majorBidi" w:cstheme="majorBidi"/>
              </w:rPr>
            </w:pPr>
            <w:r w:rsidRPr="00425D89">
              <w:rPr>
                <w:rFonts w:asciiTheme="majorBidi" w:hAnsiTheme="majorBidi" w:cstheme="majorBidi"/>
              </w:rPr>
              <w:t>Coefficient</w:t>
            </w:r>
          </w:p>
          <w:p w:rsidR="00DF72CA" w:rsidRPr="00425D89" w:rsidRDefault="00DF72CA" w:rsidP="004F431B">
            <w:pPr>
              <w:tabs>
                <w:tab w:val="left" w:pos="2595"/>
              </w:tabs>
              <w:jc w:val="center"/>
              <w:rPr>
                <w:rFonts w:asciiTheme="majorBidi" w:hAnsiTheme="majorBidi" w:cstheme="majorBidi"/>
              </w:rPr>
            </w:pPr>
            <w:r w:rsidRPr="00425D89">
              <w:rPr>
                <w:rFonts w:asciiTheme="majorBidi" w:hAnsiTheme="majorBidi" w:cstheme="majorBidi"/>
              </w:rPr>
              <w:t>de Poisson</w:t>
            </w:r>
          </w:p>
        </w:tc>
        <w:tc>
          <w:tcPr>
            <w:tcW w:w="1417" w:type="dxa"/>
            <w:vAlign w:val="center"/>
          </w:tcPr>
          <w:p w:rsidR="00DF72CA" w:rsidRPr="00D774D3" w:rsidRDefault="00DF72CA" w:rsidP="004F431B">
            <w:pPr>
              <w:tabs>
                <w:tab w:val="left" w:pos="2595"/>
              </w:tabs>
              <w:jc w:val="center"/>
              <w:rPr>
                <w:rFonts w:asciiTheme="majorBidi" w:hAnsiTheme="majorBidi" w:cstheme="majorBidi"/>
              </w:rPr>
            </w:pPr>
            <w:r>
              <w:rPr>
                <w:rFonts w:asciiTheme="majorBidi" w:hAnsiTheme="majorBidi" w:cstheme="majorBidi"/>
              </w:rPr>
              <w:t>ν</w:t>
            </w:r>
          </w:p>
        </w:tc>
        <w:tc>
          <w:tcPr>
            <w:tcW w:w="992" w:type="dxa"/>
            <w:vAlign w:val="center"/>
          </w:tcPr>
          <w:p w:rsidR="00DF72CA" w:rsidRPr="00D774D3" w:rsidRDefault="00DF72CA" w:rsidP="004F431B">
            <w:pPr>
              <w:tabs>
                <w:tab w:val="left" w:pos="2595"/>
              </w:tabs>
              <w:jc w:val="center"/>
              <w:rPr>
                <w:rFonts w:asciiTheme="majorBidi" w:hAnsiTheme="majorBidi" w:cstheme="majorBidi"/>
              </w:rPr>
            </w:pPr>
            <w:r w:rsidRPr="00D774D3">
              <w:rPr>
                <w:rFonts w:asciiTheme="majorBidi" w:hAnsiTheme="majorBidi" w:cstheme="majorBidi"/>
              </w:rPr>
              <w:t>0,20</w:t>
            </w:r>
          </w:p>
        </w:tc>
        <w:tc>
          <w:tcPr>
            <w:tcW w:w="1276" w:type="dxa"/>
            <w:vAlign w:val="center"/>
          </w:tcPr>
          <w:p w:rsidR="00DF72CA" w:rsidRPr="00D774D3" w:rsidRDefault="00DF72CA" w:rsidP="004F431B">
            <w:pPr>
              <w:tabs>
                <w:tab w:val="left" w:pos="2595"/>
              </w:tabs>
              <w:jc w:val="center"/>
              <w:rPr>
                <w:rFonts w:asciiTheme="majorBidi" w:hAnsiTheme="majorBidi" w:cstheme="majorBidi"/>
              </w:rPr>
            </w:pPr>
            <w:r w:rsidRPr="00D774D3">
              <w:rPr>
                <w:rFonts w:asciiTheme="majorBidi" w:hAnsiTheme="majorBidi" w:cstheme="majorBidi"/>
              </w:rPr>
              <w:t>0,25</w:t>
            </w:r>
          </w:p>
        </w:tc>
        <w:tc>
          <w:tcPr>
            <w:tcW w:w="1230" w:type="dxa"/>
            <w:vAlign w:val="center"/>
          </w:tcPr>
          <w:p w:rsidR="00DF72CA" w:rsidRPr="00D774D3" w:rsidRDefault="00DF72CA" w:rsidP="004F431B">
            <w:pPr>
              <w:adjustRightInd w:val="0"/>
              <w:jc w:val="center"/>
              <w:rPr>
                <w:rFonts w:asciiTheme="majorBidi" w:hAnsiTheme="majorBidi" w:cstheme="majorBidi"/>
                <w:bCs/>
                <w:color w:val="E8613C"/>
              </w:rPr>
            </w:pPr>
            <w:r w:rsidRPr="00D774D3">
              <w:rPr>
                <w:rFonts w:asciiTheme="majorBidi" w:hAnsiTheme="majorBidi" w:cstheme="majorBidi"/>
                <w:bCs/>
                <w:color w:val="E8613C"/>
              </w:rPr>
              <w:t>0,25</w:t>
            </w:r>
          </w:p>
        </w:tc>
        <w:tc>
          <w:tcPr>
            <w:tcW w:w="1134" w:type="dxa"/>
            <w:vAlign w:val="center"/>
          </w:tcPr>
          <w:p w:rsidR="00DF72CA" w:rsidRPr="00D774D3" w:rsidRDefault="00DF72CA" w:rsidP="004F431B">
            <w:pPr>
              <w:adjustRightInd w:val="0"/>
              <w:jc w:val="center"/>
              <w:rPr>
                <w:rFonts w:asciiTheme="majorBidi" w:hAnsiTheme="majorBidi" w:cstheme="majorBidi"/>
                <w:bCs/>
                <w:color w:val="808080" w:themeColor="background1" w:themeShade="80"/>
              </w:rPr>
            </w:pPr>
            <w:r w:rsidRPr="00D774D3">
              <w:rPr>
                <w:rFonts w:asciiTheme="majorBidi" w:hAnsiTheme="majorBidi" w:cstheme="majorBidi"/>
                <w:bCs/>
                <w:color w:val="808080" w:themeColor="background1" w:themeShade="80"/>
              </w:rPr>
              <w:t>0,33</w:t>
            </w:r>
          </w:p>
        </w:tc>
        <w:tc>
          <w:tcPr>
            <w:tcW w:w="1701" w:type="dxa"/>
            <w:vAlign w:val="center"/>
          </w:tcPr>
          <w:p w:rsidR="00DF72CA" w:rsidRPr="00D774D3" w:rsidRDefault="00DF72CA" w:rsidP="004F431B">
            <w:pPr>
              <w:adjustRightInd w:val="0"/>
              <w:jc w:val="center"/>
              <w:rPr>
                <w:rFonts w:asciiTheme="majorBidi" w:hAnsiTheme="majorBidi" w:cstheme="majorBidi"/>
                <w:bCs/>
                <w:color w:val="FFC000"/>
              </w:rPr>
            </w:pPr>
            <w:r w:rsidRPr="00D774D3">
              <w:rPr>
                <w:rFonts w:asciiTheme="majorBidi" w:hAnsiTheme="majorBidi" w:cstheme="majorBidi"/>
                <w:bCs/>
                <w:color w:val="FFC000"/>
              </w:rPr>
              <w:t>0,33</w:t>
            </w:r>
          </w:p>
        </w:tc>
        <w:tc>
          <w:tcPr>
            <w:tcW w:w="872" w:type="dxa"/>
            <w:vAlign w:val="center"/>
          </w:tcPr>
          <w:p w:rsidR="00DF72CA" w:rsidRPr="00D774D3" w:rsidRDefault="00DF72CA" w:rsidP="004F431B">
            <w:pPr>
              <w:tabs>
                <w:tab w:val="left" w:pos="2595"/>
              </w:tabs>
              <w:jc w:val="center"/>
              <w:rPr>
                <w:rFonts w:asciiTheme="majorBidi" w:hAnsiTheme="majorBidi" w:cstheme="majorBidi"/>
                <w:bCs/>
              </w:rPr>
            </w:pPr>
            <w:r w:rsidRPr="00D774D3">
              <w:rPr>
                <w:rFonts w:asciiTheme="majorBidi" w:hAnsiTheme="majorBidi" w:cstheme="majorBidi"/>
                <w:bCs/>
              </w:rPr>
              <w:t>/</w:t>
            </w:r>
          </w:p>
        </w:tc>
      </w:tr>
      <w:tr w:rsidR="00DF72CA" w:rsidRPr="0003245F" w:rsidTr="00AF1C24">
        <w:trPr>
          <w:trHeight w:val="567"/>
          <w:jc w:val="center"/>
        </w:trPr>
        <w:tc>
          <w:tcPr>
            <w:tcW w:w="1702" w:type="dxa"/>
            <w:vAlign w:val="center"/>
          </w:tcPr>
          <w:p w:rsidR="00DF72CA" w:rsidRPr="00425D89" w:rsidRDefault="00DF72CA" w:rsidP="004F431B">
            <w:pPr>
              <w:tabs>
                <w:tab w:val="left" w:pos="2595"/>
              </w:tabs>
              <w:jc w:val="center"/>
              <w:rPr>
                <w:rFonts w:asciiTheme="majorBidi" w:hAnsiTheme="majorBidi" w:cstheme="majorBidi"/>
              </w:rPr>
            </w:pPr>
            <w:r w:rsidRPr="00425D89">
              <w:rPr>
                <w:rFonts w:asciiTheme="majorBidi" w:hAnsiTheme="majorBidi" w:cstheme="majorBidi"/>
              </w:rPr>
              <w:t>Cohésion</w:t>
            </w:r>
          </w:p>
        </w:tc>
        <w:tc>
          <w:tcPr>
            <w:tcW w:w="1417" w:type="dxa"/>
            <w:vAlign w:val="center"/>
          </w:tcPr>
          <w:p w:rsidR="00DF72CA" w:rsidRPr="00D774D3" w:rsidRDefault="00DF72CA" w:rsidP="004F431B">
            <w:pPr>
              <w:tabs>
                <w:tab w:val="left" w:pos="2595"/>
              </w:tabs>
              <w:jc w:val="center"/>
              <w:rPr>
                <w:rFonts w:asciiTheme="majorBidi" w:hAnsiTheme="majorBidi" w:cstheme="majorBidi"/>
              </w:rPr>
            </w:pPr>
            <w:r w:rsidRPr="00D774D3">
              <w:rPr>
                <w:rFonts w:asciiTheme="majorBidi" w:hAnsiTheme="majorBidi" w:cstheme="majorBidi"/>
              </w:rPr>
              <w:t>C</w:t>
            </w:r>
            <w:r w:rsidRPr="00D774D3">
              <w:rPr>
                <w:rFonts w:asciiTheme="majorBidi" w:hAnsiTheme="majorBidi" w:cstheme="majorBidi"/>
                <w:vertAlign w:val="subscript"/>
              </w:rPr>
              <w:t>ref</w:t>
            </w:r>
          </w:p>
        </w:tc>
        <w:tc>
          <w:tcPr>
            <w:tcW w:w="992" w:type="dxa"/>
            <w:vAlign w:val="center"/>
          </w:tcPr>
          <w:p w:rsidR="00DF72CA" w:rsidRPr="00D774D3" w:rsidRDefault="00DF72CA" w:rsidP="004F431B">
            <w:pPr>
              <w:tabs>
                <w:tab w:val="left" w:pos="2595"/>
              </w:tabs>
              <w:jc w:val="center"/>
              <w:rPr>
                <w:rFonts w:asciiTheme="majorBidi" w:hAnsiTheme="majorBidi" w:cstheme="majorBidi"/>
              </w:rPr>
            </w:pPr>
            <w:r w:rsidRPr="00D774D3">
              <w:rPr>
                <w:rFonts w:asciiTheme="majorBidi" w:hAnsiTheme="majorBidi" w:cstheme="majorBidi"/>
              </w:rPr>
              <w:t>/</w:t>
            </w:r>
          </w:p>
        </w:tc>
        <w:tc>
          <w:tcPr>
            <w:tcW w:w="1276" w:type="dxa"/>
            <w:vAlign w:val="center"/>
          </w:tcPr>
          <w:p w:rsidR="00DF72CA" w:rsidRPr="00D774D3" w:rsidRDefault="00DF72CA" w:rsidP="004F431B">
            <w:pPr>
              <w:tabs>
                <w:tab w:val="left" w:pos="2595"/>
              </w:tabs>
              <w:jc w:val="center"/>
              <w:rPr>
                <w:rFonts w:asciiTheme="majorBidi" w:hAnsiTheme="majorBidi" w:cstheme="majorBidi"/>
              </w:rPr>
            </w:pPr>
            <w:r w:rsidRPr="00D774D3">
              <w:rPr>
                <w:rFonts w:asciiTheme="majorBidi" w:hAnsiTheme="majorBidi" w:cstheme="majorBidi"/>
              </w:rPr>
              <w:t>/</w:t>
            </w:r>
          </w:p>
        </w:tc>
        <w:tc>
          <w:tcPr>
            <w:tcW w:w="1230" w:type="dxa"/>
            <w:vAlign w:val="center"/>
          </w:tcPr>
          <w:p w:rsidR="00DF72CA" w:rsidRPr="00D774D3" w:rsidRDefault="00DF72CA" w:rsidP="004F431B">
            <w:pPr>
              <w:adjustRightInd w:val="0"/>
              <w:jc w:val="center"/>
              <w:rPr>
                <w:rFonts w:asciiTheme="majorBidi" w:hAnsiTheme="majorBidi" w:cstheme="majorBidi"/>
                <w:bCs/>
                <w:color w:val="E8613C"/>
              </w:rPr>
            </w:pPr>
            <w:r w:rsidRPr="00D774D3">
              <w:rPr>
                <w:rFonts w:asciiTheme="majorBidi" w:hAnsiTheme="majorBidi" w:cstheme="majorBidi"/>
                <w:bCs/>
                <w:color w:val="E8613C"/>
              </w:rPr>
              <w:t>1</w:t>
            </w:r>
          </w:p>
        </w:tc>
        <w:tc>
          <w:tcPr>
            <w:tcW w:w="1134" w:type="dxa"/>
            <w:vAlign w:val="center"/>
          </w:tcPr>
          <w:p w:rsidR="00DF72CA" w:rsidRPr="00D774D3" w:rsidRDefault="00DF72CA" w:rsidP="004F431B">
            <w:pPr>
              <w:adjustRightInd w:val="0"/>
              <w:jc w:val="center"/>
              <w:rPr>
                <w:rFonts w:asciiTheme="majorBidi" w:hAnsiTheme="majorBidi" w:cstheme="majorBidi"/>
                <w:bCs/>
                <w:color w:val="808080" w:themeColor="background1" w:themeShade="80"/>
              </w:rPr>
            </w:pPr>
            <w:r w:rsidRPr="00D774D3">
              <w:rPr>
                <w:rFonts w:asciiTheme="majorBidi" w:hAnsiTheme="majorBidi" w:cstheme="majorBidi"/>
                <w:bCs/>
                <w:color w:val="808080" w:themeColor="background1" w:themeShade="80"/>
              </w:rPr>
              <w:t>5</w:t>
            </w:r>
          </w:p>
        </w:tc>
        <w:tc>
          <w:tcPr>
            <w:tcW w:w="1701" w:type="dxa"/>
            <w:vAlign w:val="center"/>
          </w:tcPr>
          <w:p w:rsidR="00DF72CA" w:rsidRPr="00D774D3" w:rsidRDefault="00DF72CA" w:rsidP="004F431B">
            <w:pPr>
              <w:adjustRightInd w:val="0"/>
              <w:jc w:val="center"/>
              <w:rPr>
                <w:rFonts w:asciiTheme="majorBidi" w:hAnsiTheme="majorBidi" w:cstheme="majorBidi"/>
                <w:bCs/>
                <w:color w:val="FFC000"/>
              </w:rPr>
            </w:pPr>
            <w:r w:rsidRPr="00D774D3">
              <w:rPr>
                <w:rFonts w:asciiTheme="majorBidi" w:hAnsiTheme="majorBidi" w:cstheme="majorBidi"/>
                <w:bCs/>
                <w:color w:val="FFC000"/>
              </w:rPr>
              <w:t>4,2</w:t>
            </w:r>
          </w:p>
        </w:tc>
        <w:tc>
          <w:tcPr>
            <w:tcW w:w="872" w:type="dxa"/>
            <w:vAlign w:val="center"/>
          </w:tcPr>
          <w:p w:rsidR="00DF72CA" w:rsidRPr="00D774D3" w:rsidRDefault="00DF72CA" w:rsidP="004F431B">
            <w:pPr>
              <w:tabs>
                <w:tab w:val="left" w:pos="2595"/>
              </w:tabs>
              <w:jc w:val="center"/>
              <w:rPr>
                <w:rFonts w:asciiTheme="majorBidi" w:hAnsiTheme="majorBidi" w:cstheme="majorBidi"/>
                <w:bCs/>
              </w:rPr>
            </w:pPr>
            <w:r w:rsidRPr="00D774D3">
              <w:rPr>
                <w:rFonts w:asciiTheme="majorBidi" w:hAnsiTheme="majorBidi" w:cstheme="majorBidi"/>
                <w:bCs/>
              </w:rPr>
              <w:t>kPa</w:t>
            </w:r>
          </w:p>
        </w:tc>
      </w:tr>
      <w:tr w:rsidR="00DF72CA" w:rsidRPr="0003245F" w:rsidTr="00AF1C24">
        <w:trPr>
          <w:trHeight w:val="567"/>
          <w:jc w:val="center"/>
        </w:trPr>
        <w:tc>
          <w:tcPr>
            <w:tcW w:w="1702" w:type="dxa"/>
            <w:vAlign w:val="center"/>
          </w:tcPr>
          <w:p w:rsidR="00DF72CA" w:rsidRPr="00425D89" w:rsidRDefault="00DF72CA" w:rsidP="004F431B">
            <w:pPr>
              <w:tabs>
                <w:tab w:val="left" w:pos="2595"/>
              </w:tabs>
              <w:jc w:val="center"/>
              <w:rPr>
                <w:rFonts w:asciiTheme="majorBidi" w:hAnsiTheme="majorBidi" w:cstheme="majorBidi"/>
              </w:rPr>
            </w:pPr>
            <w:r w:rsidRPr="00425D89">
              <w:rPr>
                <w:rFonts w:asciiTheme="majorBidi" w:hAnsiTheme="majorBidi" w:cstheme="majorBidi"/>
              </w:rPr>
              <w:t>Angle de frottement</w:t>
            </w:r>
            <w:r>
              <w:rPr>
                <w:rFonts w:asciiTheme="majorBidi" w:hAnsiTheme="majorBidi" w:cstheme="majorBidi"/>
              </w:rPr>
              <w:t xml:space="preserve"> interne</w:t>
            </w:r>
          </w:p>
        </w:tc>
        <w:tc>
          <w:tcPr>
            <w:tcW w:w="1417" w:type="dxa"/>
            <w:vAlign w:val="center"/>
          </w:tcPr>
          <w:p w:rsidR="00DF72CA" w:rsidRPr="00D774D3" w:rsidRDefault="00DF72CA" w:rsidP="004F431B">
            <w:pPr>
              <w:tabs>
                <w:tab w:val="left" w:pos="2595"/>
              </w:tabs>
              <w:jc w:val="center"/>
              <w:rPr>
                <w:rFonts w:asciiTheme="majorBidi" w:hAnsiTheme="majorBidi" w:cstheme="majorBidi"/>
              </w:rPr>
            </w:pPr>
            <w:r>
              <w:rPr>
                <w:rFonts w:asciiTheme="majorBidi" w:hAnsiTheme="majorBidi" w:cstheme="majorBidi"/>
              </w:rPr>
              <w:t>φ</w:t>
            </w:r>
          </w:p>
        </w:tc>
        <w:tc>
          <w:tcPr>
            <w:tcW w:w="992" w:type="dxa"/>
            <w:vAlign w:val="center"/>
          </w:tcPr>
          <w:p w:rsidR="00DF72CA" w:rsidRPr="00D774D3" w:rsidRDefault="00DF72CA" w:rsidP="004F431B">
            <w:pPr>
              <w:tabs>
                <w:tab w:val="left" w:pos="2595"/>
              </w:tabs>
              <w:jc w:val="center"/>
              <w:rPr>
                <w:rFonts w:asciiTheme="majorBidi" w:hAnsiTheme="majorBidi" w:cstheme="majorBidi"/>
              </w:rPr>
            </w:pPr>
            <w:r w:rsidRPr="00D774D3">
              <w:rPr>
                <w:rFonts w:asciiTheme="majorBidi" w:hAnsiTheme="majorBidi" w:cstheme="majorBidi"/>
              </w:rPr>
              <w:t>/</w:t>
            </w:r>
          </w:p>
        </w:tc>
        <w:tc>
          <w:tcPr>
            <w:tcW w:w="1276" w:type="dxa"/>
            <w:vAlign w:val="center"/>
          </w:tcPr>
          <w:p w:rsidR="00DF72CA" w:rsidRPr="00D774D3" w:rsidRDefault="00DF72CA" w:rsidP="004F431B">
            <w:pPr>
              <w:tabs>
                <w:tab w:val="left" w:pos="2595"/>
              </w:tabs>
              <w:jc w:val="center"/>
              <w:rPr>
                <w:rFonts w:asciiTheme="majorBidi" w:hAnsiTheme="majorBidi" w:cstheme="majorBidi"/>
              </w:rPr>
            </w:pPr>
            <w:r w:rsidRPr="00D774D3">
              <w:rPr>
                <w:rFonts w:asciiTheme="majorBidi" w:hAnsiTheme="majorBidi" w:cstheme="majorBidi"/>
              </w:rPr>
              <w:t>/</w:t>
            </w:r>
          </w:p>
        </w:tc>
        <w:tc>
          <w:tcPr>
            <w:tcW w:w="1230" w:type="dxa"/>
            <w:vAlign w:val="center"/>
          </w:tcPr>
          <w:p w:rsidR="00DF72CA" w:rsidRPr="00D774D3" w:rsidRDefault="00DF72CA" w:rsidP="004F431B">
            <w:pPr>
              <w:adjustRightInd w:val="0"/>
              <w:jc w:val="center"/>
              <w:rPr>
                <w:rFonts w:asciiTheme="majorBidi" w:hAnsiTheme="majorBidi" w:cstheme="majorBidi"/>
                <w:bCs/>
                <w:color w:val="E8613C"/>
              </w:rPr>
            </w:pPr>
            <w:r w:rsidRPr="00D774D3">
              <w:rPr>
                <w:rFonts w:asciiTheme="majorBidi" w:hAnsiTheme="majorBidi" w:cstheme="majorBidi"/>
                <w:bCs/>
                <w:color w:val="E8613C"/>
              </w:rPr>
              <w:t>38</w:t>
            </w:r>
          </w:p>
        </w:tc>
        <w:tc>
          <w:tcPr>
            <w:tcW w:w="1134" w:type="dxa"/>
            <w:vAlign w:val="center"/>
          </w:tcPr>
          <w:p w:rsidR="00DF72CA" w:rsidRPr="00D774D3" w:rsidRDefault="00DF72CA" w:rsidP="004F431B">
            <w:pPr>
              <w:adjustRightInd w:val="0"/>
              <w:jc w:val="center"/>
              <w:rPr>
                <w:rFonts w:asciiTheme="majorBidi" w:hAnsiTheme="majorBidi" w:cstheme="majorBidi"/>
                <w:bCs/>
                <w:color w:val="808080" w:themeColor="background1" w:themeShade="80"/>
              </w:rPr>
            </w:pPr>
            <w:r w:rsidRPr="00D774D3">
              <w:rPr>
                <w:rFonts w:asciiTheme="majorBidi" w:hAnsiTheme="majorBidi" w:cstheme="majorBidi"/>
                <w:bCs/>
                <w:color w:val="808080" w:themeColor="background1" w:themeShade="80"/>
              </w:rPr>
              <w:t>25</w:t>
            </w:r>
          </w:p>
        </w:tc>
        <w:tc>
          <w:tcPr>
            <w:tcW w:w="1701" w:type="dxa"/>
            <w:vAlign w:val="center"/>
          </w:tcPr>
          <w:p w:rsidR="00DF72CA" w:rsidRPr="00D774D3" w:rsidRDefault="00DF72CA" w:rsidP="004F431B">
            <w:pPr>
              <w:adjustRightInd w:val="0"/>
              <w:jc w:val="center"/>
              <w:rPr>
                <w:rFonts w:asciiTheme="majorBidi" w:hAnsiTheme="majorBidi" w:cstheme="majorBidi"/>
                <w:bCs/>
                <w:color w:val="FFC000"/>
              </w:rPr>
            </w:pPr>
            <w:r w:rsidRPr="00D774D3">
              <w:rPr>
                <w:rFonts w:asciiTheme="majorBidi" w:hAnsiTheme="majorBidi" w:cstheme="majorBidi"/>
                <w:bCs/>
                <w:color w:val="FFC000"/>
              </w:rPr>
              <w:t>28</w:t>
            </w:r>
          </w:p>
        </w:tc>
        <w:tc>
          <w:tcPr>
            <w:tcW w:w="872" w:type="dxa"/>
            <w:vAlign w:val="center"/>
          </w:tcPr>
          <w:p w:rsidR="00DF72CA" w:rsidRPr="00D774D3" w:rsidRDefault="00DF72CA" w:rsidP="004F431B">
            <w:pPr>
              <w:tabs>
                <w:tab w:val="left" w:pos="2595"/>
              </w:tabs>
              <w:jc w:val="center"/>
              <w:rPr>
                <w:rFonts w:asciiTheme="majorBidi" w:hAnsiTheme="majorBidi" w:cstheme="majorBidi"/>
                <w:bCs/>
              </w:rPr>
            </w:pPr>
            <w:r w:rsidRPr="00D774D3">
              <w:rPr>
                <w:rFonts w:asciiTheme="majorBidi" w:hAnsiTheme="majorBidi" w:cstheme="majorBidi"/>
                <w:bCs/>
              </w:rPr>
              <w:t>°</w:t>
            </w:r>
          </w:p>
        </w:tc>
      </w:tr>
      <w:tr w:rsidR="00DF72CA" w:rsidRPr="0003245F" w:rsidTr="00AF1C24">
        <w:trPr>
          <w:trHeight w:val="567"/>
          <w:jc w:val="center"/>
        </w:trPr>
        <w:tc>
          <w:tcPr>
            <w:tcW w:w="1702" w:type="dxa"/>
            <w:vAlign w:val="center"/>
          </w:tcPr>
          <w:p w:rsidR="00DF72CA" w:rsidRPr="00425D89" w:rsidRDefault="00DF72CA" w:rsidP="004F431B">
            <w:pPr>
              <w:tabs>
                <w:tab w:val="left" w:pos="2595"/>
              </w:tabs>
              <w:jc w:val="center"/>
              <w:rPr>
                <w:rFonts w:asciiTheme="majorBidi" w:hAnsiTheme="majorBidi" w:cstheme="majorBidi"/>
              </w:rPr>
            </w:pPr>
            <w:r w:rsidRPr="00425D89">
              <w:rPr>
                <w:rFonts w:asciiTheme="majorBidi" w:hAnsiTheme="majorBidi" w:cstheme="majorBidi"/>
              </w:rPr>
              <w:t>Angle de dilatance</w:t>
            </w:r>
          </w:p>
        </w:tc>
        <w:tc>
          <w:tcPr>
            <w:tcW w:w="1417" w:type="dxa"/>
            <w:vAlign w:val="center"/>
          </w:tcPr>
          <w:p w:rsidR="00DF72CA" w:rsidRPr="00D774D3" w:rsidRDefault="00DF72CA" w:rsidP="004F431B">
            <w:pPr>
              <w:tabs>
                <w:tab w:val="left" w:pos="2595"/>
              </w:tabs>
              <w:jc w:val="center"/>
              <w:rPr>
                <w:rFonts w:asciiTheme="majorBidi" w:hAnsiTheme="majorBidi" w:cstheme="majorBidi"/>
              </w:rPr>
            </w:pPr>
            <w:r>
              <w:rPr>
                <w:rFonts w:asciiTheme="majorBidi" w:hAnsiTheme="majorBidi" w:cstheme="majorBidi"/>
              </w:rPr>
              <w:t>Ψ</w:t>
            </w:r>
          </w:p>
        </w:tc>
        <w:tc>
          <w:tcPr>
            <w:tcW w:w="992" w:type="dxa"/>
            <w:vAlign w:val="center"/>
          </w:tcPr>
          <w:p w:rsidR="00DF72CA" w:rsidRPr="00D774D3" w:rsidRDefault="00DF72CA" w:rsidP="004F431B">
            <w:pPr>
              <w:tabs>
                <w:tab w:val="left" w:pos="2595"/>
              </w:tabs>
              <w:jc w:val="center"/>
              <w:rPr>
                <w:rFonts w:asciiTheme="majorBidi" w:hAnsiTheme="majorBidi" w:cstheme="majorBidi"/>
              </w:rPr>
            </w:pPr>
            <w:r w:rsidRPr="00D774D3">
              <w:rPr>
                <w:rFonts w:asciiTheme="majorBidi" w:hAnsiTheme="majorBidi" w:cstheme="majorBidi"/>
              </w:rPr>
              <w:t>/</w:t>
            </w:r>
          </w:p>
        </w:tc>
        <w:tc>
          <w:tcPr>
            <w:tcW w:w="1276" w:type="dxa"/>
            <w:vAlign w:val="center"/>
          </w:tcPr>
          <w:p w:rsidR="00DF72CA" w:rsidRPr="00D774D3" w:rsidRDefault="00DF72CA" w:rsidP="004F431B">
            <w:pPr>
              <w:tabs>
                <w:tab w:val="left" w:pos="2595"/>
              </w:tabs>
              <w:jc w:val="center"/>
              <w:rPr>
                <w:rFonts w:asciiTheme="majorBidi" w:hAnsiTheme="majorBidi" w:cstheme="majorBidi"/>
              </w:rPr>
            </w:pPr>
            <w:r w:rsidRPr="00D774D3">
              <w:rPr>
                <w:rFonts w:asciiTheme="majorBidi" w:hAnsiTheme="majorBidi" w:cstheme="majorBidi"/>
              </w:rPr>
              <w:t>/</w:t>
            </w:r>
          </w:p>
        </w:tc>
        <w:tc>
          <w:tcPr>
            <w:tcW w:w="1230" w:type="dxa"/>
            <w:vAlign w:val="center"/>
          </w:tcPr>
          <w:p w:rsidR="00DF72CA" w:rsidRPr="00425D89" w:rsidRDefault="00DF72CA" w:rsidP="004F431B">
            <w:pPr>
              <w:adjustRightInd w:val="0"/>
              <w:jc w:val="center"/>
              <w:rPr>
                <w:rFonts w:asciiTheme="majorBidi" w:hAnsiTheme="majorBidi" w:cstheme="majorBidi"/>
                <w:bCs/>
                <w:color w:val="E8613C"/>
              </w:rPr>
            </w:pPr>
            <w:r w:rsidRPr="00425D89">
              <w:rPr>
                <w:rFonts w:asciiTheme="majorBidi" w:hAnsiTheme="majorBidi" w:cstheme="majorBidi"/>
                <w:bCs/>
                <w:color w:val="E8613C"/>
              </w:rPr>
              <w:t>8</w:t>
            </w:r>
          </w:p>
        </w:tc>
        <w:tc>
          <w:tcPr>
            <w:tcW w:w="1134" w:type="dxa"/>
            <w:vAlign w:val="center"/>
          </w:tcPr>
          <w:p w:rsidR="00DF72CA" w:rsidRPr="00D774D3" w:rsidRDefault="00DF72CA" w:rsidP="004F431B">
            <w:pPr>
              <w:adjustRightInd w:val="0"/>
              <w:jc w:val="center"/>
              <w:rPr>
                <w:rFonts w:asciiTheme="majorBidi" w:hAnsiTheme="majorBidi" w:cstheme="majorBidi"/>
                <w:bCs/>
                <w:color w:val="808080" w:themeColor="background1" w:themeShade="80"/>
              </w:rPr>
            </w:pPr>
            <w:r w:rsidRPr="00D774D3">
              <w:rPr>
                <w:rFonts w:asciiTheme="majorBidi" w:hAnsiTheme="majorBidi" w:cstheme="majorBidi"/>
                <w:bCs/>
                <w:color w:val="808080" w:themeColor="background1" w:themeShade="80"/>
              </w:rPr>
              <w:t>0</w:t>
            </w:r>
          </w:p>
        </w:tc>
        <w:tc>
          <w:tcPr>
            <w:tcW w:w="1701" w:type="dxa"/>
            <w:vAlign w:val="center"/>
          </w:tcPr>
          <w:p w:rsidR="00DF72CA" w:rsidRPr="00D774D3" w:rsidRDefault="00DF72CA" w:rsidP="004F431B">
            <w:pPr>
              <w:adjustRightInd w:val="0"/>
              <w:jc w:val="center"/>
              <w:rPr>
                <w:rFonts w:asciiTheme="majorBidi" w:hAnsiTheme="majorBidi" w:cstheme="majorBidi"/>
                <w:bCs/>
                <w:color w:val="FFC000"/>
              </w:rPr>
            </w:pPr>
            <w:r w:rsidRPr="00D774D3">
              <w:rPr>
                <w:rFonts w:asciiTheme="majorBidi" w:hAnsiTheme="majorBidi" w:cstheme="majorBidi"/>
                <w:bCs/>
                <w:color w:val="FFC000"/>
              </w:rPr>
              <w:t>0</w:t>
            </w:r>
          </w:p>
        </w:tc>
        <w:tc>
          <w:tcPr>
            <w:tcW w:w="872" w:type="dxa"/>
            <w:vAlign w:val="center"/>
          </w:tcPr>
          <w:p w:rsidR="00DF72CA" w:rsidRPr="00D774D3" w:rsidRDefault="00DF72CA" w:rsidP="004F431B">
            <w:pPr>
              <w:tabs>
                <w:tab w:val="left" w:pos="2595"/>
              </w:tabs>
              <w:jc w:val="center"/>
              <w:rPr>
                <w:rFonts w:asciiTheme="majorBidi" w:hAnsiTheme="majorBidi" w:cstheme="majorBidi"/>
                <w:bCs/>
              </w:rPr>
            </w:pPr>
            <w:r w:rsidRPr="00D774D3">
              <w:rPr>
                <w:rFonts w:asciiTheme="majorBidi" w:hAnsiTheme="majorBidi" w:cstheme="majorBidi"/>
                <w:bCs/>
              </w:rPr>
              <w:t>°</w:t>
            </w:r>
          </w:p>
        </w:tc>
      </w:tr>
    </w:tbl>
    <w:p w:rsidR="00DF72CA" w:rsidRDefault="00DF72CA" w:rsidP="00DF72CA">
      <w:pPr>
        <w:autoSpaceDE w:val="0"/>
        <w:autoSpaceDN w:val="0"/>
        <w:adjustRightInd w:val="0"/>
        <w:spacing w:line="360" w:lineRule="auto"/>
        <w:ind w:firstLine="709"/>
        <w:jc w:val="both"/>
        <w:rPr>
          <w:sz w:val="12"/>
          <w:szCs w:val="12"/>
        </w:rPr>
      </w:pPr>
    </w:p>
    <w:p w:rsidR="00DF72CA" w:rsidRDefault="00DF72CA" w:rsidP="00DF72CA">
      <w:pPr>
        <w:autoSpaceDE w:val="0"/>
        <w:autoSpaceDN w:val="0"/>
        <w:adjustRightInd w:val="0"/>
        <w:spacing w:line="360" w:lineRule="auto"/>
        <w:ind w:firstLine="709"/>
        <w:jc w:val="both"/>
      </w:pPr>
      <w:r>
        <w:t>En effet, l</w:t>
      </w:r>
      <w:r w:rsidRPr="00B55792">
        <w:t xml:space="preserve">a colonne et le sol </w:t>
      </w:r>
      <w:r>
        <w:t xml:space="preserve">sont supposés ayant </w:t>
      </w:r>
      <w:r w:rsidRPr="00B55792">
        <w:t>un comportement élastoplastique,</w:t>
      </w:r>
      <w:r>
        <w:t xml:space="preserve"> selon le</w:t>
      </w:r>
      <w:r w:rsidRPr="00B55792">
        <w:t xml:space="preserve"> modèle de Mohr Coulomb (</w:t>
      </w:r>
      <w:r>
        <w:rPr>
          <w:i/>
          <w:iCs/>
        </w:rPr>
        <w:t>M.</w:t>
      </w:r>
      <w:r w:rsidRPr="00FA0017">
        <w:rPr>
          <w:i/>
          <w:iCs/>
        </w:rPr>
        <w:t>C</w:t>
      </w:r>
      <w:r w:rsidRPr="00B55792">
        <w:t>)</w:t>
      </w:r>
      <w:r>
        <w:t>.</w:t>
      </w:r>
      <w:r w:rsidRPr="00B55792">
        <w:t xml:space="preserve"> </w:t>
      </w:r>
      <w:r>
        <w:t>P</w:t>
      </w:r>
      <w:r w:rsidRPr="00B55792">
        <w:t>ar contre le matelas de répartition et le radier sont considérés disposant d’un comportement linéaire élastique.</w:t>
      </w:r>
      <w:r>
        <w:t xml:space="preserve"> Mais l</w:t>
      </w:r>
      <w:r w:rsidRPr="00B55792">
        <w:t>’argile molle est choisie pour présenter le sol compressible</w:t>
      </w:r>
      <w:r>
        <w:t>.</w:t>
      </w:r>
      <w:r w:rsidRPr="00B55792">
        <w:t xml:space="preserve"> </w:t>
      </w:r>
    </w:p>
    <w:p w:rsidR="00DF72CA" w:rsidRPr="001A2C8A" w:rsidRDefault="00DF72CA" w:rsidP="00DF72CA">
      <w:pPr>
        <w:autoSpaceDE w:val="0"/>
        <w:autoSpaceDN w:val="0"/>
        <w:adjustRightInd w:val="0"/>
        <w:spacing w:line="360" w:lineRule="auto"/>
        <w:ind w:firstLine="709"/>
        <w:jc w:val="both"/>
        <w:rPr>
          <w:sz w:val="12"/>
          <w:szCs w:val="12"/>
        </w:rPr>
      </w:pPr>
    </w:p>
    <w:p w:rsidR="00DF72CA" w:rsidRPr="008F7D55" w:rsidRDefault="00DF72CA" w:rsidP="001502E0">
      <w:pPr>
        <w:autoSpaceDE w:val="0"/>
        <w:autoSpaceDN w:val="0"/>
        <w:adjustRightInd w:val="0"/>
        <w:spacing w:line="360" w:lineRule="auto"/>
        <w:jc w:val="both"/>
      </w:pPr>
      <w:r w:rsidRPr="008F7D55">
        <w:rPr>
          <w:b/>
          <w:bCs/>
        </w:rPr>
        <w:t>5.</w:t>
      </w:r>
      <w:r w:rsidR="001502E0" w:rsidRPr="008F7D55">
        <w:rPr>
          <w:b/>
          <w:bCs/>
        </w:rPr>
        <w:t>5</w:t>
      </w:r>
      <w:r w:rsidRPr="008F7D55">
        <w:rPr>
          <w:b/>
          <w:bCs/>
        </w:rPr>
        <w:t xml:space="preserve">.3 </w:t>
      </w:r>
      <w:r w:rsidR="008F7D55">
        <w:rPr>
          <w:b/>
          <w:bCs/>
        </w:rPr>
        <w:t>C</w:t>
      </w:r>
      <w:r w:rsidRPr="008F7D55">
        <w:rPr>
          <w:b/>
          <w:bCs/>
        </w:rPr>
        <w:t xml:space="preserve">onditions aux limites </w:t>
      </w:r>
    </w:p>
    <w:p w:rsidR="00DF72CA" w:rsidRDefault="00557251" w:rsidP="00DF72CA">
      <w:pPr>
        <w:autoSpaceDE w:val="0"/>
        <w:autoSpaceDN w:val="0"/>
        <w:adjustRightInd w:val="0"/>
        <w:spacing w:line="360" w:lineRule="auto"/>
        <w:ind w:firstLine="709"/>
        <w:jc w:val="both"/>
      </w:pPr>
      <w:r>
        <w:t>La simulation numérique se base sur le concept de cellule unitaire pour lequel un cylindre symétrique en son centre représente une colonne ballastée et un sol environnant</w:t>
      </w:r>
      <w:r w:rsidR="0039358C">
        <w:t xml:space="preserve">. </w:t>
      </w:r>
      <w:r w:rsidR="00DF72CA" w:rsidRPr="00647790">
        <w:t xml:space="preserve">Le modèle </w:t>
      </w:r>
      <w:r w:rsidR="00DF72CA">
        <w:t xml:space="preserve">de notre simulation numérique </w:t>
      </w:r>
      <w:r w:rsidR="00DF72CA" w:rsidRPr="00547003">
        <w:rPr>
          <w:i/>
          <w:iCs/>
        </w:rPr>
        <w:t>3D</w:t>
      </w:r>
      <w:r w:rsidR="00DF72CA">
        <w:t xml:space="preserve"> correspond à </w:t>
      </w:r>
      <w:r w:rsidR="00DF72CA" w:rsidRPr="00647790">
        <w:t>une cellule unitaire. Il est constitué d'éléments triangulaires à 15 nœuds. Les conditions aux limites de déplacement sont fixées pour toutes les faces latérales de</w:t>
      </w:r>
      <w:r w:rsidR="00DF72CA">
        <w:t xml:space="preserve">s deux modèles de </w:t>
      </w:r>
      <w:r w:rsidR="00DF72CA" w:rsidRPr="00647790">
        <w:t>cellule</w:t>
      </w:r>
      <w:r w:rsidR="00DF72CA">
        <w:t>s</w:t>
      </w:r>
      <w:r w:rsidR="00DF72CA" w:rsidRPr="00647790">
        <w:t xml:space="preserve"> unitaire</w:t>
      </w:r>
      <w:r w:rsidR="00DF72CA">
        <w:t>s</w:t>
      </w:r>
      <w:r w:rsidR="00B32BC8">
        <w:t xml:space="preserve"> homogène et non homogènes</w:t>
      </w:r>
      <w:r w:rsidR="00DF72CA" w:rsidRPr="00647790">
        <w:t>.</w:t>
      </w:r>
    </w:p>
    <w:p w:rsidR="00DF72CA" w:rsidRPr="00692B07" w:rsidRDefault="00DF72CA" w:rsidP="00DF72CA">
      <w:pPr>
        <w:spacing w:line="360" w:lineRule="auto"/>
        <w:rPr>
          <w:b/>
          <w:bCs/>
        </w:rPr>
      </w:pPr>
    </w:p>
    <w:p w:rsidR="00375D09" w:rsidRDefault="00375D09" w:rsidP="00DF72CA">
      <w:pPr>
        <w:spacing w:line="360" w:lineRule="auto"/>
        <w:rPr>
          <w:b/>
          <w:bCs/>
          <w:sz w:val="26"/>
          <w:szCs w:val="26"/>
        </w:rPr>
      </w:pPr>
    </w:p>
    <w:p w:rsidR="00375D09" w:rsidRDefault="00375D09" w:rsidP="00DF72CA">
      <w:pPr>
        <w:spacing w:line="360" w:lineRule="auto"/>
        <w:rPr>
          <w:b/>
          <w:bCs/>
          <w:sz w:val="26"/>
          <w:szCs w:val="26"/>
        </w:rPr>
      </w:pPr>
    </w:p>
    <w:p w:rsidR="00DF72CA" w:rsidRPr="0053190F" w:rsidRDefault="00DF72CA" w:rsidP="002031C7">
      <w:pPr>
        <w:spacing w:line="360" w:lineRule="auto"/>
        <w:rPr>
          <w:b/>
          <w:bCs/>
          <w:sz w:val="26"/>
          <w:szCs w:val="26"/>
        </w:rPr>
      </w:pPr>
      <w:r w:rsidRPr="0053190F">
        <w:rPr>
          <w:b/>
          <w:bCs/>
          <w:sz w:val="26"/>
          <w:szCs w:val="26"/>
        </w:rPr>
        <w:lastRenderedPageBreak/>
        <w:t>5.</w:t>
      </w:r>
      <w:r w:rsidR="002031C7">
        <w:rPr>
          <w:b/>
          <w:bCs/>
          <w:sz w:val="26"/>
          <w:szCs w:val="26"/>
        </w:rPr>
        <w:t>6</w:t>
      </w:r>
      <w:r w:rsidRPr="0053190F">
        <w:rPr>
          <w:b/>
          <w:bCs/>
          <w:sz w:val="26"/>
          <w:szCs w:val="26"/>
        </w:rPr>
        <w:t xml:space="preserve"> Phases de calcul</w:t>
      </w:r>
    </w:p>
    <w:p w:rsidR="00DF72CA" w:rsidRDefault="00DF72CA" w:rsidP="00DF72CA">
      <w:pPr>
        <w:autoSpaceDE w:val="0"/>
        <w:autoSpaceDN w:val="0"/>
        <w:adjustRightInd w:val="0"/>
        <w:spacing w:line="360" w:lineRule="auto"/>
        <w:ind w:firstLine="709"/>
        <w:jc w:val="both"/>
        <w:rPr>
          <w:rFonts w:asciiTheme="majorBidi" w:hAnsiTheme="majorBidi" w:cstheme="majorBidi"/>
        </w:rPr>
      </w:pPr>
      <w:r w:rsidRPr="00647790">
        <w:rPr>
          <w:rFonts w:asciiTheme="majorBidi" w:hAnsiTheme="majorBidi" w:cstheme="majorBidi"/>
        </w:rPr>
        <w:t xml:space="preserve">Deux modèles ont été étudiés, un modèle </w:t>
      </w:r>
      <w:r>
        <w:rPr>
          <w:rFonts w:asciiTheme="majorBidi" w:hAnsiTheme="majorBidi" w:cstheme="majorBidi"/>
        </w:rPr>
        <w:t xml:space="preserve">de cellule unitaire </w:t>
      </w:r>
      <w:r w:rsidRPr="00647790">
        <w:rPr>
          <w:rFonts w:asciiTheme="majorBidi" w:hAnsiTheme="majorBidi" w:cstheme="majorBidi"/>
        </w:rPr>
        <w:t>non</w:t>
      </w:r>
      <w:r>
        <w:rPr>
          <w:rFonts w:asciiTheme="majorBidi" w:hAnsiTheme="majorBidi" w:cstheme="majorBidi"/>
        </w:rPr>
        <w:t>-</w:t>
      </w:r>
      <w:r w:rsidRPr="00647790">
        <w:rPr>
          <w:rFonts w:asciiTheme="majorBidi" w:hAnsiTheme="majorBidi" w:cstheme="majorBidi"/>
        </w:rPr>
        <w:t>homogène et l’autre homogène. L’approche d’homogénéisation appliquée</w:t>
      </w:r>
      <w:r>
        <w:rPr>
          <w:rFonts w:asciiTheme="majorBidi" w:hAnsiTheme="majorBidi" w:cstheme="majorBidi"/>
        </w:rPr>
        <w:t>,</w:t>
      </w:r>
      <w:r w:rsidRPr="00647790">
        <w:rPr>
          <w:rFonts w:asciiTheme="majorBidi" w:hAnsiTheme="majorBidi" w:cstheme="majorBidi"/>
        </w:rPr>
        <w:t xml:space="preserve"> consiste à améliorer les propriétés du complexe </w:t>
      </w:r>
      <w:r>
        <w:rPr>
          <w:rFonts w:asciiTheme="majorBidi" w:hAnsiTheme="majorBidi" w:cstheme="majorBidi"/>
        </w:rPr>
        <w:t xml:space="preserve">« </w:t>
      </w:r>
      <w:r w:rsidRPr="00647790">
        <w:rPr>
          <w:rFonts w:asciiTheme="majorBidi" w:hAnsiTheme="majorBidi" w:cstheme="majorBidi"/>
        </w:rPr>
        <w:t>sol-colonne</w:t>
      </w:r>
      <w:r>
        <w:rPr>
          <w:rFonts w:asciiTheme="majorBidi" w:hAnsiTheme="majorBidi" w:cstheme="majorBidi"/>
        </w:rPr>
        <w:t xml:space="preserve"> » </w:t>
      </w:r>
      <w:r w:rsidRPr="00647790">
        <w:rPr>
          <w:rFonts w:asciiTheme="majorBidi" w:hAnsiTheme="majorBidi" w:cstheme="majorBidi"/>
        </w:rPr>
        <w:t>par un sol homogène équivalent en termes de paramètres physiques et mécaniques.</w:t>
      </w:r>
    </w:p>
    <w:p w:rsidR="00DF72CA" w:rsidRPr="00B32BC8" w:rsidRDefault="00DF72CA" w:rsidP="00DF72CA">
      <w:pPr>
        <w:autoSpaceDE w:val="0"/>
        <w:autoSpaceDN w:val="0"/>
        <w:adjustRightInd w:val="0"/>
        <w:spacing w:line="360" w:lineRule="auto"/>
        <w:ind w:firstLine="709"/>
        <w:jc w:val="both"/>
        <w:rPr>
          <w:rFonts w:asciiTheme="majorBidi" w:hAnsiTheme="majorBidi" w:cstheme="majorBidi"/>
          <w:sz w:val="12"/>
          <w:szCs w:val="12"/>
        </w:rPr>
      </w:pPr>
    </w:p>
    <w:p w:rsidR="00DF72CA" w:rsidRDefault="00DF72CA" w:rsidP="00DF72CA">
      <w:pPr>
        <w:autoSpaceDE w:val="0"/>
        <w:autoSpaceDN w:val="0"/>
        <w:adjustRightInd w:val="0"/>
        <w:spacing w:line="360" w:lineRule="auto"/>
        <w:ind w:firstLine="709"/>
        <w:jc w:val="both"/>
        <w:rPr>
          <w:rFonts w:asciiTheme="majorBidi" w:hAnsiTheme="majorBidi" w:cstheme="majorBidi"/>
        </w:rPr>
      </w:pPr>
      <w:r w:rsidRPr="00647790">
        <w:rPr>
          <w:rFonts w:asciiTheme="majorBidi" w:hAnsiTheme="majorBidi" w:cstheme="majorBidi"/>
        </w:rPr>
        <w:t xml:space="preserve">La modélisation </w:t>
      </w:r>
      <w:r>
        <w:rPr>
          <w:rFonts w:asciiTheme="majorBidi" w:hAnsiTheme="majorBidi" w:cstheme="majorBidi"/>
        </w:rPr>
        <w:t xml:space="preserve">en code de calcul </w:t>
      </w:r>
      <w:r w:rsidRPr="00547003">
        <w:rPr>
          <w:rFonts w:asciiTheme="majorBidi" w:hAnsiTheme="majorBidi" w:cstheme="majorBidi"/>
          <w:i/>
          <w:iCs/>
        </w:rPr>
        <w:t>PLAXIS 3D</w:t>
      </w:r>
      <w:r>
        <w:rPr>
          <w:rFonts w:asciiTheme="majorBidi" w:hAnsiTheme="majorBidi" w:cstheme="majorBidi"/>
        </w:rPr>
        <w:t xml:space="preserve"> </w:t>
      </w:r>
      <w:r w:rsidRPr="00647790">
        <w:rPr>
          <w:rFonts w:asciiTheme="majorBidi" w:hAnsiTheme="majorBidi" w:cstheme="majorBidi"/>
        </w:rPr>
        <w:t>est présenté</w:t>
      </w:r>
      <w:r>
        <w:rPr>
          <w:rFonts w:asciiTheme="majorBidi" w:hAnsiTheme="majorBidi" w:cstheme="majorBidi"/>
        </w:rPr>
        <w:t>e</w:t>
      </w:r>
      <w:r w:rsidRPr="00647790">
        <w:rPr>
          <w:rFonts w:asciiTheme="majorBidi" w:hAnsiTheme="majorBidi" w:cstheme="majorBidi"/>
        </w:rPr>
        <w:t xml:space="preserve"> en</w:t>
      </w:r>
      <w:r w:rsidRPr="00647790">
        <w:rPr>
          <w:rFonts w:asciiTheme="majorBidi" w:hAnsiTheme="majorBidi" w:cstheme="majorBidi"/>
          <w:color w:val="FF0000"/>
        </w:rPr>
        <w:t xml:space="preserve"> </w:t>
      </w:r>
      <w:r w:rsidRPr="00647790">
        <w:rPr>
          <w:rFonts w:asciiTheme="majorBidi" w:hAnsiTheme="majorBidi" w:cstheme="majorBidi"/>
        </w:rPr>
        <w:t>treize phases</w:t>
      </w:r>
      <w:r>
        <w:rPr>
          <w:rFonts w:asciiTheme="majorBidi" w:hAnsiTheme="majorBidi" w:cstheme="majorBidi"/>
        </w:rPr>
        <w:t xml:space="preserve"> : </w:t>
      </w:r>
    </w:p>
    <w:p w:rsidR="00DF72CA" w:rsidRDefault="00DF72CA" w:rsidP="00DF72CA">
      <w:pPr>
        <w:autoSpaceDE w:val="0"/>
        <w:autoSpaceDN w:val="0"/>
        <w:adjustRightInd w:val="0"/>
        <w:spacing w:line="360" w:lineRule="auto"/>
        <w:jc w:val="both"/>
        <w:rPr>
          <w:rFonts w:asciiTheme="majorBidi" w:hAnsiTheme="majorBidi" w:cstheme="majorBidi"/>
        </w:rPr>
      </w:pPr>
      <w:r w:rsidRPr="00647790">
        <w:rPr>
          <w:rFonts w:asciiTheme="majorBidi" w:hAnsiTheme="majorBidi" w:cstheme="majorBidi"/>
        </w:rPr>
        <w:t xml:space="preserve">Les phases de 1 à 7 correspondent </w:t>
      </w:r>
      <w:r>
        <w:rPr>
          <w:rFonts w:asciiTheme="majorBidi" w:hAnsiTheme="majorBidi" w:cstheme="majorBidi"/>
        </w:rPr>
        <w:t>au</w:t>
      </w:r>
      <w:r w:rsidRPr="00647790">
        <w:rPr>
          <w:rFonts w:asciiTheme="majorBidi" w:hAnsiTheme="majorBidi" w:cstheme="majorBidi"/>
        </w:rPr>
        <w:t xml:space="preserve"> chargement incrémental de 50 à 80 kPa</w:t>
      </w:r>
      <w:r>
        <w:rPr>
          <w:rFonts w:asciiTheme="majorBidi" w:hAnsiTheme="majorBidi" w:cstheme="majorBidi"/>
        </w:rPr>
        <w:t xml:space="preserve">, avec un pas de 5 kPa. Mais, </w:t>
      </w:r>
      <w:r w:rsidRPr="00647790">
        <w:rPr>
          <w:rFonts w:asciiTheme="majorBidi" w:hAnsiTheme="majorBidi" w:cstheme="majorBidi"/>
        </w:rPr>
        <w:t>les phases de 8 à 13 présentent un déchargement incrémental avec le même pas</w:t>
      </w:r>
      <w:r>
        <w:rPr>
          <w:rFonts w:asciiTheme="majorBidi" w:hAnsiTheme="majorBidi" w:cstheme="majorBidi"/>
        </w:rPr>
        <w:t>.</w:t>
      </w:r>
    </w:p>
    <w:p w:rsidR="00DF72CA" w:rsidRPr="00E60A8D" w:rsidRDefault="00DF72CA" w:rsidP="00DF72CA">
      <w:pPr>
        <w:autoSpaceDE w:val="0"/>
        <w:autoSpaceDN w:val="0"/>
        <w:adjustRightInd w:val="0"/>
        <w:spacing w:line="360" w:lineRule="auto"/>
        <w:jc w:val="both"/>
        <w:rPr>
          <w:b/>
          <w:bCs/>
          <w:sz w:val="12"/>
          <w:szCs w:val="12"/>
        </w:rPr>
      </w:pPr>
    </w:p>
    <w:p w:rsidR="00DF72CA" w:rsidRPr="00CF638B" w:rsidRDefault="00DF72CA" w:rsidP="002031C7">
      <w:pPr>
        <w:autoSpaceDE w:val="0"/>
        <w:autoSpaceDN w:val="0"/>
        <w:adjustRightInd w:val="0"/>
        <w:spacing w:line="360" w:lineRule="auto"/>
        <w:jc w:val="both"/>
        <w:rPr>
          <w:b/>
          <w:bCs/>
        </w:rPr>
      </w:pPr>
      <w:r>
        <w:rPr>
          <w:b/>
          <w:bCs/>
        </w:rPr>
        <w:t>5</w:t>
      </w:r>
      <w:r w:rsidRPr="00CF638B">
        <w:rPr>
          <w:b/>
          <w:bCs/>
        </w:rPr>
        <w:t>.</w:t>
      </w:r>
      <w:r w:rsidR="002031C7">
        <w:rPr>
          <w:b/>
          <w:bCs/>
        </w:rPr>
        <w:t>6</w:t>
      </w:r>
      <w:r w:rsidRPr="00CF638B">
        <w:rPr>
          <w:b/>
          <w:bCs/>
        </w:rPr>
        <w:t>.1 P</w:t>
      </w:r>
      <w:r>
        <w:rPr>
          <w:b/>
          <w:bCs/>
        </w:rPr>
        <w:t xml:space="preserve">résentation des points d’analyse </w:t>
      </w:r>
    </w:p>
    <w:p w:rsidR="00DF72CA" w:rsidRDefault="00DF72CA" w:rsidP="00FC664C">
      <w:pPr>
        <w:autoSpaceDE w:val="0"/>
        <w:autoSpaceDN w:val="0"/>
        <w:adjustRightInd w:val="0"/>
        <w:spacing w:line="360" w:lineRule="auto"/>
        <w:ind w:firstLine="709"/>
        <w:jc w:val="both"/>
        <w:rPr>
          <w:rFonts w:asciiTheme="majorBidi" w:hAnsiTheme="majorBidi" w:cstheme="majorBidi"/>
        </w:rPr>
      </w:pPr>
      <w:r w:rsidRPr="00647790">
        <w:rPr>
          <w:rFonts w:asciiTheme="majorBidi" w:hAnsiTheme="majorBidi" w:cstheme="majorBidi"/>
        </w:rPr>
        <w:t xml:space="preserve">Des points </w:t>
      </w:r>
      <w:r>
        <w:rPr>
          <w:rFonts w:asciiTheme="majorBidi" w:hAnsiTheme="majorBidi" w:cstheme="majorBidi"/>
        </w:rPr>
        <w:t>particuliers</w:t>
      </w:r>
      <w:r w:rsidRPr="00647790">
        <w:rPr>
          <w:rFonts w:asciiTheme="majorBidi" w:hAnsiTheme="majorBidi" w:cstheme="majorBidi"/>
        </w:rPr>
        <w:t xml:space="preserve"> ont </w:t>
      </w:r>
      <w:r>
        <w:rPr>
          <w:rFonts w:asciiTheme="majorBidi" w:hAnsiTheme="majorBidi" w:cstheme="majorBidi"/>
        </w:rPr>
        <w:t xml:space="preserve">été </w:t>
      </w:r>
      <w:r w:rsidRPr="00647790">
        <w:rPr>
          <w:rFonts w:asciiTheme="majorBidi" w:hAnsiTheme="majorBidi" w:cstheme="majorBidi"/>
        </w:rPr>
        <w:t>choisi</w:t>
      </w:r>
      <w:r>
        <w:rPr>
          <w:rFonts w:asciiTheme="majorBidi" w:hAnsiTheme="majorBidi" w:cstheme="majorBidi"/>
        </w:rPr>
        <w:t>s</w:t>
      </w:r>
      <w:r w:rsidRPr="00647790">
        <w:rPr>
          <w:rFonts w:asciiTheme="majorBidi" w:hAnsiTheme="majorBidi" w:cstheme="majorBidi"/>
        </w:rPr>
        <w:t xml:space="preserve"> </w:t>
      </w:r>
      <w:r w:rsidRPr="00647790">
        <w:rPr>
          <w:rFonts w:asciiTheme="majorBidi" w:hAnsiTheme="majorBidi" w:cstheme="majorBidi"/>
          <w:i/>
          <w:iCs/>
        </w:rPr>
        <w:t>(B, E, H)</w:t>
      </w:r>
      <w:r w:rsidRPr="00647790">
        <w:rPr>
          <w:rFonts w:asciiTheme="majorBidi" w:hAnsiTheme="majorBidi" w:cstheme="majorBidi"/>
        </w:rPr>
        <w:t xml:space="preserve"> </w:t>
      </w:r>
      <w:r>
        <w:rPr>
          <w:rFonts w:asciiTheme="majorBidi" w:hAnsiTheme="majorBidi" w:cstheme="majorBidi"/>
        </w:rPr>
        <w:t xml:space="preserve">et </w:t>
      </w:r>
      <w:r w:rsidRPr="00647790">
        <w:rPr>
          <w:rFonts w:asciiTheme="majorBidi" w:hAnsiTheme="majorBidi" w:cstheme="majorBidi"/>
          <w:i/>
          <w:iCs/>
        </w:rPr>
        <w:t>(C, F, I)</w:t>
      </w:r>
      <w:r>
        <w:rPr>
          <w:rFonts w:asciiTheme="majorBidi" w:hAnsiTheme="majorBidi" w:cstheme="majorBidi"/>
          <w:i/>
          <w:iCs/>
        </w:rPr>
        <w:t>,</w:t>
      </w:r>
      <w:r w:rsidRPr="00647790">
        <w:rPr>
          <w:rFonts w:asciiTheme="majorBidi" w:hAnsiTheme="majorBidi" w:cstheme="majorBidi"/>
        </w:rPr>
        <w:t xml:space="preserve"> </w:t>
      </w:r>
      <w:r>
        <w:rPr>
          <w:rFonts w:asciiTheme="majorBidi" w:hAnsiTheme="majorBidi" w:cstheme="majorBidi"/>
        </w:rPr>
        <w:t xml:space="preserve">ils sont situés respectivement, </w:t>
      </w:r>
      <w:r w:rsidRPr="00647790">
        <w:rPr>
          <w:rFonts w:asciiTheme="majorBidi" w:hAnsiTheme="majorBidi" w:cstheme="majorBidi"/>
        </w:rPr>
        <w:t>au niveau de l’interface sol-colonne et à la limite extérieure de la cellule du modèle non</w:t>
      </w:r>
      <w:r>
        <w:rPr>
          <w:rFonts w:asciiTheme="majorBidi" w:hAnsiTheme="majorBidi" w:cstheme="majorBidi"/>
        </w:rPr>
        <w:t>-</w:t>
      </w:r>
      <w:r w:rsidRPr="00647790">
        <w:rPr>
          <w:rFonts w:asciiTheme="majorBidi" w:hAnsiTheme="majorBidi" w:cstheme="majorBidi"/>
        </w:rPr>
        <w:t xml:space="preserve">homogène. Ces mêmes points sont définis par </w:t>
      </w:r>
      <w:r w:rsidRPr="00547003">
        <w:rPr>
          <w:rFonts w:asciiTheme="majorBidi" w:hAnsiTheme="majorBidi" w:cstheme="majorBidi"/>
          <w:i/>
          <w:iCs/>
        </w:rPr>
        <w:t>(b, e, h)  et (c, f, i)</w:t>
      </w:r>
      <w:r>
        <w:rPr>
          <w:rFonts w:asciiTheme="majorBidi" w:hAnsiTheme="majorBidi" w:cstheme="majorBidi"/>
        </w:rPr>
        <w:t>,</w:t>
      </w:r>
      <w:r w:rsidRPr="00647790">
        <w:rPr>
          <w:rFonts w:asciiTheme="majorBidi" w:hAnsiTheme="majorBidi" w:cstheme="majorBidi"/>
        </w:rPr>
        <w:t xml:space="preserve"> pour le modèle de la cellule unitaire homogène.</w:t>
      </w:r>
      <w:r>
        <w:rPr>
          <w:rFonts w:asciiTheme="majorBidi" w:hAnsiTheme="majorBidi" w:cstheme="majorBidi"/>
        </w:rPr>
        <w:t xml:space="preserve"> Ce qui est </w:t>
      </w:r>
      <w:r w:rsidRPr="00590C2B">
        <w:rPr>
          <w:rFonts w:asciiTheme="majorBidi" w:hAnsiTheme="majorBidi" w:cstheme="majorBidi"/>
        </w:rPr>
        <w:t xml:space="preserve">précisé sur la figure </w:t>
      </w:r>
      <w:r>
        <w:rPr>
          <w:rFonts w:asciiTheme="majorBidi" w:hAnsiTheme="majorBidi" w:cstheme="majorBidi"/>
        </w:rPr>
        <w:t>5.1</w:t>
      </w:r>
      <w:r w:rsidR="00FC664C">
        <w:rPr>
          <w:rFonts w:asciiTheme="majorBidi" w:hAnsiTheme="majorBidi" w:cstheme="majorBidi"/>
        </w:rPr>
        <w:t>5</w:t>
      </w:r>
      <w:r w:rsidRPr="00590C2B">
        <w:rPr>
          <w:rFonts w:asciiTheme="majorBidi" w:hAnsiTheme="majorBidi" w:cstheme="majorBidi"/>
        </w:rPr>
        <w:t>.</w:t>
      </w:r>
    </w:p>
    <w:p w:rsidR="00DF72CA" w:rsidRDefault="00DF72CA" w:rsidP="00DF72CA">
      <w:pPr>
        <w:spacing w:line="360" w:lineRule="auto"/>
        <w:jc w:val="center"/>
      </w:pPr>
      <w:r w:rsidRPr="00F717F4">
        <w:rPr>
          <w:noProof/>
        </w:rPr>
        <w:drawing>
          <wp:inline distT="0" distB="0" distL="0" distR="0">
            <wp:extent cx="5795709" cy="3240000"/>
            <wp:effectExtent l="57150" t="19050" r="109791" b="74700"/>
            <wp:docPr id="131" name="Imag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79" cstate="print"/>
                    <a:srcRect/>
                    <a:stretch>
                      <a:fillRect/>
                    </a:stretch>
                  </pic:blipFill>
                  <pic:spPr bwMode="auto">
                    <a:xfrm>
                      <a:off x="0" y="0"/>
                      <a:ext cx="5795709" cy="3240000"/>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DF72CA" w:rsidRPr="004D713D" w:rsidRDefault="00DF72CA" w:rsidP="00FC664C">
      <w:pPr>
        <w:spacing w:line="360" w:lineRule="auto"/>
        <w:jc w:val="center"/>
      </w:pPr>
      <w:r w:rsidRPr="004D713D">
        <w:rPr>
          <w:b/>
          <w:bCs/>
        </w:rPr>
        <w:t>Figure. 5.</w:t>
      </w:r>
      <w:r w:rsidR="00FC664C">
        <w:rPr>
          <w:b/>
          <w:bCs/>
        </w:rPr>
        <w:t>15</w:t>
      </w:r>
      <w:r w:rsidRPr="004D713D">
        <w:t> : Présentation des points d'analyse de la cellule unitaire</w:t>
      </w:r>
      <w:r>
        <w:t>.</w:t>
      </w:r>
    </w:p>
    <w:p w:rsidR="00DF72CA" w:rsidRPr="00692B07" w:rsidRDefault="00DF72CA" w:rsidP="00DF72CA">
      <w:pPr>
        <w:jc w:val="both"/>
        <w:rPr>
          <w:rFonts w:asciiTheme="majorBidi" w:hAnsiTheme="majorBidi" w:cstheme="majorBidi"/>
          <w:sz w:val="12"/>
          <w:szCs w:val="12"/>
        </w:rPr>
      </w:pPr>
    </w:p>
    <w:p w:rsidR="00375D09" w:rsidRDefault="00375D09" w:rsidP="00DF72CA">
      <w:pPr>
        <w:jc w:val="both"/>
        <w:rPr>
          <w:rFonts w:asciiTheme="majorBidi" w:hAnsiTheme="majorBidi" w:cstheme="majorBidi"/>
        </w:rPr>
      </w:pPr>
    </w:p>
    <w:p w:rsidR="00375D09" w:rsidRDefault="00375D09" w:rsidP="00DF72CA">
      <w:pPr>
        <w:jc w:val="both"/>
        <w:rPr>
          <w:rFonts w:asciiTheme="majorBidi" w:hAnsiTheme="majorBidi" w:cstheme="majorBidi"/>
        </w:rPr>
      </w:pPr>
    </w:p>
    <w:p w:rsidR="00375D09" w:rsidRDefault="00375D09" w:rsidP="00DF72CA">
      <w:pPr>
        <w:jc w:val="both"/>
        <w:rPr>
          <w:rFonts w:asciiTheme="majorBidi" w:hAnsiTheme="majorBidi" w:cstheme="majorBidi"/>
        </w:rPr>
      </w:pPr>
    </w:p>
    <w:p w:rsidR="00375D09" w:rsidRDefault="00375D09" w:rsidP="00DF72CA">
      <w:pPr>
        <w:jc w:val="both"/>
        <w:rPr>
          <w:rFonts w:asciiTheme="majorBidi" w:hAnsiTheme="majorBidi" w:cstheme="majorBidi"/>
        </w:rPr>
      </w:pPr>
    </w:p>
    <w:p w:rsidR="00375D09" w:rsidRDefault="00375D09" w:rsidP="00DF72CA">
      <w:pPr>
        <w:jc w:val="both"/>
        <w:rPr>
          <w:rFonts w:asciiTheme="majorBidi" w:hAnsiTheme="majorBidi" w:cstheme="majorBidi"/>
        </w:rPr>
      </w:pPr>
    </w:p>
    <w:p w:rsidR="00375D09" w:rsidRDefault="00375D09" w:rsidP="00DF72CA">
      <w:pPr>
        <w:jc w:val="both"/>
        <w:rPr>
          <w:rFonts w:asciiTheme="majorBidi" w:hAnsiTheme="majorBidi" w:cstheme="majorBidi"/>
        </w:rPr>
      </w:pPr>
    </w:p>
    <w:p w:rsidR="00DF72CA" w:rsidRPr="00CF638B" w:rsidRDefault="00DF72CA" w:rsidP="00DF72CA">
      <w:pPr>
        <w:jc w:val="both"/>
        <w:rPr>
          <w:rFonts w:asciiTheme="majorBidi" w:hAnsiTheme="majorBidi" w:cstheme="majorBidi"/>
        </w:rPr>
      </w:pPr>
      <w:r w:rsidRPr="00CF638B">
        <w:rPr>
          <w:rFonts w:asciiTheme="majorBidi" w:hAnsiTheme="majorBidi" w:cstheme="majorBidi"/>
        </w:rPr>
        <w:lastRenderedPageBreak/>
        <w:t xml:space="preserve">Le tableau </w:t>
      </w:r>
      <w:r>
        <w:rPr>
          <w:rFonts w:asciiTheme="majorBidi" w:hAnsiTheme="majorBidi" w:cstheme="majorBidi"/>
        </w:rPr>
        <w:t xml:space="preserve">5.2 </w:t>
      </w:r>
      <w:r w:rsidRPr="00CF638B">
        <w:rPr>
          <w:rFonts w:asciiTheme="majorBidi" w:hAnsiTheme="majorBidi" w:cstheme="majorBidi"/>
        </w:rPr>
        <w:t>illustre les différents modèles étudiés pour chaque type de simulation</w:t>
      </w:r>
      <w:r>
        <w:rPr>
          <w:rFonts w:asciiTheme="majorBidi" w:hAnsiTheme="majorBidi" w:cstheme="majorBidi"/>
        </w:rPr>
        <w:t>.</w:t>
      </w:r>
      <w:r w:rsidRPr="00CF638B">
        <w:rPr>
          <w:rFonts w:asciiTheme="majorBidi" w:hAnsiTheme="majorBidi" w:cstheme="majorBidi"/>
        </w:rPr>
        <w:t xml:space="preserve"> </w:t>
      </w:r>
    </w:p>
    <w:p w:rsidR="00375D09" w:rsidRDefault="00375D09" w:rsidP="00DF72CA">
      <w:pPr>
        <w:jc w:val="both"/>
        <w:rPr>
          <w:rFonts w:asciiTheme="majorBidi" w:hAnsiTheme="majorBidi" w:cstheme="majorBidi"/>
          <w:b/>
          <w:bCs/>
        </w:rPr>
      </w:pPr>
    </w:p>
    <w:p w:rsidR="00DF72CA" w:rsidRDefault="00DF72CA" w:rsidP="00DF72CA">
      <w:pPr>
        <w:jc w:val="both"/>
        <w:rPr>
          <w:rFonts w:asciiTheme="majorBidi" w:eastAsia="STIX-Regular" w:hAnsiTheme="majorBidi" w:cstheme="majorBidi"/>
        </w:rPr>
      </w:pPr>
      <w:r w:rsidRPr="00123D40">
        <w:rPr>
          <w:rFonts w:asciiTheme="majorBidi" w:hAnsiTheme="majorBidi" w:cstheme="majorBidi"/>
          <w:b/>
          <w:bCs/>
        </w:rPr>
        <w:t xml:space="preserve">Tableau 5.2 : </w:t>
      </w:r>
      <w:r w:rsidRPr="00123D40">
        <w:rPr>
          <w:rFonts w:asciiTheme="majorBidi" w:eastAsia="STIX-Regular" w:hAnsiTheme="majorBidi" w:cstheme="majorBidi"/>
        </w:rPr>
        <w:t xml:space="preserve">Modèles analysés </w:t>
      </w:r>
      <w:r>
        <w:rPr>
          <w:rFonts w:asciiTheme="majorBidi" w:eastAsia="STIX-Regular" w:hAnsiTheme="majorBidi" w:cstheme="majorBidi"/>
        </w:rPr>
        <w:t xml:space="preserve">pour les </w:t>
      </w:r>
      <w:r w:rsidRPr="00123D40">
        <w:rPr>
          <w:rFonts w:asciiTheme="majorBidi" w:eastAsia="STIX-Regular" w:hAnsiTheme="majorBidi" w:cstheme="majorBidi"/>
        </w:rPr>
        <w:t>deux types de simulation</w:t>
      </w:r>
      <w:r>
        <w:rPr>
          <w:rFonts w:asciiTheme="majorBidi" w:eastAsia="STIX-Regular" w:hAnsiTheme="majorBidi" w:cstheme="majorBidi"/>
        </w:rPr>
        <w:t>.</w:t>
      </w:r>
    </w:p>
    <w:p w:rsidR="00DF72CA" w:rsidRPr="00123D40" w:rsidRDefault="00DF72CA" w:rsidP="00DF72CA">
      <w:pPr>
        <w:jc w:val="both"/>
        <w:rPr>
          <w:rFonts w:asciiTheme="majorBidi" w:hAnsiTheme="majorBidi" w:cstheme="majorBidi"/>
          <w:sz w:val="12"/>
          <w:szCs w:val="12"/>
        </w:rPr>
      </w:pPr>
    </w:p>
    <w:tbl>
      <w:tblPr>
        <w:tblW w:w="909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418"/>
        <w:gridCol w:w="1169"/>
        <w:gridCol w:w="6508"/>
      </w:tblGrid>
      <w:tr w:rsidR="00DF72CA" w:rsidRPr="00F81051" w:rsidTr="004F431B">
        <w:trPr>
          <w:trHeight w:val="284"/>
          <w:jc w:val="center"/>
        </w:trPr>
        <w:tc>
          <w:tcPr>
            <w:tcW w:w="1418" w:type="dxa"/>
            <w:tcMar>
              <w:top w:w="28" w:type="dxa"/>
              <w:bottom w:w="28" w:type="dxa"/>
            </w:tcMar>
            <w:vAlign w:val="center"/>
          </w:tcPr>
          <w:p w:rsidR="00DF72CA" w:rsidRPr="00092253" w:rsidRDefault="00DF72CA" w:rsidP="004F431B">
            <w:pPr>
              <w:jc w:val="center"/>
              <w:rPr>
                <w:rFonts w:asciiTheme="majorBidi" w:hAnsiTheme="majorBidi" w:cstheme="majorBidi"/>
                <w:b/>
                <w:bCs/>
                <w:lang w:val="en-US"/>
              </w:rPr>
            </w:pPr>
            <w:r w:rsidRPr="00092253">
              <w:rPr>
                <w:rFonts w:asciiTheme="majorBidi" w:hAnsiTheme="majorBidi" w:cstheme="majorBidi"/>
                <w:b/>
                <w:bCs/>
                <w:lang w:val="en-US"/>
              </w:rPr>
              <w:t>Type de simulation</w:t>
            </w:r>
          </w:p>
        </w:tc>
        <w:tc>
          <w:tcPr>
            <w:tcW w:w="1169" w:type="dxa"/>
            <w:tcMar>
              <w:top w:w="28" w:type="dxa"/>
              <w:bottom w:w="28" w:type="dxa"/>
            </w:tcMar>
            <w:vAlign w:val="center"/>
          </w:tcPr>
          <w:p w:rsidR="00DF72CA" w:rsidRPr="00092253" w:rsidRDefault="00DF72CA" w:rsidP="004F431B">
            <w:pPr>
              <w:jc w:val="center"/>
              <w:rPr>
                <w:rFonts w:asciiTheme="majorBidi" w:hAnsiTheme="majorBidi" w:cstheme="majorBidi"/>
                <w:b/>
                <w:bCs/>
                <w:lang w:val="en-US"/>
              </w:rPr>
            </w:pPr>
            <w:r w:rsidRPr="00092253">
              <w:rPr>
                <w:rFonts w:asciiTheme="majorBidi" w:hAnsiTheme="majorBidi" w:cstheme="majorBidi"/>
                <w:b/>
                <w:bCs/>
                <w:lang w:val="en-US"/>
              </w:rPr>
              <w:t>Modèles</w:t>
            </w:r>
          </w:p>
        </w:tc>
        <w:tc>
          <w:tcPr>
            <w:tcW w:w="6508" w:type="dxa"/>
            <w:tcMar>
              <w:top w:w="28" w:type="dxa"/>
              <w:bottom w:w="28" w:type="dxa"/>
            </w:tcMar>
            <w:vAlign w:val="center"/>
          </w:tcPr>
          <w:p w:rsidR="00DF72CA" w:rsidRPr="00092253" w:rsidRDefault="00DF72CA" w:rsidP="004F431B">
            <w:pPr>
              <w:jc w:val="center"/>
              <w:rPr>
                <w:rFonts w:asciiTheme="majorBidi" w:hAnsiTheme="majorBidi" w:cstheme="majorBidi"/>
                <w:b/>
                <w:bCs/>
                <w:lang w:val="en-US"/>
              </w:rPr>
            </w:pPr>
            <w:r w:rsidRPr="00092253">
              <w:rPr>
                <w:rFonts w:asciiTheme="majorBidi" w:hAnsiTheme="majorBidi" w:cstheme="majorBidi"/>
                <w:b/>
                <w:bCs/>
                <w:lang w:val="en-US"/>
              </w:rPr>
              <w:t>Positions</w:t>
            </w:r>
          </w:p>
        </w:tc>
      </w:tr>
      <w:tr w:rsidR="00DF72CA" w:rsidRPr="00F81051" w:rsidTr="004F431B">
        <w:trPr>
          <w:trHeight w:val="284"/>
          <w:jc w:val="center"/>
        </w:trPr>
        <w:tc>
          <w:tcPr>
            <w:tcW w:w="1418" w:type="dxa"/>
            <w:vMerge w:val="restart"/>
            <w:tcMar>
              <w:top w:w="28" w:type="dxa"/>
              <w:bottom w:w="28" w:type="dxa"/>
            </w:tcMar>
            <w:vAlign w:val="center"/>
          </w:tcPr>
          <w:p w:rsidR="00DF72CA" w:rsidRPr="00092253" w:rsidRDefault="00DF72CA" w:rsidP="004F431B">
            <w:pPr>
              <w:jc w:val="center"/>
              <w:rPr>
                <w:rFonts w:asciiTheme="majorBidi" w:hAnsiTheme="majorBidi" w:cstheme="majorBidi"/>
                <w:lang w:val="en-US"/>
              </w:rPr>
            </w:pPr>
            <w:r w:rsidRPr="00092253">
              <w:rPr>
                <w:rFonts w:asciiTheme="majorBidi" w:hAnsiTheme="majorBidi" w:cstheme="majorBidi"/>
                <w:lang w:val="en-US"/>
              </w:rPr>
              <w:t>Cellule unitaire non homogène</w:t>
            </w:r>
          </w:p>
        </w:tc>
        <w:tc>
          <w:tcPr>
            <w:tcW w:w="1169" w:type="dxa"/>
            <w:tcMar>
              <w:top w:w="28" w:type="dxa"/>
              <w:bottom w:w="28" w:type="dxa"/>
            </w:tcMar>
            <w:vAlign w:val="center"/>
          </w:tcPr>
          <w:p w:rsidR="00DF72CA" w:rsidRPr="0008674B" w:rsidRDefault="00DF72CA" w:rsidP="004F431B">
            <w:pPr>
              <w:jc w:val="center"/>
              <w:rPr>
                <w:rFonts w:asciiTheme="majorBidi" w:hAnsiTheme="majorBidi" w:cstheme="majorBidi"/>
                <w:lang w:val="en-US"/>
              </w:rPr>
            </w:pPr>
            <w:r w:rsidRPr="0008674B">
              <w:rPr>
                <w:rFonts w:asciiTheme="majorBidi" w:hAnsiTheme="majorBidi" w:cstheme="majorBidi"/>
                <w:sz w:val="22"/>
                <w:szCs w:val="22"/>
                <w:lang w:val="en-US"/>
              </w:rPr>
              <w:t>Point (B)</w:t>
            </w:r>
          </w:p>
        </w:tc>
        <w:tc>
          <w:tcPr>
            <w:tcW w:w="6508" w:type="dxa"/>
            <w:tcMar>
              <w:top w:w="28" w:type="dxa"/>
              <w:bottom w:w="28" w:type="dxa"/>
            </w:tcMar>
            <w:vAlign w:val="center"/>
          </w:tcPr>
          <w:p w:rsidR="00DF72CA" w:rsidRPr="0008674B" w:rsidRDefault="00DF72CA" w:rsidP="004F431B">
            <w:pPr>
              <w:rPr>
                <w:bCs/>
              </w:rPr>
            </w:pPr>
            <w:r w:rsidRPr="0008674B">
              <w:rPr>
                <w:bCs/>
                <w:sz w:val="22"/>
                <w:szCs w:val="22"/>
              </w:rPr>
              <w:t>Au sommet de la colonne ballastée et près de l'interface sol-colonne.</w:t>
            </w:r>
          </w:p>
        </w:tc>
      </w:tr>
      <w:tr w:rsidR="00DF72CA" w:rsidRPr="00F81051" w:rsidTr="004F431B">
        <w:trPr>
          <w:trHeight w:val="284"/>
          <w:jc w:val="center"/>
        </w:trPr>
        <w:tc>
          <w:tcPr>
            <w:tcW w:w="1418" w:type="dxa"/>
            <w:vMerge/>
            <w:tcMar>
              <w:top w:w="28" w:type="dxa"/>
              <w:bottom w:w="28" w:type="dxa"/>
            </w:tcMar>
            <w:vAlign w:val="center"/>
          </w:tcPr>
          <w:p w:rsidR="00DF72CA" w:rsidRPr="00092253" w:rsidRDefault="00DF72CA" w:rsidP="004F431B"/>
        </w:tc>
        <w:tc>
          <w:tcPr>
            <w:tcW w:w="1169" w:type="dxa"/>
            <w:tcMar>
              <w:top w:w="28" w:type="dxa"/>
              <w:bottom w:w="28" w:type="dxa"/>
            </w:tcMar>
            <w:vAlign w:val="center"/>
          </w:tcPr>
          <w:p w:rsidR="00DF72CA" w:rsidRPr="0008674B" w:rsidRDefault="00DF72CA" w:rsidP="004F431B">
            <w:pPr>
              <w:ind w:left="375" w:hanging="375"/>
              <w:jc w:val="center"/>
              <w:rPr>
                <w:rFonts w:asciiTheme="majorBidi" w:hAnsiTheme="majorBidi" w:cstheme="majorBidi"/>
                <w:lang w:val="en-US"/>
              </w:rPr>
            </w:pPr>
            <w:r w:rsidRPr="0008674B">
              <w:rPr>
                <w:rFonts w:asciiTheme="majorBidi" w:hAnsiTheme="majorBidi" w:cstheme="majorBidi"/>
                <w:sz w:val="22"/>
                <w:szCs w:val="22"/>
                <w:lang w:val="en-US"/>
              </w:rPr>
              <w:t>Point (E)</w:t>
            </w:r>
          </w:p>
        </w:tc>
        <w:tc>
          <w:tcPr>
            <w:tcW w:w="6508" w:type="dxa"/>
            <w:tcMar>
              <w:top w:w="28" w:type="dxa"/>
              <w:bottom w:w="28" w:type="dxa"/>
            </w:tcMar>
            <w:vAlign w:val="center"/>
          </w:tcPr>
          <w:p w:rsidR="00DF72CA" w:rsidRPr="0008674B" w:rsidRDefault="00DF72CA" w:rsidP="004F431B">
            <w:r w:rsidRPr="0008674B">
              <w:rPr>
                <w:bCs/>
                <w:sz w:val="22"/>
                <w:szCs w:val="22"/>
              </w:rPr>
              <w:t>Au milieu de la colonne ballastée et près de l'interface sol-colonne.</w:t>
            </w:r>
          </w:p>
        </w:tc>
      </w:tr>
      <w:tr w:rsidR="00DF72CA" w:rsidRPr="00F81051" w:rsidTr="004F431B">
        <w:trPr>
          <w:trHeight w:val="284"/>
          <w:jc w:val="center"/>
        </w:trPr>
        <w:tc>
          <w:tcPr>
            <w:tcW w:w="1418" w:type="dxa"/>
            <w:vMerge/>
            <w:tcMar>
              <w:top w:w="28" w:type="dxa"/>
              <w:bottom w:w="28" w:type="dxa"/>
            </w:tcMar>
            <w:vAlign w:val="center"/>
          </w:tcPr>
          <w:p w:rsidR="00DF72CA" w:rsidRPr="00092253" w:rsidRDefault="00DF72CA" w:rsidP="004F431B"/>
        </w:tc>
        <w:tc>
          <w:tcPr>
            <w:tcW w:w="1169" w:type="dxa"/>
            <w:tcMar>
              <w:top w:w="28" w:type="dxa"/>
              <w:bottom w:w="28" w:type="dxa"/>
            </w:tcMar>
            <w:vAlign w:val="center"/>
          </w:tcPr>
          <w:p w:rsidR="00DF72CA" w:rsidRPr="0008674B" w:rsidRDefault="00DF72CA" w:rsidP="004F431B">
            <w:pPr>
              <w:jc w:val="center"/>
              <w:rPr>
                <w:rFonts w:asciiTheme="majorBidi" w:hAnsiTheme="majorBidi" w:cstheme="majorBidi"/>
                <w:lang w:val="en-US"/>
              </w:rPr>
            </w:pPr>
            <w:r w:rsidRPr="0008674B">
              <w:rPr>
                <w:rFonts w:asciiTheme="majorBidi" w:hAnsiTheme="majorBidi" w:cstheme="majorBidi"/>
                <w:sz w:val="22"/>
                <w:szCs w:val="22"/>
                <w:lang w:val="en-US"/>
              </w:rPr>
              <w:t>Point (H)</w:t>
            </w:r>
          </w:p>
        </w:tc>
        <w:tc>
          <w:tcPr>
            <w:tcW w:w="6508" w:type="dxa"/>
            <w:tcMar>
              <w:top w:w="28" w:type="dxa"/>
              <w:bottom w:w="28" w:type="dxa"/>
            </w:tcMar>
            <w:vAlign w:val="center"/>
          </w:tcPr>
          <w:p w:rsidR="00DF72CA" w:rsidRPr="0008674B" w:rsidRDefault="00DF72CA" w:rsidP="004F431B">
            <w:r w:rsidRPr="0008674B">
              <w:rPr>
                <w:bCs/>
                <w:sz w:val="22"/>
                <w:szCs w:val="22"/>
              </w:rPr>
              <w:t>À la base de la colonne ballastée et près de l'interface sol-colonne.</w:t>
            </w:r>
          </w:p>
        </w:tc>
      </w:tr>
      <w:tr w:rsidR="00DF72CA" w:rsidRPr="00F81051" w:rsidTr="004F431B">
        <w:trPr>
          <w:trHeight w:val="284"/>
          <w:jc w:val="center"/>
        </w:trPr>
        <w:tc>
          <w:tcPr>
            <w:tcW w:w="1418" w:type="dxa"/>
            <w:vMerge/>
            <w:tcMar>
              <w:top w:w="28" w:type="dxa"/>
              <w:bottom w:w="28" w:type="dxa"/>
            </w:tcMar>
            <w:vAlign w:val="center"/>
          </w:tcPr>
          <w:p w:rsidR="00DF72CA" w:rsidRPr="00092253" w:rsidRDefault="00DF72CA" w:rsidP="004F431B"/>
        </w:tc>
        <w:tc>
          <w:tcPr>
            <w:tcW w:w="1169" w:type="dxa"/>
            <w:tcMar>
              <w:top w:w="28" w:type="dxa"/>
              <w:bottom w:w="28" w:type="dxa"/>
            </w:tcMar>
            <w:vAlign w:val="center"/>
          </w:tcPr>
          <w:p w:rsidR="00DF72CA" w:rsidRPr="0008674B" w:rsidRDefault="00DF72CA" w:rsidP="004F431B">
            <w:pPr>
              <w:jc w:val="center"/>
              <w:rPr>
                <w:rFonts w:asciiTheme="majorBidi" w:hAnsiTheme="majorBidi" w:cstheme="majorBidi"/>
                <w:lang w:val="en-US"/>
              </w:rPr>
            </w:pPr>
            <w:r w:rsidRPr="0008674B">
              <w:rPr>
                <w:rFonts w:asciiTheme="majorBidi" w:hAnsiTheme="majorBidi" w:cstheme="majorBidi"/>
                <w:sz w:val="22"/>
                <w:szCs w:val="22"/>
                <w:lang w:val="en-US"/>
              </w:rPr>
              <w:t>Point (C)</w:t>
            </w:r>
          </w:p>
        </w:tc>
        <w:tc>
          <w:tcPr>
            <w:tcW w:w="6508" w:type="dxa"/>
            <w:tcMar>
              <w:top w:w="28" w:type="dxa"/>
              <w:bottom w:w="28" w:type="dxa"/>
            </w:tcMar>
            <w:vAlign w:val="center"/>
          </w:tcPr>
          <w:p w:rsidR="00DF72CA" w:rsidRPr="0008674B" w:rsidRDefault="00DF72CA" w:rsidP="004F431B">
            <w:pPr>
              <w:rPr>
                <w:rFonts w:asciiTheme="majorBidi" w:hAnsiTheme="majorBidi" w:cstheme="majorBidi"/>
              </w:rPr>
            </w:pPr>
            <w:r w:rsidRPr="0008674B">
              <w:rPr>
                <w:rFonts w:asciiTheme="majorBidi" w:hAnsiTheme="majorBidi" w:cstheme="majorBidi"/>
                <w:sz w:val="22"/>
                <w:szCs w:val="22"/>
              </w:rPr>
              <w:t>Au sommet de la colonne ballastée et à la limite extérieure de la cellule unitaire.</w:t>
            </w:r>
          </w:p>
        </w:tc>
      </w:tr>
      <w:tr w:rsidR="00DF72CA" w:rsidRPr="00F81051" w:rsidTr="004F431B">
        <w:trPr>
          <w:trHeight w:val="284"/>
          <w:jc w:val="center"/>
        </w:trPr>
        <w:tc>
          <w:tcPr>
            <w:tcW w:w="1418" w:type="dxa"/>
            <w:vMerge/>
            <w:tcMar>
              <w:top w:w="28" w:type="dxa"/>
              <w:bottom w:w="28" w:type="dxa"/>
            </w:tcMar>
            <w:vAlign w:val="center"/>
          </w:tcPr>
          <w:p w:rsidR="00DF72CA" w:rsidRPr="00092253" w:rsidRDefault="00DF72CA" w:rsidP="004F431B"/>
        </w:tc>
        <w:tc>
          <w:tcPr>
            <w:tcW w:w="1169" w:type="dxa"/>
            <w:tcMar>
              <w:top w:w="28" w:type="dxa"/>
              <w:bottom w:w="28" w:type="dxa"/>
            </w:tcMar>
            <w:vAlign w:val="center"/>
          </w:tcPr>
          <w:p w:rsidR="00DF72CA" w:rsidRPr="0008674B" w:rsidRDefault="00DF72CA" w:rsidP="004F431B">
            <w:pPr>
              <w:jc w:val="center"/>
              <w:rPr>
                <w:rFonts w:asciiTheme="majorBidi" w:hAnsiTheme="majorBidi" w:cstheme="majorBidi"/>
                <w:lang w:val="en-US"/>
              </w:rPr>
            </w:pPr>
            <w:r w:rsidRPr="0008674B">
              <w:rPr>
                <w:rFonts w:asciiTheme="majorBidi" w:hAnsiTheme="majorBidi" w:cstheme="majorBidi"/>
                <w:sz w:val="22"/>
                <w:szCs w:val="22"/>
                <w:lang w:val="en-US"/>
              </w:rPr>
              <w:t>Point (F)</w:t>
            </w:r>
          </w:p>
        </w:tc>
        <w:tc>
          <w:tcPr>
            <w:tcW w:w="6508" w:type="dxa"/>
            <w:tcMar>
              <w:top w:w="28" w:type="dxa"/>
              <w:bottom w:w="28" w:type="dxa"/>
            </w:tcMar>
            <w:vAlign w:val="center"/>
          </w:tcPr>
          <w:p w:rsidR="00DF72CA" w:rsidRPr="0008674B" w:rsidRDefault="00DF72CA" w:rsidP="004F431B">
            <w:pPr>
              <w:rPr>
                <w:rFonts w:asciiTheme="majorBidi" w:hAnsiTheme="majorBidi" w:cstheme="majorBidi"/>
              </w:rPr>
            </w:pPr>
            <w:r w:rsidRPr="0008674B">
              <w:rPr>
                <w:rFonts w:asciiTheme="majorBidi" w:hAnsiTheme="majorBidi" w:cstheme="majorBidi"/>
                <w:sz w:val="22"/>
                <w:szCs w:val="22"/>
              </w:rPr>
              <w:t>Au milieu de la colonne ballastée et à la limite extérieure de la cellule unitaire.</w:t>
            </w:r>
          </w:p>
        </w:tc>
      </w:tr>
      <w:tr w:rsidR="00DF72CA" w:rsidRPr="00F81051" w:rsidTr="004F431B">
        <w:trPr>
          <w:trHeight w:val="284"/>
          <w:jc w:val="center"/>
        </w:trPr>
        <w:tc>
          <w:tcPr>
            <w:tcW w:w="1418" w:type="dxa"/>
            <w:vMerge/>
            <w:tcMar>
              <w:top w:w="28" w:type="dxa"/>
              <w:bottom w:w="28" w:type="dxa"/>
            </w:tcMar>
            <w:vAlign w:val="center"/>
          </w:tcPr>
          <w:p w:rsidR="00DF72CA" w:rsidRPr="00092253" w:rsidRDefault="00DF72CA" w:rsidP="004F431B"/>
        </w:tc>
        <w:tc>
          <w:tcPr>
            <w:tcW w:w="1169" w:type="dxa"/>
            <w:tcMar>
              <w:top w:w="28" w:type="dxa"/>
              <w:bottom w:w="28" w:type="dxa"/>
            </w:tcMar>
            <w:vAlign w:val="center"/>
          </w:tcPr>
          <w:p w:rsidR="00DF72CA" w:rsidRPr="0008674B" w:rsidRDefault="00DF72CA" w:rsidP="004F431B">
            <w:pPr>
              <w:jc w:val="center"/>
              <w:rPr>
                <w:rFonts w:asciiTheme="majorBidi" w:hAnsiTheme="majorBidi" w:cstheme="majorBidi"/>
                <w:lang w:val="en-US"/>
              </w:rPr>
            </w:pPr>
            <w:r w:rsidRPr="0008674B">
              <w:rPr>
                <w:rFonts w:asciiTheme="majorBidi" w:hAnsiTheme="majorBidi" w:cstheme="majorBidi"/>
                <w:sz w:val="22"/>
                <w:szCs w:val="22"/>
                <w:lang w:val="en-US"/>
              </w:rPr>
              <w:t>Point (I)</w:t>
            </w:r>
          </w:p>
        </w:tc>
        <w:tc>
          <w:tcPr>
            <w:tcW w:w="6508" w:type="dxa"/>
            <w:tcMar>
              <w:top w:w="28" w:type="dxa"/>
              <w:bottom w:w="28" w:type="dxa"/>
            </w:tcMar>
            <w:vAlign w:val="center"/>
          </w:tcPr>
          <w:p w:rsidR="00DF72CA" w:rsidRPr="0008674B" w:rsidRDefault="00DF72CA" w:rsidP="004F431B">
            <w:r w:rsidRPr="0008674B">
              <w:rPr>
                <w:bCs/>
                <w:sz w:val="22"/>
                <w:szCs w:val="22"/>
              </w:rPr>
              <w:t>En bas de la colonne ballastée et à la limite extérieure de la cellule unitaire.</w:t>
            </w:r>
          </w:p>
        </w:tc>
      </w:tr>
      <w:tr w:rsidR="00DF72CA" w:rsidRPr="00F81051" w:rsidTr="004F431B">
        <w:trPr>
          <w:trHeight w:val="284"/>
          <w:jc w:val="center"/>
        </w:trPr>
        <w:tc>
          <w:tcPr>
            <w:tcW w:w="1418" w:type="dxa"/>
            <w:vMerge w:val="restart"/>
            <w:tcMar>
              <w:top w:w="28" w:type="dxa"/>
              <w:bottom w:w="28" w:type="dxa"/>
            </w:tcMar>
            <w:vAlign w:val="center"/>
          </w:tcPr>
          <w:p w:rsidR="00DF72CA" w:rsidRPr="00092253" w:rsidRDefault="00DF72CA" w:rsidP="004F431B">
            <w:pPr>
              <w:jc w:val="center"/>
              <w:rPr>
                <w:rFonts w:asciiTheme="majorBidi" w:hAnsiTheme="majorBidi" w:cstheme="majorBidi"/>
                <w:lang w:val="en-US"/>
              </w:rPr>
            </w:pPr>
            <w:r w:rsidRPr="00092253">
              <w:rPr>
                <w:rFonts w:asciiTheme="majorBidi" w:hAnsiTheme="majorBidi" w:cstheme="majorBidi"/>
                <w:lang w:val="en-US"/>
              </w:rPr>
              <w:t>Cellule unitaire homogène</w:t>
            </w:r>
          </w:p>
        </w:tc>
        <w:tc>
          <w:tcPr>
            <w:tcW w:w="1169" w:type="dxa"/>
            <w:tcMar>
              <w:top w:w="28" w:type="dxa"/>
              <w:bottom w:w="28" w:type="dxa"/>
            </w:tcMar>
            <w:vAlign w:val="center"/>
          </w:tcPr>
          <w:p w:rsidR="00DF72CA" w:rsidRPr="0008674B" w:rsidRDefault="00DF72CA" w:rsidP="004F431B">
            <w:pPr>
              <w:jc w:val="center"/>
              <w:rPr>
                <w:rFonts w:asciiTheme="majorBidi" w:hAnsiTheme="majorBidi" w:cstheme="majorBidi"/>
                <w:lang w:val="en-US"/>
              </w:rPr>
            </w:pPr>
            <w:r w:rsidRPr="0008674B">
              <w:rPr>
                <w:rFonts w:asciiTheme="majorBidi" w:hAnsiTheme="majorBidi" w:cstheme="majorBidi"/>
                <w:sz w:val="22"/>
                <w:szCs w:val="22"/>
                <w:lang w:val="en-US"/>
              </w:rPr>
              <w:t>Point (b)</w:t>
            </w:r>
          </w:p>
        </w:tc>
        <w:tc>
          <w:tcPr>
            <w:tcW w:w="6508" w:type="dxa"/>
            <w:tcMar>
              <w:top w:w="28" w:type="dxa"/>
              <w:bottom w:w="28" w:type="dxa"/>
            </w:tcMar>
            <w:vAlign w:val="center"/>
          </w:tcPr>
          <w:p w:rsidR="00DF72CA" w:rsidRPr="0008674B" w:rsidRDefault="00DF72CA" w:rsidP="004F431B">
            <w:pPr>
              <w:rPr>
                <w:bCs/>
              </w:rPr>
            </w:pPr>
            <w:r w:rsidRPr="0008674B">
              <w:rPr>
                <w:bCs/>
                <w:sz w:val="22"/>
                <w:szCs w:val="22"/>
              </w:rPr>
              <w:t>Au sommet de la cellule unitaire homogène (même position que point B).</w:t>
            </w:r>
          </w:p>
        </w:tc>
      </w:tr>
      <w:tr w:rsidR="00DF72CA" w:rsidRPr="00F81051" w:rsidTr="004F431B">
        <w:trPr>
          <w:trHeight w:val="284"/>
          <w:jc w:val="center"/>
        </w:trPr>
        <w:tc>
          <w:tcPr>
            <w:tcW w:w="1418" w:type="dxa"/>
            <w:vMerge/>
            <w:tcMar>
              <w:top w:w="28" w:type="dxa"/>
              <w:bottom w:w="28" w:type="dxa"/>
            </w:tcMar>
            <w:vAlign w:val="center"/>
          </w:tcPr>
          <w:p w:rsidR="00DF72CA" w:rsidRPr="00092253" w:rsidRDefault="00DF72CA" w:rsidP="004F431B"/>
        </w:tc>
        <w:tc>
          <w:tcPr>
            <w:tcW w:w="1169" w:type="dxa"/>
            <w:tcMar>
              <w:top w:w="28" w:type="dxa"/>
              <w:bottom w:w="28" w:type="dxa"/>
            </w:tcMar>
            <w:vAlign w:val="center"/>
          </w:tcPr>
          <w:p w:rsidR="00DF72CA" w:rsidRPr="0008674B" w:rsidRDefault="00DF72CA" w:rsidP="004F431B">
            <w:pPr>
              <w:jc w:val="center"/>
              <w:rPr>
                <w:rFonts w:asciiTheme="majorBidi" w:hAnsiTheme="majorBidi" w:cstheme="majorBidi"/>
                <w:lang w:val="en-US"/>
              </w:rPr>
            </w:pPr>
            <w:r w:rsidRPr="0008674B">
              <w:rPr>
                <w:rFonts w:asciiTheme="majorBidi" w:hAnsiTheme="majorBidi" w:cstheme="majorBidi"/>
                <w:sz w:val="22"/>
                <w:szCs w:val="22"/>
                <w:lang w:val="en-US"/>
              </w:rPr>
              <w:t>Point (e)</w:t>
            </w:r>
          </w:p>
        </w:tc>
        <w:tc>
          <w:tcPr>
            <w:tcW w:w="6508" w:type="dxa"/>
            <w:tcMar>
              <w:top w:w="28" w:type="dxa"/>
              <w:bottom w:w="28" w:type="dxa"/>
            </w:tcMar>
          </w:tcPr>
          <w:p w:rsidR="00DF72CA" w:rsidRPr="0008674B" w:rsidRDefault="00DF72CA" w:rsidP="004F431B">
            <w:pPr>
              <w:rPr>
                <w:rFonts w:asciiTheme="majorBidi" w:hAnsiTheme="majorBidi" w:cstheme="majorBidi"/>
              </w:rPr>
            </w:pPr>
            <w:r w:rsidRPr="0008674B">
              <w:rPr>
                <w:rFonts w:asciiTheme="majorBidi" w:hAnsiTheme="majorBidi" w:cstheme="majorBidi"/>
                <w:sz w:val="22"/>
                <w:szCs w:val="22"/>
              </w:rPr>
              <w:t>Au milieu du niveau de la colonne ballastée du modèle (même position que point E).</w:t>
            </w:r>
          </w:p>
        </w:tc>
      </w:tr>
      <w:tr w:rsidR="00DF72CA" w:rsidRPr="00F81051" w:rsidTr="004F431B">
        <w:trPr>
          <w:trHeight w:val="284"/>
          <w:jc w:val="center"/>
        </w:trPr>
        <w:tc>
          <w:tcPr>
            <w:tcW w:w="1418" w:type="dxa"/>
            <w:vMerge/>
            <w:tcMar>
              <w:top w:w="28" w:type="dxa"/>
              <w:bottom w:w="28" w:type="dxa"/>
            </w:tcMar>
            <w:vAlign w:val="center"/>
          </w:tcPr>
          <w:p w:rsidR="00DF72CA" w:rsidRPr="00092253" w:rsidRDefault="00DF72CA" w:rsidP="004F431B"/>
        </w:tc>
        <w:tc>
          <w:tcPr>
            <w:tcW w:w="1169" w:type="dxa"/>
            <w:tcMar>
              <w:top w:w="28" w:type="dxa"/>
              <w:bottom w:w="28" w:type="dxa"/>
            </w:tcMar>
            <w:vAlign w:val="center"/>
          </w:tcPr>
          <w:p w:rsidR="00DF72CA" w:rsidRPr="0008674B" w:rsidRDefault="00DF72CA" w:rsidP="004F431B">
            <w:pPr>
              <w:jc w:val="center"/>
              <w:rPr>
                <w:rFonts w:asciiTheme="majorBidi" w:hAnsiTheme="majorBidi" w:cstheme="majorBidi"/>
                <w:lang w:val="en-US"/>
              </w:rPr>
            </w:pPr>
            <w:r w:rsidRPr="0008674B">
              <w:rPr>
                <w:rFonts w:asciiTheme="majorBidi" w:hAnsiTheme="majorBidi" w:cstheme="majorBidi"/>
                <w:sz w:val="22"/>
                <w:szCs w:val="22"/>
                <w:lang w:val="en-US"/>
              </w:rPr>
              <w:t>Point (h)</w:t>
            </w:r>
          </w:p>
        </w:tc>
        <w:tc>
          <w:tcPr>
            <w:tcW w:w="6508" w:type="dxa"/>
            <w:tcMar>
              <w:top w:w="28" w:type="dxa"/>
              <w:bottom w:w="28" w:type="dxa"/>
            </w:tcMar>
          </w:tcPr>
          <w:p w:rsidR="00DF72CA" w:rsidRPr="0008674B" w:rsidRDefault="00DF72CA" w:rsidP="004F431B">
            <w:r w:rsidRPr="0008674B">
              <w:rPr>
                <w:bCs/>
                <w:sz w:val="22"/>
                <w:szCs w:val="22"/>
              </w:rPr>
              <w:t>En bas du niveau de la colonne ballastée du modèle (même position que point H).</w:t>
            </w:r>
          </w:p>
        </w:tc>
      </w:tr>
      <w:tr w:rsidR="00DF72CA" w:rsidRPr="00F81051" w:rsidTr="004F431B">
        <w:trPr>
          <w:trHeight w:val="284"/>
          <w:jc w:val="center"/>
        </w:trPr>
        <w:tc>
          <w:tcPr>
            <w:tcW w:w="1418" w:type="dxa"/>
            <w:vMerge/>
            <w:tcMar>
              <w:top w:w="28" w:type="dxa"/>
              <w:bottom w:w="28" w:type="dxa"/>
            </w:tcMar>
            <w:vAlign w:val="center"/>
          </w:tcPr>
          <w:p w:rsidR="00DF72CA" w:rsidRPr="00092253" w:rsidRDefault="00DF72CA" w:rsidP="004F431B"/>
        </w:tc>
        <w:tc>
          <w:tcPr>
            <w:tcW w:w="1169" w:type="dxa"/>
            <w:tcMar>
              <w:top w:w="28" w:type="dxa"/>
              <w:bottom w:w="28" w:type="dxa"/>
            </w:tcMar>
            <w:vAlign w:val="center"/>
          </w:tcPr>
          <w:p w:rsidR="00DF72CA" w:rsidRPr="0008674B" w:rsidRDefault="00DF72CA" w:rsidP="004F431B">
            <w:pPr>
              <w:jc w:val="center"/>
              <w:rPr>
                <w:rFonts w:asciiTheme="majorBidi" w:hAnsiTheme="majorBidi" w:cstheme="majorBidi"/>
                <w:lang w:val="en-US"/>
              </w:rPr>
            </w:pPr>
            <w:r w:rsidRPr="0008674B">
              <w:rPr>
                <w:rFonts w:asciiTheme="majorBidi" w:hAnsiTheme="majorBidi" w:cstheme="majorBidi"/>
                <w:sz w:val="22"/>
                <w:szCs w:val="22"/>
                <w:lang w:val="en-US"/>
              </w:rPr>
              <w:t>Point (c)</w:t>
            </w:r>
          </w:p>
        </w:tc>
        <w:tc>
          <w:tcPr>
            <w:tcW w:w="6508" w:type="dxa"/>
            <w:tcMar>
              <w:top w:w="28" w:type="dxa"/>
              <w:bottom w:w="28" w:type="dxa"/>
            </w:tcMar>
            <w:vAlign w:val="center"/>
          </w:tcPr>
          <w:p w:rsidR="00DF72CA" w:rsidRPr="0008674B" w:rsidRDefault="00DF72CA" w:rsidP="004F431B">
            <w:pPr>
              <w:rPr>
                <w:bCs/>
              </w:rPr>
            </w:pPr>
            <w:r w:rsidRPr="0008674B">
              <w:rPr>
                <w:bCs/>
                <w:sz w:val="22"/>
                <w:szCs w:val="22"/>
              </w:rPr>
              <w:t>Au sommet et à la limite extérieure de la cellule (même position que point C).</w:t>
            </w:r>
          </w:p>
        </w:tc>
      </w:tr>
      <w:tr w:rsidR="00DF72CA" w:rsidRPr="00F81051" w:rsidTr="004F431B">
        <w:trPr>
          <w:trHeight w:val="495"/>
          <w:jc w:val="center"/>
        </w:trPr>
        <w:tc>
          <w:tcPr>
            <w:tcW w:w="1418" w:type="dxa"/>
            <w:vMerge/>
            <w:tcMar>
              <w:top w:w="28" w:type="dxa"/>
              <w:bottom w:w="28" w:type="dxa"/>
            </w:tcMar>
            <w:vAlign w:val="center"/>
          </w:tcPr>
          <w:p w:rsidR="00DF72CA" w:rsidRPr="00092253" w:rsidRDefault="00DF72CA" w:rsidP="004F431B"/>
        </w:tc>
        <w:tc>
          <w:tcPr>
            <w:tcW w:w="1169" w:type="dxa"/>
            <w:tcMar>
              <w:top w:w="28" w:type="dxa"/>
              <w:bottom w:w="28" w:type="dxa"/>
            </w:tcMar>
            <w:vAlign w:val="center"/>
          </w:tcPr>
          <w:p w:rsidR="00DF72CA" w:rsidRPr="0008674B" w:rsidRDefault="00DF72CA" w:rsidP="004F431B">
            <w:pPr>
              <w:jc w:val="center"/>
              <w:rPr>
                <w:rFonts w:asciiTheme="majorBidi" w:hAnsiTheme="majorBidi" w:cstheme="majorBidi"/>
                <w:lang w:val="en-US"/>
              </w:rPr>
            </w:pPr>
            <w:r w:rsidRPr="0008674B">
              <w:rPr>
                <w:rFonts w:asciiTheme="majorBidi" w:hAnsiTheme="majorBidi" w:cstheme="majorBidi"/>
                <w:sz w:val="22"/>
                <w:szCs w:val="22"/>
                <w:lang w:val="en-US"/>
              </w:rPr>
              <w:t>Point (f)</w:t>
            </w:r>
          </w:p>
        </w:tc>
        <w:tc>
          <w:tcPr>
            <w:tcW w:w="6508" w:type="dxa"/>
            <w:tcMar>
              <w:top w:w="28" w:type="dxa"/>
              <w:bottom w:w="28" w:type="dxa"/>
            </w:tcMar>
          </w:tcPr>
          <w:p w:rsidR="00DF72CA" w:rsidRPr="0008674B" w:rsidRDefault="00DF72CA" w:rsidP="004F431B">
            <w:r w:rsidRPr="0008674B">
              <w:rPr>
                <w:bCs/>
                <w:sz w:val="22"/>
                <w:szCs w:val="22"/>
              </w:rPr>
              <w:t>Au milieu et à la limite extérieure de la cellule (même position que point F).</w:t>
            </w:r>
          </w:p>
        </w:tc>
      </w:tr>
      <w:tr w:rsidR="00DF72CA" w:rsidRPr="00F81051" w:rsidTr="004F431B">
        <w:trPr>
          <w:trHeight w:val="548"/>
          <w:jc w:val="center"/>
        </w:trPr>
        <w:tc>
          <w:tcPr>
            <w:tcW w:w="1418" w:type="dxa"/>
            <w:vMerge/>
            <w:tcMar>
              <w:top w:w="28" w:type="dxa"/>
              <w:bottom w:w="28" w:type="dxa"/>
            </w:tcMar>
            <w:vAlign w:val="center"/>
          </w:tcPr>
          <w:p w:rsidR="00DF72CA" w:rsidRPr="00092253" w:rsidRDefault="00DF72CA" w:rsidP="004F431B"/>
        </w:tc>
        <w:tc>
          <w:tcPr>
            <w:tcW w:w="1169" w:type="dxa"/>
            <w:tcMar>
              <w:top w:w="28" w:type="dxa"/>
              <w:bottom w:w="28" w:type="dxa"/>
            </w:tcMar>
            <w:vAlign w:val="center"/>
          </w:tcPr>
          <w:p w:rsidR="00DF72CA" w:rsidRPr="0008674B" w:rsidRDefault="00DF72CA" w:rsidP="004F431B">
            <w:pPr>
              <w:jc w:val="center"/>
              <w:rPr>
                <w:rFonts w:asciiTheme="majorBidi" w:hAnsiTheme="majorBidi" w:cstheme="majorBidi"/>
                <w:lang w:val="en-US"/>
              </w:rPr>
            </w:pPr>
            <w:r w:rsidRPr="0008674B">
              <w:rPr>
                <w:rFonts w:asciiTheme="majorBidi" w:hAnsiTheme="majorBidi" w:cstheme="majorBidi"/>
                <w:sz w:val="22"/>
                <w:szCs w:val="22"/>
                <w:lang w:val="en-US"/>
              </w:rPr>
              <w:t>Point (i)</w:t>
            </w:r>
          </w:p>
        </w:tc>
        <w:tc>
          <w:tcPr>
            <w:tcW w:w="6508" w:type="dxa"/>
            <w:tcMar>
              <w:top w:w="28" w:type="dxa"/>
              <w:bottom w:w="28" w:type="dxa"/>
            </w:tcMar>
          </w:tcPr>
          <w:p w:rsidR="00DF72CA" w:rsidRPr="0008674B" w:rsidRDefault="00DF72CA" w:rsidP="004F431B">
            <w:pPr>
              <w:ind w:right="-22"/>
            </w:pPr>
            <w:r w:rsidRPr="0008674B">
              <w:rPr>
                <w:bCs/>
                <w:sz w:val="22"/>
                <w:szCs w:val="22"/>
              </w:rPr>
              <w:t>En bas et à la limite extérieure de la cellule (même position que point I).</w:t>
            </w:r>
          </w:p>
        </w:tc>
      </w:tr>
    </w:tbl>
    <w:p w:rsidR="00DF72CA" w:rsidRPr="00D110B6" w:rsidRDefault="00DF72CA" w:rsidP="00DF72CA">
      <w:pPr>
        <w:spacing w:line="360" w:lineRule="auto"/>
        <w:ind w:firstLine="567"/>
        <w:jc w:val="both"/>
        <w:rPr>
          <w:b/>
          <w:bCs/>
          <w:sz w:val="12"/>
          <w:szCs w:val="12"/>
        </w:rPr>
      </w:pPr>
    </w:p>
    <w:p w:rsidR="00DF72CA" w:rsidRDefault="00DF72CA" w:rsidP="00DF72CA">
      <w:pPr>
        <w:spacing w:line="360" w:lineRule="auto"/>
        <w:ind w:firstLine="567"/>
        <w:jc w:val="both"/>
        <w:rPr>
          <w:b/>
          <w:bCs/>
          <w:sz w:val="26"/>
          <w:szCs w:val="26"/>
        </w:rPr>
      </w:pPr>
      <w:r>
        <w:t>Après avoir déterminé les phases de calcul et les points d'analyses issues de la modélisation, les résultats qui en découlent sont à discuter.</w:t>
      </w:r>
    </w:p>
    <w:p w:rsidR="00DF72CA" w:rsidRPr="00EB53CC" w:rsidRDefault="00DF72CA" w:rsidP="00DF72CA">
      <w:pPr>
        <w:rPr>
          <w:b/>
          <w:bCs/>
        </w:rPr>
      </w:pPr>
    </w:p>
    <w:p w:rsidR="00DF72CA" w:rsidRPr="00CF638B" w:rsidRDefault="00DF72CA" w:rsidP="003B469A">
      <w:pPr>
        <w:rPr>
          <w:b/>
          <w:bCs/>
          <w:sz w:val="26"/>
          <w:szCs w:val="26"/>
        </w:rPr>
      </w:pPr>
      <w:r>
        <w:rPr>
          <w:b/>
          <w:bCs/>
          <w:sz w:val="26"/>
          <w:szCs w:val="26"/>
        </w:rPr>
        <w:t>5</w:t>
      </w:r>
      <w:r w:rsidRPr="00CF638B">
        <w:rPr>
          <w:b/>
          <w:bCs/>
          <w:sz w:val="26"/>
          <w:szCs w:val="26"/>
        </w:rPr>
        <w:t>.</w:t>
      </w:r>
      <w:r w:rsidR="003B469A">
        <w:rPr>
          <w:b/>
          <w:bCs/>
          <w:sz w:val="26"/>
          <w:szCs w:val="26"/>
        </w:rPr>
        <w:t>7</w:t>
      </w:r>
      <w:r w:rsidRPr="00CF638B">
        <w:rPr>
          <w:b/>
          <w:bCs/>
          <w:sz w:val="26"/>
          <w:szCs w:val="26"/>
        </w:rPr>
        <w:t xml:space="preserve"> Résultats et discussion</w:t>
      </w:r>
    </w:p>
    <w:p w:rsidR="00DF72CA" w:rsidRPr="0085251F" w:rsidRDefault="00DF72CA" w:rsidP="00DF72CA">
      <w:pPr>
        <w:adjustRightInd w:val="0"/>
        <w:jc w:val="both"/>
        <w:rPr>
          <w:b/>
          <w:bCs/>
          <w:sz w:val="12"/>
          <w:szCs w:val="12"/>
        </w:rPr>
      </w:pPr>
    </w:p>
    <w:p w:rsidR="00DF72CA" w:rsidRDefault="00DF72CA" w:rsidP="003B469A">
      <w:pPr>
        <w:adjustRightInd w:val="0"/>
        <w:spacing w:line="360" w:lineRule="auto"/>
        <w:jc w:val="both"/>
        <w:rPr>
          <w:b/>
          <w:bCs/>
          <w:i/>
          <w:iCs/>
        </w:rPr>
      </w:pPr>
      <w:r w:rsidRPr="00CD7E97">
        <w:rPr>
          <w:b/>
          <w:bCs/>
        </w:rPr>
        <w:t>5.</w:t>
      </w:r>
      <w:r w:rsidR="003B469A">
        <w:rPr>
          <w:b/>
          <w:bCs/>
        </w:rPr>
        <w:t>7</w:t>
      </w:r>
      <w:r w:rsidRPr="00CD7E97">
        <w:rPr>
          <w:b/>
          <w:bCs/>
        </w:rPr>
        <w:t xml:space="preserve">.1 Analyse de la variation d’indice des vides </w:t>
      </w:r>
      <w:r w:rsidRPr="00CD7E97">
        <w:rPr>
          <w:b/>
          <w:bCs/>
          <w:i/>
          <w:iCs/>
        </w:rPr>
        <w:t>(e)</w:t>
      </w:r>
      <w:r w:rsidRPr="00CD7E97">
        <w:rPr>
          <w:b/>
          <w:bCs/>
        </w:rPr>
        <w:t xml:space="preserve"> en fonction de la déformation volum</w:t>
      </w:r>
      <w:r>
        <w:rPr>
          <w:b/>
          <w:bCs/>
        </w:rPr>
        <w:t>ique</w:t>
      </w:r>
      <w:r w:rsidRPr="00CD7E97">
        <w:rPr>
          <w:b/>
          <w:bCs/>
        </w:rPr>
        <w:t xml:space="preserve"> </w:t>
      </w:r>
      <w:r w:rsidRPr="00CD7E97">
        <w:rPr>
          <w:b/>
          <w:bCs/>
          <w:i/>
          <w:iCs/>
        </w:rPr>
        <w:t>(ɛ</w:t>
      </w:r>
      <w:r w:rsidRPr="00CD7E97">
        <w:rPr>
          <w:b/>
          <w:bCs/>
          <w:i/>
          <w:iCs/>
          <w:vertAlign w:val="subscript"/>
        </w:rPr>
        <w:t>v</w:t>
      </w:r>
      <w:r w:rsidRPr="00CD7E97">
        <w:rPr>
          <w:b/>
          <w:bCs/>
          <w:i/>
          <w:iCs/>
        </w:rPr>
        <w:t>)</w:t>
      </w:r>
    </w:p>
    <w:p w:rsidR="00DF72CA" w:rsidRDefault="00DF72CA" w:rsidP="00DF72CA">
      <w:pPr>
        <w:spacing w:line="360" w:lineRule="auto"/>
        <w:ind w:firstLine="567"/>
        <w:jc w:val="both"/>
      </w:pPr>
      <w:r>
        <w:t>L’indice</w:t>
      </w:r>
      <w:r w:rsidRPr="001B1295">
        <w:t xml:space="preserve"> des </w:t>
      </w:r>
      <w:r w:rsidRPr="007D1C48">
        <w:t xml:space="preserve">vides justifie la compacité de l'arrangement granulaire d'un sol. Autrement dit, un faible indice des vides correspond à une faible proportion de vide dans le sol. </w:t>
      </w:r>
    </w:p>
    <w:p w:rsidR="00DF72CA" w:rsidRPr="00692B07" w:rsidRDefault="00DF72CA" w:rsidP="00DF72CA">
      <w:pPr>
        <w:spacing w:line="360" w:lineRule="auto"/>
        <w:ind w:firstLine="567"/>
        <w:jc w:val="both"/>
      </w:pPr>
      <w:r w:rsidRPr="001B1295">
        <w:t>Le taux d</w:t>
      </w:r>
      <w:r>
        <w:t xml:space="preserve">'indice des </w:t>
      </w:r>
      <w:r w:rsidRPr="001B1295">
        <w:t>vide</w:t>
      </w:r>
      <w:r>
        <w:t>s</w:t>
      </w:r>
      <w:r w:rsidRPr="001B1295">
        <w:t xml:space="preserve"> global dans le cas d'un sol hétérogène pose un problème </w:t>
      </w:r>
      <w:r>
        <w:t>significatif</w:t>
      </w:r>
      <w:r w:rsidRPr="001B1295">
        <w:t>. En effet, le calcul à effectuer nécessite la densité sèche du sol et celle des particules qu'il contient.</w:t>
      </w:r>
    </w:p>
    <w:p w:rsidR="00DF72CA" w:rsidRPr="00692B07" w:rsidRDefault="00DF72CA" w:rsidP="00DF72CA">
      <w:pPr>
        <w:rPr>
          <w:rFonts w:asciiTheme="majorBidi" w:hAnsiTheme="majorBidi" w:cstheme="majorBidi"/>
          <w:b/>
          <w:bCs/>
          <w:noProof/>
          <w:sz w:val="12"/>
          <w:szCs w:val="12"/>
        </w:rPr>
      </w:pPr>
    </w:p>
    <w:p w:rsidR="00375D09" w:rsidRDefault="00375D09" w:rsidP="00DF72CA">
      <w:pPr>
        <w:rPr>
          <w:rFonts w:asciiTheme="majorBidi" w:hAnsiTheme="majorBidi" w:cstheme="majorBidi"/>
          <w:b/>
          <w:bCs/>
          <w:noProof/>
        </w:rPr>
      </w:pPr>
    </w:p>
    <w:p w:rsidR="00375D09" w:rsidRDefault="00375D09" w:rsidP="00DF72CA">
      <w:pPr>
        <w:rPr>
          <w:rFonts w:asciiTheme="majorBidi" w:hAnsiTheme="majorBidi" w:cstheme="majorBidi"/>
          <w:b/>
          <w:bCs/>
          <w:noProof/>
        </w:rPr>
      </w:pPr>
    </w:p>
    <w:p w:rsidR="00375D09" w:rsidRDefault="00375D09" w:rsidP="00DF72CA">
      <w:pPr>
        <w:rPr>
          <w:rFonts w:asciiTheme="majorBidi" w:hAnsiTheme="majorBidi" w:cstheme="majorBidi"/>
          <w:b/>
          <w:bCs/>
          <w:noProof/>
        </w:rPr>
      </w:pPr>
    </w:p>
    <w:p w:rsidR="00DF72CA" w:rsidRPr="00DF10D2" w:rsidRDefault="00DF72CA" w:rsidP="003B469A">
      <w:pPr>
        <w:rPr>
          <w:rFonts w:asciiTheme="majorBidi" w:hAnsiTheme="majorBidi" w:cstheme="majorBidi"/>
          <w:b/>
          <w:bCs/>
          <w:noProof/>
        </w:rPr>
      </w:pPr>
      <w:r w:rsidRPr="00DF10D2">
        <w:rPr>
          <w:rFonts w:asciiTheme="majorBidi" w:hAnsiTheme="majorBidi" w:cstheme="majorBidi"/>
          <w:b/>
          <w:bCs/>
          <w:noProof/>
        </w:rPr>
        <w:lastRenderedPageBreak/>
        <w:t>5.</w:t>
      </w:r>
      <w:r w:rsidR="003B469A">
        <w:rPr>
          <w:rFonts w:asciiTheme="majorBidi" w:hAnsiTheme="majorBidi" w:cstheme="majorBidi"/>
          <w:b/>
          <w:bCs/>
          <w:noProof/>
        </w:rPr>
        <w:t>7</w:t>
      </w:r>
      <w:r w:rsidRPr="00DF10D2">
        <w:rPr>
          <w:rFonts w:asciiTheme="majorBidi" w:hAnsiTheme="majorBidi" w:cstheme="majorBidi"/>
          <w:b/>
          <w:bCs/>
          <w:noProof/>
        </w:rPr>
        <w:t>.1.</w:t>
      </w:r>
      <w:r>
        <w:rPr>
          <w:rFonts w:asciiTheme="majorBidi" w:hAnsiTheme="majorBidi" w:cstheme="majorBidi"/>
          <w:b/>
          <w:bCs/>
          <w:noProof/>
        </w:rPr>
        <w:t>1</w:t>
      </w:r>
      <w:r w:rsidRPr="00DF10D2">
        <w:rPr>
          <w:rFonts w:asciiTheme="majorBidi" w:hAnsiTheme="majorBidi" w:cstheme="majorBidi"/>
          <w:b/>
          <w:bCs/>
          <w:noProof/>
        </w:rPr>
        <w:t xml:space="preserve"> Déformation volum</w:t>
      </w:r>
      <w:r>
        <w:rPr>
          <w:rFonts w:asciiTheme="majorBidi" w:hAnsiTheme="majorBidi" w:cstheme="majorBidi"/>
          <w:b/>
          <w:bCs/>
          <w:noProof/>
        </w:rPr>
        <w:t>ique</w:t>
      </w:r>
      <w:r w:rsidRPr="00DF10D2">
        <w:rPr>
          <w:rFonts w:asciiTheme="majorBidi" w:hAnsiTheme="majorBidi" w:cstheme="majorBidi"/>
          <w:b/>
          <w:bCs/>
          <w:noProof/>
        </w:rPr>
        <w:t xml:space="preserve"> totale (</w:t>
      </w:r>
      <w:r w:rsidRPr="00A276CA">
        <w:rPr>
          <w:rFonts w:asciiTheme="majorBidi" w:hAnsiTheme="majorBidi" w:cstheme="majorBidi"/>
          <w:b/>
          <w:bCs/>
          <w:i/>
          <w:iCs/>
          <w:noProof/>
        </w:rPr>
        <w:t>ε</w:t>
      </w:r>
      <w:r w:rsidRPr="00A276CA">
        <w:rPr>
          <w:rFonts w:asciiTheme="majorBidi" w:hAnsiTheme="majorBidi" w:cstheme="majorBidi"/>
          <w:b/>
          <w:bCs/>
          <w:i/>
          <w:iCs/>
          <w:noProof/>
          <w:vertAlign w:val="subscript"/>
        </w:rPr>
        <w:t>v</w:t>
      </w:r>
      <w:r w:rsidRPr="00DF10D2">
        <w:rPr>
          <w:rFonts w:asciiTheme="majorBidi" w:hAnsiTheme="majorBidi" w:cstheme="majorBidi"/>
          <w:b/>
          <w:bCs/>
          <w:noProof/>
        </w:rPr>
        <w:t>)</w:t>
      </w:r>
    </w:p>
    <w:p w:rsidR="00DF72CA" w:rsidRPr="008913F3" w:rsidRDefault="00DF72CA" w:rsidP="00DF72CA">
      <w:pPr>
        <w:rPr>
          <w:rFonts w:asciiTheme="majorBidi" w:hAnsiTheme="majorBidi" w:cstheme="majorBidi"/>
          <w:b/>
          <w:bCs/>
          <w:noProof/>
          <w:u w:val="single"/>
        </w:rPr>
      </w:pPr>
      <w:r w:rsidRPr="008913F3">
        <w:rPr>
          <w:rFonts w:asciiTheme="majorBidi" w:hAnsiTheme="majorBidi" w:cstheme="majorBidi"/>
          <w:b/>
          <w:bCs/>
          <w:noProof/>
        </w:rPr>
        <w:t>a-Chargement de la cellule unitaire à 50 kN/m</w:t>
      </w:r>
      <w:r w:rsidRPr="008913F3">
        <w:rPr>
          <w:rFonts w:asciiTheme="majorBidi" w:hAnsiTheme="majorBidi" w:cstheme="majorBidi"/>
          <w:b/>
          <w:bCs/>
          <w:noProof/>
          <w:vertAlign w:val="superscript"/>
        </w:rPr>
        <w:t>2</w:t>
      </w:r>
    </w:p>
    <w:p w:rsidR="00DF72CA" w:rsidRDefault="00DF72CA" w:rsidP="00DF72CA">
      <w:pPr>
        <w:jc w:val="center"/>
        <w:rPr>
          <w:rFonts w:asciiTheme="majorBidi" w:hAnsiTheme="majorBidi" w:cstheme="majorBidi"/>
          <w:b/>
          <w:bCs/>
          <w:noProof/>
        </w:rPr>
      </w:pPr>
      <w:r w:rsidRPr="00165256">
        <w:rPr>
          <w:rFonts w:asciiTheme="majorBidi" w:hAnsiTheme="majorBidi" w:cstheme="majorBidi"/>
          <w:b/>
          <w:bCs/>
          <w:noProof/>
          <w:u w:val="single"/>
        </w:rPr>
        <w:t>Modèle non homogène</w:t>
      </w:r>
      <w:r w:rsidRPr="008913F3">
        <w:rPr>
          <w:rFonts w:asciiTheme="majorBidi" w:hAnsiTheme="majorBidi" w:cstheme="majorBidi"/>
          <w:b/>
          <w:bCs/>
          <w:noProof/>
        </w:rPr>
        <w:t xml:space="preserve">                                </w:t>
      </w:r>
      <w:r>
        <w:rPr>
          <w:rFonts w:asciiTheme="majorBidi" w:hAnsiTheme="majorBidi" w:cstheme="majorBidi"/>
          <w:b/>
          <w:bCs/>
          <w:noProof/>
        </w:rPr>
        <w:t xml:space="preserve">        </w:t>
      </w:r>
      <w:r w:rsidRPr="00165256">
        <w:rPr>
          <w:rFonts w:asciiTheme="majorBidi" w:hAnsiTheme="majorBidi" w:cstheme="majorBidi"/>
          <w:b/>
          <w:bCs/>
          <w:noProof/>
          <w:u w:val="single"/>
        </w:rPr>
        <w:t>Modèle homogène</w:t>
      </w:r>
    </w:p>
    <w:p w:rsidR="00DF72CA" w:rsidRDefault="00DF72CA" w:rsidP="00DF72CA">
      <w:pPr>
        <w:jc w:val="center"/>
        <w:rPr>
          <w:rFonts w:asciiTheme="majorBidi" w:hAnsiTheme="majorBidi" w:cstheme="majorBidi"/>
          <w:b/>
          <w:bCs/>
          <w:noProof/>
        </w:rPr>
      </w:pPr>
    </w:p>
    <w:p w:rsidR="00DF72CA" w:rsidRPr="00165256" w:rsidRDefault="00DF72CA" w:rsidP="00DF72CA">
      <w:pPr>
        <w:rPr>
          <w:rFonts w:asciiTheme="majorBidi" w:hAnsiTheme="majorBidi" w:cstheme="majorBidi"/>
          <w:b/>
          <w:bCs/>
          <w:noProof/>
          <w:sz w:val="2"/>
          <w:szCs w:val="2"/>
        </w:rPr>
      </w:pPr>
    </w:p>
    <w:p w:rsidR="00DF72CA" w:rsidRDefault="00DF72CA" w:rsidP="00DF72CA">
      <w:pPr>
        <w:jc w:val="center"/>
        <w:rPr>
          <w:rFonts w:asciiTheme="majorBidi" w:hAnsiTheme="majorBidi" w:cstheme="majorBidi"/>
          <w:b/>
          <w:bCs/>
          <w:noProof/>
        </w:rPr>
      </w:pPr>
      <w:r>
        <w:rPr>
          <w:rFonts w:asciiTheme="majorBidi" w:hAnsiTheme="majorBidi" w:cstheme="majorBidi"/>
          <w:b/>
          <w:bCs/>
          <w:noProof/>
        </w:rPr>
        <w:drawing>
          <wp:inline distT="0" distB="0" distL="0" distR="0">
            <wp:extent cx="5508000" cy="2364447"/>
            <wp:effectExtent l="57150" t="19050" r="111750" b="73953"/>
            <wp:docPr id="132" name="Image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0"/>
                    <pic:cNvPicPr>
                      <a:picLocks noChangeAspect="1" noChangeArrowheads="1"/>
                    </pic:cNvPicPr>
                  </pic:nvPicPr>
                  <pic:blipFill>
                    <a:blip r:embed="rId280"/>
                    <a:srcRect/>
                    <a:stretch>
                      <a:fillRect/>
                    </a:stretch>
                  </pic:blipFill>
                  <pic:spPr bwMode="auto">
                    <a:xfrm>
                      <a:off x="0" y="0"/>
                      <a:ext cx="5508000" cy="2364447"/>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DF72CA" w:rsidRPr="00B56E36" w:rsidRDefault="00DF72CA" w:rsidP="00DF72CA">
      <w:pPr>
        <w:spacing w:line="360" w:lineRule="auto"/>
        <w:jc w:val="center"/>
        <w:rPr>
          <w:b/>
          <w:bCs/>
          <w:sz w:val="2"/>
          <w:szCs w:val="2"/>
        </w:rPr>
      </w:pPr>
    </w:p>
    <w:p w:rsidR="00DF72CA" w:rsidRPr="00F67CC0" w:rsidRDefault="00DF72CA" w:rsidP="00EA5BD8">
      <w:pPr>
        <w:spacing w:line="360" w:lineRule="auto"/>
        <w:jc w:val="center"/>
      </w:pPr>
      <w:r w:rsidRPr="00F67CC0">
        <w:rPr>
          <w:b/>
          <w:bCs/>
        </w:rPr>
        <w:t>Figure. 5.1</w:t>
      </w:r>
      <w:r w:rsidR="00EA5BD8">
        <w:rPr>
          <w:b/>
          <w:bCs/>
        </w:rPr>
        <w:t>6</w:t>
      </w:r>
      <w:r w:rsidRPr="00F67CC0">
        <w:t> </w:t>
      </w:r>
      <w:r w:rsidRPr="00F67CC0">
        <w:rPr>
          <w:b/>
          <w:bCs/>
        </w:rPr>
        <w:t>:</w:t>
      </w:r>
      <w:r w:rsidRPr="00F67CC0">
        <w:t xml:space="preserve"> Déformation volumique pour </w:t>
      </w:r>
      <w:r>
        <w:t>le</w:t>
      </w:r>
      <w:r w:rsidR="00EA5BD8">
        <w:t>s</w:t>
      </w:r>
      <w:r>
        <w:t xml:space="preserve"> </w:t>
      </w:r>
      <w:r w:rsidRPr="00F67CC0">
        <w:t>modèle</w:t>
      </w:r>
      <w:r w:rsidR="00EA5BD8">
        <w:t>s</w:t>
      </w:r>
      <w:r w:rsidRPr="00F67CC0">
        <w:t xml:space="preserve"> non homogène et homogène</w:t>
      </w:r>
      <w:r>
        <w:t>.</w:t>
      </w:r>
    </w:p>
    <w:p w:rsidR="00DF72CA" w:rsidRPr="00DF10D2" w:rsidRDefault="00DF72CA" w:rsidP="003B469A">
      <w:pPr>
        <w:rPr>
          <w:rFonts w:asciiTheme="majorBidi" w:hAnsiTheme="majorBidi" w:cstheme="majorBidi"/>
          <w:b/>
          <w:bCs/>
          <w:noProof/>
        </w:rPr>
      </w:pPr>
      <w:r w:rsidRPr="00DF10D2">
        <w:rPr>
          <w:rFonts w:asciiTheme="majorBidi" w:hAnsiTheme="majorBidi" w:cstheme="majorBidi"/>
          <w:b/>
          <w:bCs/>
          <w:noProof/>
        </w:rPr>
        <w:t>5.</w:t>
      </w:r>
      <w:r w:rsidR="003B469A">
        <w:rPr>
          <w:rFonts w:asciiTheme="majorBidi" w:hAnsiTheme="majorBidi" w:cstheme="majorBidi"/>
          <w:b/>
          <w:bCs/>
          <w:noProof/>
        </w:rPr>
        <w:t>7</w:t>
      </w:r>
      <w:r w:rsidRPr="00DF10D2">
        <w:rPr>
          <w:rFonts w:asciiTheme="majorBidi" w:hAnsiTheme="majorBidi" w:cstheme="majorBidi"/>
          <w:b/>
          <w:bCs/>
          <w:noProof/>
        </w:rPr>
        <w:t>.1.</w:t>
      </w:r>
      <w:r>
        <w:rPr>
          <w:rFonts w:asciiTheme="majorBidi" w:hAnsiTheme="majorBidi" w:cstheme="majorBidi"/>
          <w:b/>
          <w:bCs/>
          <w:noProof/>
        </w:rPr>
        <w:t>2 I</w:t>
      </w:r>
      <w:r w:rsidRPr="00DF10D2">
        <w:rPr>
          <w:rFonts w:asciiTheme="majorBidi" w:hAnsiTheme="majorBidi" w:cstheme="majorBidi"/>
          <w:b/>
          <w:bCs/>
          <w:noProof/>
        </w:rPr>
        <w:t>ndice des vides (</w:t>
      </w:r>
      <w:r w:rsidRPr="00A276CA">
        <w:rPr>
          <w:rFonts w:asciiTheme="majorBidi" w:hAnsiTheme="majorBidi" w:cstheme="majorBidi"/>
          <w:b/>
          <w:bCs/>
          <w:i/>
          <w:iCs/>
          <w:noProof/>
        </w:rPr>
        <w:t>e</w:t>
      </w:r>
      <w:r w:rsidRPr="00DF10D2">
        <w:rPr>
          <w:rFonts w:asciiTheme="majorBidi" w:hAnsiTheme="majorBidi" w:cstheme="majorBidi"/>
          <w:b/>
          <w:bCs/>
          <w:noProof/>
        </w:rPr>
        <w:t>)</w:t>
      </w:r>
    </w:p>
    <w:p w:rsidR="00DF72CA" w:rsidRPr="00567642" w:rsidRDefault="00DF72CA" w:rsidP="00DF72CA">
      <w:pPr>
        <w:rPr>
          <w:rFonts w:asciiTheme="majorBidi" w:hAnsiTheme="majorBidi" w:cstheme="majorBidi"/>
          <w:b/>
          <w:bCs/>
          <w:noProof/>
        </w:rPr>
      </w:pPr>
      <w:r w:rsidRPr="00567642">
        <w:rPr>
          <w:rFonts w:asciiTheme="majorBidi" w:hAnsiTheme="majorBidi" w:cstheme="majorBidi"/>
          <w:b/>
          <w:bCs/>
          <w:noProof/>
        </w:rPr>
        <w:t>a- Chargement de la cellule unitaire à 50 kN/m</w:t>
      </w:r>
      <w:r w:rsidRPr="00567642">
        <w:rPr>
          <w:rFonts w:asciiTheme="majorBidi" w:hAnsiTheme="majorBidi" w:cstheme="majorBidi"/>
          <w:b/>
          <w:bCs/>
          <w:noProof/>
          <w:vertAlign w:val="superscript"/>
        </w:rPr>
        <w:t>2</w:t>
      </w:r>
    </w:p>
    <w:p w:rsidR="00DF72CA" w:rsidRDefault="00DF72CA" w:rsidP="00DF72CA">
      <w:pPr>
        <w:rPr>
          <w:rFonts w:asciiTheme="majorBidi" w:hAnsiTheme="majorBidi" w:cstheme="majorBidi"/>
          <w:b/>
          <w:bCs/>
          <w:noProof/>
          <w:u w:val="single"/>
        </w:rPr>
      </w:pPr>
      <w:r w:rsidRPr="008913F3">
        <w:rPr>
          <w:rFonts w:asciiTheme="majorBidi" w:hAnsiTheme="majorBidi" w:cstheme="majorBidi"/>
          <w:b/>
          <w:bCs/>
          <w:noProof/>
        </w:rPr>
        <w:t xml:space="preserve">                </w:t>
      </w:r>
      <w:r>
        <w:rPr>
          <w:rFonts w:asciiTheme="majorBidi" w:hAnsiTheme="majorBidi" w:cstheme="majorBidi"/>
          <w:b/>
          <w:bCs/>
          <w:noProof/>
        </w:rPr>
        <w:t xml:space="preserve">         </w:t>
      </w:r>
      <w:r w:rsidRPr="00567642">
        <w:rPr>
          <w:rFonts w:asciiTheme="majorBidi" w:hAnsiTheme="majorBidi" w:cstheme="majorBidi"/>
          <w:b/>
          <w:bCs/>
          <w:noProof/>
          <w:u w:val="single"/>
        </w:rPr>
        <w:t xml:space="preserve">Modèle non homogène </w:t>
      </w:r>
      <w:r w:rsidRPr="008913F3">
        <w:rPr>
          <w:rFonts w:asciiTheme="majorBidi" w:hAnsiTheme="majorBidi" w:cstheme="majorBidi"/>
          <w:b/>
          <w:bCs/>
          <w:noProof/>
        </w:rPr>
        <w:t xml:space="preserve">                            </w:t>
      </w:r>
      <w:r w:rsidRPr="00567642">
        <w:rPr>
          <w:rFonts w:asciiTheme="majorBidi" w:hAnsiTheme="majorBidi" w:cstheme="majorBidi"/>
          <w:b/>
          <w:bCs/>
          <w:noProof/>
          <w:u w:val="single"/>
        </w:rPr>
        <w:t>Modèle homogène</w:t>
      </w:r>
    </w:p>
    <w:p w:rsidR="00DF72CA" w:rsidRPr="009B5112" w:rsidRDefault="00DF72CA" w:rsidP="00DF72CA">
      <w:pPr>
        <w:rPr>
          <w:rFonts w:asciiTheme="majorBidi" w:hAnsiTheme="majorBidi" w:cstheme="majorBidi"/>
          <w:b/>
          <w:bCs/>
          <w:noProof/>
          <w:sz w:val="2"/>
          <w:szCs w:val="2"/>
          <w:u w:val="single"/>
        </w:rPr>
      </w:pPr>
    </w:p>
    <w:p w:rsidR="00DF72CA" w:rsidRDefault="00DF72CA" w:rsidP="00DF72CA">
      <w:pPr>
        <w:jc w:val="center"/>
        <w:rPr>
          <w:rFonts w:asciiTheme="majorBidi" w:hAnsiTheme="majorBidi" w:cstheme="majorBidi"/>
          <w:b/>
          <w:bCs/>
          <w:noProof/>
          <w:u w:val="single"/>
        </w:rPr>
      </w:pPr>
      <w:r w:rsidRPr="009B5112">
        <w:rPr>
          <w:rFonts w:asciiTheme="majorBidi" w:hAnsiTheme="majorBidi" w:cstheme="majorBidi"/>
          <w:noProof/>
        </w:rPr>
        <w:drawing>
          <wp:inline distT="0" distB="0" distL="0" distR="0">
            <wp:extent cx="5724525" cy="2520159"/>
            <wp:effectExtent l="57150" t="19050" r="123825" b="70641"/>
            <wp:docPr id="134" name="Image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6"/>
                    <pic:cNvPicPr>
                      <a:picLocks noChangeAspect="1" noChangeArrowheads="1"/>
                    </pic:cNvPicPr>
                  </pic:nvPicPr>
                  <pic:blipFill>
                    <a:blip r:embed="rId281"/>
                    <a:srcRect/>
                    <a:stretch>
                      <a:fillRect/>
                    </a:stretch>
                  </pic:blipFill>
                  <pic:spPr bwMode="auto">
                    <a:xfrm>
                      <a:off x="0" y="0"/>
                      <a:ext cx="5724164" cy="2520000"/>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DF72CA" w:rsidRPr="009B5112" w:rsidRDefault="00DF72CA" w:rsidP="00DF72CA">
      <w:pPr>
        <w:rPr>
          <w:rFonts w:asciiTheme="majorBidi" w:hAnsiTheme="majorBidi" w:cstheme="majorBidi"/>
          <w:b/>
          <w:bCs/>
          <w:noProof/>
          <w:sz w:val="2"/>
          <w:szCs w:val="2"/>
        </w:rPr>
      </w:pPr>
      <w:r>
        <w:rPr>
          <w:rFonts w:asciiTheme="majorBidi" w:hAnsiTheme="majorBidi" w:cstheme="majorBidi"/>
          <w:b/>
          <w:bCs/>
          <w:noProof/>
        </w:rPr>
        <w:t xml:space="preserve">           </w:t>
      </w:r>
    </w:p>
    <w:p w:rsidR="00DF72CA" w:rsidRPr="009B5112" w:rsidRDefault="00DF72CA" w:rsidP="00DF72CA">
      <w:pPr>
        <w:rPr>
          <w:rFonts w:asciiTheme="majorBidi" w:hAnsiTheme="majorBidi" w:cstheme="majorBidi"/>
          <w:b/>
          <w:bCs/>
          <w:noProof/>
          <w:sz w:val="2"/>
          <w:szCs w:val="2"/>
        </w:rPr>
      </w:pPr>
      <w:r w:rsidRPr="008913F3">
        <w:rPr>
          <w:rFonts w:asciiTheme="majorBidi" w:hAnsiTheme="majorBidi" w:cstheme="majorBidi"/>
          <w:b/>
          <w:bCs/>
          <w:noProof/>
        </w:rPr>
        <w:t xml:space="preserve">                </w:t>
      </w:r>
      <w:r>
        <w:rPr>
          <w:rFonts w:asciiTheme="majorBidi" w:hAnsiTheme="majorBidi" w:cstheme="majorBidi"/>
          <w:b/>
          <w:bCs/>
          <w:noProof/>
        </w:rPr>
        <w:t xml:space="preserve">                   </w:t>
      </w:r>
    </w:p>
    <w:p w:rsidR="00DF72CA" w:rsidRPr="00AE7948" w:rsidRDefault="00DF72CA" w:rsidP="00DF72CA">
      <w:pPr>
        <w:spacing w:line="360" w:lineRule="auto"/>
        <w:jc w:val="center"/>
        <w:rPr>
          <w:b/>
          <w:bCs/>
          <w:sz w:val="2"/>
          <w:szCs w:val="2"/>
        </w:rPr>
      </w:pPr>
    </w:p>
    <w:p w:rsidR="00DF72CA" w:rsidRDefault="00DF72CA" w:rsidP="00EA5BD8">
      <w:pPr>
        <w:spacing w:line="360" w:lineRule="auto"/>
        <w:jc w:val="center"/>
      </w:pPr>
      <w:r w:rsidRPr="008913F3">
        <w:rPr>
          <w:b/>
          <w:bCs/>
        </w:rPr>
        <w:t>Figure. 5.</w:t>
      </w:r>
      <w:r w:rsidRPr="00E874C3">
        <w:rPr>
          <w:b/>
          <w:bCs/>
        </w:rPr>
        <w:t>1</w:t>
      </w:r>
      <w:r w:rsidR="00EA5BD8">
        <w:rPr>
          <w:b/>
          <w:bCs/>
        </w:rPr>
        <w:t>7</w:t>
      </w:r>
      <w:r w:rsidRPr="00E874C3">
        <w:rPr>
          <w:b/>
          <w:bCs/>
        </w:rPr>
        <w:t> :</w:t>
      </w:r>
      <w:r w:rsidRPr="008913F3">
        <w:t xml:space="preserve"> Indice des vides  pour </w:t>
      </w:r>
      <w:r>
        <w:t>le</w:t>
      </w:r>
      <w:r w:rsidR="00EA5BD8">
        <w:t>s</w:t>
      </w:r>
      <w:r>
        <w:t xml:space="preserve"> </w:t>
      </w:r>
      <w:r w:rsidRPr="008913F3">
        <w:t>modèle</w:t>
      </w:r>
      <w:r w:rsidR="00EA5BD8">
        <w:t>s</w:t>
      </w:r>
      <w:r w:rsidRPr="008913F3">
        <w:t xml:space="preserve"> non homogène et homogène</w:t>
      </w:r>
      <w:r>
        <w:t>.</w:t>
      </w:r>
    </w:p>
    <w:p w:rsidR="00DF72CA" w:rsidRPr="0077058D" w:rsidRDefault="00DF72CA" w:rsidP="00DF72CA">
      <w:pPr>
        <w:autoSpaceDE w:val="0"/>
        <w:autoSpaceDN w:val="0"/>
        <w:adjustRightInd w:val="0"/>
        <w:spacing w:line="360" w:lineRule="auto"/>
        <w:ind w:firstLine="709"/>
        <w:jc w:val="both"/>
        <w:rPr>
          <w:sz w:val="12"/>
          <w:szCs w:val="12"/>
        </w:rPr>
      </w:pPr>
    </w:p>
    <w:p w:rsidR="00DF72CA" w:rsidRDefault="00DF72CA" w:rsidP="00DF72CA">
      <w:pPr>
        <w:autoSpaceDE w:val="0"/>
        <w:autoSpaceDN w:val="0"/>
        <w:adjustRightInd w:val="0"/>
        <w:spacing w:line="360" w:lineRule="auto"/>
        <w:ind w:firstLine="709"/>
        <w:jc w:val="both"/>
      </w:pPr>
      <w:r w:rsidRPr="00B72DA4">
        <w:t xml:space="preserve">Le code de calcul </w:t>
      </w:r>
      <w:r w:rsidRPr="00B72DA4">
        <w:rPr>
          <w:i/>
          <w:iCs/>
        </w:rPr>
        <w:t>PLAXIS 3D</w:t>
      </w:r>
      <w:r w:rsidRPr="00B72DA4">
        <w:t xml:space="preserve"> </w:t>
      </w:r>
      <w:r>
        <w:t xml:space="preserve">est utilisé pour </w:t>
      </w:r>
      <w:r w:rsidRPr="00B72DA4">
        <w:t>présente</w:t>
      </w:r>
      <w:r>
        <w:t>r</w:t>
      </w:r>
      <w:r w:rsidRPr="00B72DA4">
        <w:t xml:space="preserve"> la modélisation en treize étapes de chargement-déchargement.</w:t>
      </w:r>
    </w:p>
    <w:p w:rsidR="00DF72CA" w:rsidRPr="00EB53CC" w:rsidRDefault="00DF72CA" w:rsidP="00DF72CA">
      <w:pPr>
        <w:autoSpaceDE w:val="0"/>
        <w:autoSpaceDN w:val="0"/>
        <w:adjustRightInd w:val="0"/>
        <w:spacing w:line="360" w:lineRule="auto"/>
        <w:ind w:firstLine="709"/>
        <w:jc w:val="both"/>
        <w:rPr>
          <w:rFonts w:asciiTheme="majorBidi" w:hAnsiTheme="majorBidi" w:cstheme="majorBidi"/>
          <w:b/>
          <w:sz w:val="12"/>
          <w:szCs w:val="12"/>
        </w:rPr>
      </w:pPr>
      <w:r w:rsidRPr="00B72DA4">
        <w:t xml:space="preserve">Le </w:t>
      </w:r>
      <w:r>
        <w:t xml:space="preserve">tableau 5.3 </w:t>
      </w:r>
      <w:r w:rsidRPr="00B72DA4">
        <w:t>présenté ci-dessous récapitule les résultats concernant les cas des points situés à l'interface sol-colonne, des cellules unitaires homogènes et non homogènes :</w:t>
      </w:r>
    </w:p>
    <w:p w:rsidR="00DF72CA" w:rsidRDefault="00DF72CA" w:rsidP="00DF72CA">
      <w:pPr>
        <w:autoSpaceDE w:val="0"/>
        <w:autoSpaceDN w:val="0"/>
        <w:adjustRightInd w:val="0"/>
        <w:rPr>
          <w:rFonts w:asciiTheme="majorBidi" w:hAnsiTheme="majorBidi" w:cstheme="majorBidi"/>
          <w:b/>
        </w:rPr>
      </w:pPr>
    </w:p>
    <w:p w:rsidR="00375D09" w:rsidRDefault="00375D09" w:rsidP="00DF72CA">
      <w:pPr>
        <w:autoSpaceDE w:val="0"/>
        <w:autoSpaceDN w:val="0"/>
        <w:adjustRightInd w:val="0"/>
        <w:jc w:val="both"/>
        <w:rPr>
          <w:rFonts w:asciiTheme="majorBidi" w:hAnsiTheme="majorBidi" w:cstheme="majorBidi"/>
          <w:b/>
        </w:rPr>
      </w:pPr>
    </w:p>
    <w:p w:rsidR="00375D09" w:rsidRDefault="00375D09" w:rsidP="00DF72CA">
      <w:pPr>
        <w:autoSpaceDE w:val="0"/>
        <w:autoSpaceDN w:val="0"/>
        <w:adjustRightInd w:val="0"/>
        <w:jc w:val="both"/>
        <w:rPr>
          <w:rFonts w:asciiTheme="majorBidi" w:hAnsiTheme="majorBidi" w:cstheme="majorBidi"/>
          <w:b/>
        </w:rPr>
      </w:pPr>
    </w:p>
    <w:p w:rsidR="00DF72CA" w:rsidRDefault="00DF72CA" w:rsidP="00DF72CA">
      <w:pPr>
        <w:autoSpaceDE w:val="0"/>
        <w:autoSpaceDN w:val="0"/>
        <w:adjustRightInd w:val="0"/>
        <w:jc w:val="both"/>
        <w:rPr>
          <w:rFonts w:asciiTheme="majorBidi" w:hAnsiTheme="majorBidi" w:cstheme="majorBidi"/>
          <w:bCs/>
        </w:rPr>
      </w:pPr>
      <w:r w:rsidRPr="00F67CC0">
        <w:rPr>
          <w:rFonts w:asciiTheme="majorBidi" w:hAnsiTheme="majorBidi" w:cstheme="majorBidi"/>
          <w:b/>
        </w:rPr>
        <w:lastRenderedPageBreak/>
        <w:t xml:space="preserve">Tableau 5.3 : </w:t>
      </w:r>
      <w:r w:rsidRPr="00F67CC0">
        <w:rPr>
          <w:rFonts w:asciiTheme="majorBidi" w:hAnsiTheme="majorBidi" w:cstheme="majorBidi"/>
          <w:bCs/>
        </w:rPr>
        <w:t>Variation de l’indice des vides en fonction de la déformation volumique</w:t>
      </w:r>
      <w:r>
        <w:rPr>
          <w:rFonts w:asciiTheme="majorBidi" w:hAnsiTheme="majorBidi" w:cstheme="majorBidi"/>
          <w:bCs/>
        </w:rPr>
        <w:t xml:space="preserve"> (points </w:t>
      </w:r>
      <w:r w:rsidRPr="00F67CC0">
        <w:rPr>
          <w:rFonts w:asciiTheme="majorBidi" w:hAnsiTheme="majorBidi" w:cstheme="majorBidi"/>
          <w:bCs/>
        </w:rPr>
        <w:t xml:space="preserve">situés </w:t>
      </w:r>
      <w:r>
        <w:rPr>
          <w:rFonts w:asciiTheme="majorBidi" w:hAnsiTheme="majorBidi" w:cstheme="majorBidi"/>
          <w:bCs/>
        </w:rPr>
        <w:t xml:space="preserve">entre </w:t>
      </w:r>
      <w:r w:rsidRPr="00F67CC0">
        <w:rPr>
          <w:rFonts w:asciiTheme="majorBidi" w:hAnsiTheme="majorBidi" w:cstheme="majorBidi"/>
          <w:bCs/>
        </w:rPr>
        <w:t>sol-colonne</w:t>
      </w:r>
      <w:r>
        <w:rPr>
          <w:rFonts w:asciiTheme="majorBidi" w:hAnsiTheme="majorBidi" w:cstheme="majorBidi"/>
          <w:bCs/>
        </w:rPr>
        <w:t>).</w:t>
      </w:r>
    </w:p>
    <w:p w:rsidR="00DF72CA" w:rsidRPr="009C1B30" w:rsidRDefault="00DF72CA" w:rsidP="00DF72CA">
      <w:pPr>
        <w:autoSpaceDE w:val="0"/>
        <w:autoSpaceDN w:val="0"/>
        <w:adjustRightInd w:val="0"/>
        <w:jc w:val="both"/>
        <w:rPr>
          <w:rFonts w:asciiTheme="majorBidi" w:hAnsiTheme="majorBidi" w:cstheme="majorBidi"/>
          <w:bCs/>
          <w:sz w:val="12"/>
          <w:szCs w:val="12"/>
        </w:rPr>
      </w:pPr>
    </w:p>
    <w:p w:rsidR="00DF72CA" w:rsidRDefault="00DF72CA" w:rsidP="00DF72CA">
      <w:pPr>
        <w:autoSpaceDE w:val="0"/>
        <w:autoSpaceDN w:val="0"/>
        <w:adjustRightInd w:val="0"/>
        <w:jc w:val="both"/>
        <w:rPr>
          <w:rFonts w:asciiTheme="majorBidi" w:hAnsiTheme="majorBidi" w:cstheme="majorBidi"/>
          <w:bCs/>
        </w:rPr>
      </w:pPr>
      <w:r>
        <w:rPr>
          <w:rFonts w:asciiTheme="majorBidi" w:hAnsiTheme="majorBidi" w:cstheme="majorBidi"/>
          <w:bCs/>
          <w:noProof/>
        </w:rPr>
        <w:drawing>
          <wp:inline distT="0" distB="0" distL="0" distR="0">
            <wp:extent cx="6031385" cy="3240000"/>
            <wp:effectExtent l="19050" t="0" r="7465" b="0"/>
            <wp:docPr id="135" name="Image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
                    <pic:cNvPicPr>
                      <a:picLocks noChangeAspect="1" noChangeArrowheads="1"/>
                    </pic:cNvPicPr>
                  </pic:nvPicPr>
                  <pic:blipFill>
                    <a:blip r:embed="rId282"/>
                    <a:srcRect/>
                    <a:stretch>
                      <a:fillRect/>
                    </a:stretch>
                  </pic:blipFill>
                  <pic:spPr bwMode="auto">
                    <a:xfrm>
                      <a:off x="0" y="0"/>
                      <a:ext cx="6031385" cy="3240000"/>
                    </a:xfrm>
                    <a:prstGeom prst="rect">
                      <a:avLst/>
                    </a:prstGeom>
                    <a:noFill/>
                    <a:ln w="9525">
                      <a:noFill/>
                      <a:miter lim="800000"/>
                      <a:headEnd/>
                      <a:tailEnd/>
                    </a:ln>
                  </pic:spPr>
                </pic:pic>
              </a:graphicData>
            </a:graphic>
          </wp:inline>
        </w:drawing>
      </w:r>
    </w:p>
    <w:p w:rsidR="00DF72CA" w:rsidRPr="009C1B30" w:rsidRDefault="00DF72CA" w:rsidP="00DF72CA">
      <w:pPr>
        <w:autoSpaceDE w:val="0"/>
        <w:autoSpaceDN w:val="0"/>
        <w:adjustRightInd w:val="0"/>
        <w:jc w:val="both"/>
        <w:rPr>
          <w:rFonts w:asciiTheme="majorBidi" w:hAnsiTheme="majorBidi" w:cstheme="majorBidi"/>
          <w:bCs/>
          <w:sz w:val="12"/>
          <w:szCs w:val="12"/>
        </w:rPr>
      </w:pPr>
    </w:p>
    <w:p w:rsidR="00DF72CA" w:rsidRPr="009C1B30" w:rsidRDefault="00DF72CA" w:rsidP="00DF72CA">
      <w:pPr>
        <w:autoSpaceDE w:val="0"/>
        <w:autoSpaceDN w:val="0"/>
        <w:adjustRightInd w:val="0"/>
        <w:jc w:val="both"/>
        <w:rPr>
          <w:rFonts w:asciiTheme="majorBidi" w:hAnsiTheme="majorBidi" w:cstheme="majorBidi"/>
          <w:bCs/>
          <w:sz w:val="12"/>
          <w:szCs w:val="12"/>
        </w:rPr>
      </w:pPr>
    </w:p>
    <w:p w:rsidR="00DF72CA" w:rsidRDefault="00DF72CA" w:rsidP="00FC664C">
      <w:pPr>
        <w:spacing w:line="360" w:lineRule="auto"/>
        <w:ind w:firstLine="709"/>
        <w:jc w:val="both"/>
        <w:rPr>
          <w:rFonts w:asciiTheme="majorBidi" w:hAnsiTheme="majorBidi" w:cstheme="majorBidi"/>
        </w:rPr>
      </w:pPr>
      <w:r>
        <w:t>L</w:t>
      </w:r>
      <w:r w:rsidRPr="0019453D">
        <w:t xml:space="preserve">es résultats affichés dans le tableau </w:t>
      </w:r>
      <w:r w:rsidRPr="0019453D">
        <w:rPr>
          <w:rFonts w:asciiTheme="majorBidi" w:hAnsiTheme="majorBidi" w:cstheme="majorBidi"/>
          <w:bCs/>
          <w:sz w:val="21"/>
          <w:szCs w:val="21"/>
        </w:rPr>
        <w:t>5.3</w:t>
      </w:r>
      <w:r w:rsidRPr="0019453D">
        <w:rPr>
          <w:rFonts w:asciiTheme="majorBidi" w:hAnsiTheme="majorBidi" w:cstheme="majorBidi"/>
          <w:b/>
          <w:sz w:val="21"/>
          <w:szCs w:val="21"/>
        </w:rPr>
        <w:t> </w:t>
      </w:r>
      <w:r>
        <w:t>ci-</w:t>
      </w:r>
      <w:r w:rsidRPr="0019453D">
        <w:t>dessus</w:t>
      </w:r>
      <w:r>
        <w:t xml:space="preserve"> sont présentés par </w:t>
      </w:r>
      <w:r w:rsidRPr="0019453D">
        <w:t>un</w:t>
      </w:r>
      <w:r>
        <w:t xml:space="preserve"> </w:t>
      </w:r>
      <w:r w:rsidRPr="0019453D">
        <w:t xml:space="preserve">graphique </w:t>
      </w:r>
      <w:r>
        <w:t xml:space="preserve">qui traduit la variation </w:t>
      </w:r>
      <w:r w:rsidRPr="0019453D">
        <w:t>de l’indice des v</w:t>
      </w:r>
      <w:r>
        <w:t xml:space="preserve">ides </w:t>
      </w:r>
      <w:r w:rsidRPr="0019453D">
        <w:t>entre la cellule unitaire non</w:t>
      </w:r>
      <w:r>
        <w:t xml:space="preserve"> </w:t>
      </w:r>
      <w:r w:rsidRPr="0019453D">
        <w:t xml:space="preserve">homogène </w:t>
      </w:r>
      <w:r>
        <w:rPr>
          <w:rFonts w:asciiTheme="majorBidi" w:hAnsiTheme="majorBidi" w:cstheme="majorBidi"/>
        </w:rPr>
        <w:t xml:space="preserve">et </w:t>
      </w:r>
      <w:r w:rsidRPr="0019453D">
        <w:rPr>
          <w:rFonts w:asciiTheme="majorBidi" w:hAnsiTheme="majorBidi" w:cstheme="majorBidi"/>
        </w:rPr>
        <w:t>homogène</w:t>
      </w:r>
      <w:r>
        <w:rPr>
          <w:rFonts w:asciiTheme="majorBidi" w:hAnsiTheme="majorBidi" w:cstheme="majorBidi"/>
        </w:rPr>
        <w:t xml:space="preserve">. Ce qui </w:t>
      </w:r>
      <w:r w:rsidRPr="0019453D">
        <w:rPr>
          <w:rFonts w:asciiTheme="majorBidi" w:hAnsiTheme="majorBidi" w:cstheme="majorBidi"/>
        </w:rPr>
        <w:t xml:space="preserve">est montré sur la figure </w:t>
      </w:r>
      <w:r>
        <w:rPr>
          <w:rFonts w:asciiTheme="majorBidi" w:hAnsiTheme="majorBidi" w:cstheme="majorBidi"/>
        </w:rPr>
        <w:t>5.1</w:t>
      </w:r>
      <w:r w:rsidR="00FC664C">
        <w:rPr>
          <w:rFonts w:asciiTheme="majorBidi" w:hAnsiTheme="majorBidi" w:cstheme="majorBidi"/>
        </w:rPr>
        <w:t>8</w:t>
      </w:r>
      <w:r>
        <w:rPr>
          <w:rFonts w:asciiTheme="majorBidi" w:hAnsiTheme="majorBidi" w:cstheme="majorBidi"/>
        </w:rPr>
        <w:t xml:space="preserve"> ci-dessous.</w:t>
      </w:r>
    </w:p>
    <w:p w:rsidR="00DF72CA" w:rsidRPr="00AE7948" w:rsidRDefault="00DF72CA" w:rsidP="00DF72CA">
      <w:pPr>
        <w:spacing w:line="360" w:lineRule="auto"/>
        <w:ind w:right="-597"/>
        <w:jc w:val="center"/>
        <w:rPr>
          <w:sz w:val="12"/>
          <w:szCs w:val="12"/>
        </w:rPr>
      </w:pPr>
      <w:r w:rsidRPr="00216B97">
        <w:rPr>
          <w:noProof/>
          <w:sz w:val="20"/>
          <w:szCs w:val="20"/>
        </w:rPr>
        <w:drawing>
          <wp:inline distT="0" distB="0" distL="0" distR="0">
            <wp:extent cx="5255832" cy="3708000"/>
            <wp:effectExtent l="57150" t="19050" r="116268" b="82950"/>
            <wp:docPr id="136" name="Image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3"/>
                    <pic:cNvPicPr>
                      <a:picLocks noChangeAspect="1" noChangeArrowheads="1"/>
                    </pic:cNvPicPr>
                  </pic:nvPicPr>
                  <pic:blipFill>
                    <a:blip r:embed="rId283"/>
                    <a:srcRect/>
                    <a:stretch>
                      <a:fillRect/>
                    </a:stretch>
                  </pic:blipFill>
                  <pic:spPr bwMode="auto">
                    <a:xfrm>
                      <a:off x="0" y="0"/>
                      <a:ext cx="5255832" cy="3708000"/>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DF72CA" w:rsidRPr="00F67CC0" w:rsidRDefault="00DF72CA" w:rsidP="00FC664C">
      <w:pPr>
        <w:spacing w:line="360" w:lineRule="auto"/>
        <w:ind w:right="-597"/>
        <w:jc w:val="center"/>
      </w:pPr>
      <w:r w:rsidRPr="00F67CC0">
        <w:rPr>
          <w:b/>
          <w:bCs/>
        </w:rPr>
        <w:t>Figure 5.1</w:t>
      </w:r>
      <w:r w:rsidR="00FC664C">
        <w:rPr>
          <w:b/>
          <w:bCs/>
        </w:rPr>
        <w:t>8</w:t>
      </w:r>
      <w:r w:rsidRPr="00F67CC0">
        <w:rPr>
          <w:b/>
          <w:bCs/>
        </w:rPr>
        <w:t xml:space="preserve"> : </w:t>
      </w:r>
      <w:r w:rsidRPr="00F67CC0">
        <w:t xml:space="preserve">Variation de l’indice des vides </w:t>
      </w:r>
      <w:r w:rsidR="00EA5BD8">
        <w:t xml:space="preserve">à la limite </w:t>
      </w:r>
      <w:r w:rsidRPr="00F67CC0">
        <w:t>sol</w:t>
      </w:r>
      <w:r w:rsidR="00EA5BD8">
        <w:t>-</w:t>
      </w:r>
      <w:r w:rsidR="00FC664C">
        <w:t>colonne</w:t>
      </w:r>
      <w:r w:rsidRPr="00F67CC0">
        <w:t xml:space="preserve">.  </w:t>
      </w:r>
    </w:p>
    <w:p w:rsidR="00DF72CA" w:rsidRDefault="00DF72CA" w:rsidP="00DF72CA">
      <w:pPr>
        <w:autoSpaceDE w:val="0"/>
        <w:autoSpaceDN w:val="0"/>
        <w:adjustRightInd w:val="0"/>
        <w:spacing w:line="360" w:lineRule="auto"/>
        <w:ind w:firstLine="709"/>
        <w:jc w:val="both"/>
        <w:rPr>
          <w:rFonts w:asciiTheme="majorBidi" w:hAnsiTheme="majorBidi" w:cstheme="majorBidi"/>
          <w:b/>
          <w:sz w:val="21"/>
          <w:szCs w:val="21"/>
        </w:rPr>
      </w:pPr>
      <w:r>
        <w:lastRenderedPageBreak/>
        <w:t xml:space="preserve">Après </w:t>
      </w:r>
      <w:r w:rsidRPr="000A7DB3">
        <w:t xml:space="preserve">la réalisation d’un autre type de </w:t>
      </w:r>
      <w:r w:rsidRPr="000A7DB3">
        <w:rPr>
          <w:rFonts w:asciiTheme="majorBidi" w:hAnsiTheme="majorBidi" w:cstheme="majorBidi"/>
        </w:rPr>
        <w:t xml:space="preserve">modélisation en code de calcul </w:t>
      </w:r>
      <w:r w:rsidRPr="000A7DB3">
        <w:rPr>
          <w:rFonts w:asciiTheme="majorBidi" w:hAnsiTheme="majorBidi" w:cstheme="majorBidi"/>
          <w:i/>
          <w:iCs/>
        </w:rPr>
        <w:t>PLAXIS 3D</w:t>
      </w:r>
      <w:r>
        <w:rPr>
          <w:rFonts w:asciiTheme="majorBidi" w:hAnsiTheme="majorBidi" w:cstheme="majorBidi"/>
          <w:i/>
          <w:iCs/>
        </w:rPr>
        <w:t xml:space="preserve"> </w:t>
      </w:r>
      <w:r w:rsidRPr="000A7DB3">
        <w:rPr>
          <w:rFonts w:asciiTheme="majorBidi" w:hAnsiTheme="majorBidi" w:cstheme="majorBidi"/>
        </w:rPr>
        <w:t>présenté</w:t>
      </w:r>
      <w:r>
        <w:rPr>
          <w:rFonts w:asciiTheme="majorBidi" w:hAnsiTheme="majorBidi" w:cstheme="majorBidi"/>
        </w:rPr>
        <w:t xml:space="preserve"> également </w:t>
      </w:r>
      <w:r w:rsidRPr="000A7DB3">
        <w:rPr>
          <w:rFonts w:asciiTheme="majorBidi" w:hAnsiTheme="majorBidi" w:cstheme="majorBidi"/>
        </w:rPr>
        <w:t>en treize phases de chargement-déchargement. Des résultats ayant rapport</w:t>
      </w:r>
      <w:r>
        <w:rPr>
          <w:rFonts w:asciiTheme="majorBidi" w:hAnsiTheme="majorBidi" w:cstheme="majorBidi"/>
        </w:rPr>
        <w:t xml:space="preserve"> </w:t>
      </w:r>
      <w:r w:rsidRPr="000A7DB3">
        <w:rPr>
          <w:rFonts w:asciiTheme="majorBidi" w:hAnsiTheme="majorBidi" w:cstheme="majorBidi"/>
        </w:rPr>
        <w:t>avec le cas des points si</w:t>
      </w:r>
      <w:r>
        <w:rPr>
          <w:rFonts w:asciiTheme="majorBidi" w:hAnsiTheme="majorBidi" w:cstheme="majorBidi"/>
        </w:rPr>
        <w:t xml:space="preserve">tués à la limite extérieure </w:t>
      </w:r>
      <w:r w:rsidRPr="000A7DB3">
        <w:rPr>
          <w:rFonts w:asciiTheme="majorBidi" w:hAnsiTheme="majorBidi" w:cstheme="majorBidi"/>
        </w:rPr>
        <w:t>des cellules unitaires non</w:t>
      </w:r>
      <w:r>
        <w:rPr>
          <w:rFonts w:asciiTheme="majorBidi" w:hAnsiTheme="majorBidi" w:cstheme="majorBidi"/>
        </w:rPr>
        <w:t xml:space="preserve"> </w:t>
      </w:r>
      <w:r w:rsidRPr="000A7DB3">
        <w:rPr>
          <w:rFonts w:asciiTheme="majorBidi" w:hAnsiTheme="majorBidi" w:cstheme="majorBidi"/>
        </w:rPr>
        <w:t>homogène</w:t>
      </w:r>
      <w:r>
        <w:rPr>
          <w:rFonts w:asciiTheme="majorBidi" w:hAnsiTheme="majorBidi" w:cstheme="majorBidi"/>
        </w:rPr>
        <w:t>s</w:t>
      </w:r>
      <w:r w:rsidRPr="000A7DB3">
        <w:rPr>
          <w:rFonts w:asciiTheme="majorBidi" w:hAnsiTheme="majorBidi" w:cstheme="majorBidi"/>
        </w:rPr>
        <w:t xml:space="preserve"> et homogène</w:t>
      </w:r>
      <w:r>
        <w:rPr>
          <w:rFonts w:asciiTheme="majorBidi" w:hAnsiTheme="majorBidi" w:cstheme="majorBidi"/>
        </w:rPr>
        <w:t>s</w:t>
      </w:r>
      <w:r w:rsidRPr="000A7DB3">
        <w:rPr>
          <w:rFonts w:asciiTheme="majorBidi" w:hAnsiTheme="majorBidi" w:cstheme="majorBidi"/>
        </w:rPr>
        <w:t xml:space="preserve"> sont affichés</w:t>
      </w:r>
      <w:r>
        <w:rPr>
          <w:rFonts w:asciiTheme="majorBidi" w:hAnsiTheme="majorBidi" w:cstheme="majorBidi"/>
        </w:rPr>
        <w:t xml:space="preserve"> </w:t>
      </w:r>
      <w:r w:rsidRPr="000A7DB3">
        <w:rPr>
          <w:rFonts w:asciiTheme="majorBidi" w:hAnsiTheme="majorBidi" w:cstheme="majorBidi"/>
        </w:rPr>
        <w:t>dans le tableau 5.4 ci-dessous.</w:t>
      </w:r>
      <w:r w:rsidRPr="000A7DB3">
        <w:rPr>
          <w:rFonts w:asciiTheme="majorBidi" w:hAnsiTheme="majorBidi" w:cstheme="majorBidi"/>
          <w:b/>
          <w:sz w:val="21"/>
          <w:szCs w:val="21"/>
        </w:rPr>
        <w:t> </w:t>
      </w:r>
    </w:p>
    <w:p w:rsidR="00375D09" w:rsidRPr="00375D09" w:rsidRDefault="00375D09" w:rsidP="00DF72CA">
      <w:pPr>
        <w:autoSpaceDE w:val="0"/>
        <w:autoSpaceDN w:val="0"/>
        <w:adjustRightInd w:val="0"/>
        <w:rPr>
          <w:rFonts w:asciiTheme="majorBidi" w:hAnsiTheme="majorBidi" w:cstheme="majorBidi"/>
          <w:b/>
          <w:sz w:val="12"/>
          <w:szCs w:val="12"/>
        </w:rPr>
      </w:pPr>
    </w:p>
    <w:p w:rsidR="00DF72CA" w:rsidRDefault="00DF72CA" w:rsidP="00DF72CA">
      <w:pPr>
        <w:autoSpaceDE w:val="0"/>
        <w:autoSpaceDN w:val="0"/>
        <w:adjustRightInd w:val="0"/>
        <w:rPr>
          <w:rFonts w:asciiTheme="majorBidi" w:hAnsiTheme="majorBidi" w:cstheme="majorBidi"/>
          <w:bCs/>
        </w:rPr>
      </w:pPr>
      <w:r w:rsidRPr="00F67CC0">
        <w:rPr>
          <w:rFonts w:asciiTheme="majorBidi" w:hAnsiTheme="majorBidi" w:cstheme="majorBidi"/>
          <w:b/>
        </w:rPr>
        <w:t xml:space="preserve">Tableau 5.4 : </w:t>
      </w:r>
      <w:r w:rsidRPr="00F67CC0">
        <w:rPr>
          <w:rFonts w:asciiTheme="majorBidi" w:hAnsiTheme="majorBidi" w:cstheme="majorBidi"/>
          <w:bCs/>
        </w:rPr>
        <w:t xml:space="preserve">Variation de l’indice des vides en fonction de la déformation volumique : cas des points situés à l’extrémité </w:t>
      </w:r>
      <w:r>
        <w:rPr>
          <w:rFonts w:asciiTheme="majorBidi" w:hAnsiTheme="majorBidi" w:cstheme="majorBidi"/>
          <w:bCs/>
        </w:rPr>
        <w:t xml:space="preserve">extérieure </w:t>
      </w:r>
      <w:r w:rsidRPr="00F67CC0">
        <w:rPr>
          <w:rFonts w:asciiTheme="majorBidi" w:hAnsiTheme="majorBidi" w:cstheme="majorBidi"/>
          <w:bCs/>
        </w:rPr>
        <w:t>de la cellule unitaire</w:t>
      </w:r>
      <w:r>
        <w:rPr>
          <w:rFonts w:asciiTheme="majorBidi" w:hAnsiTheme="majorBidi" w:cstheme="majorBidi"/>
          <w:bCs/>
        </w:rPr>
        <w:t>.</w:t>
      </w:r>
    </w:p>
    <w:p w:rsidR="00DF72CA" w:rsidRPr="00375D09" w:rsidRDefault="00DF72CA" w:rsidP="00DF72CA">
      <w:pPr>
        <w:autoSpaceDE w:val="0"/>
        <w:autoSpaceDN w:val="0"/>
        <w:adjustRightInd w:val="0"/>
        <w:rPr>
          <w:rFonts w:asciiTheme="majorBidi" w:hAnsiTheme="majorBidi" w:cstheme="majorBidi"/>
          <w:bCs/>
          <w:sz w:val="12"/>
          <w:szCs w:val="12"/>
        </w:rPr>
      </w:pPr>
    </w:p>
    <w:p w:rsidR="00DF72CA" w:rsidRDefault="00DF72CA" w:rsidP="006300EE">
      <w:pPr>
        <w:autoSpaceDE w:val="0"/>
        <w:autoSpaceDN w:val="0"/>
        <w:adjustRightInd w:val="0"/>
        <w:jc w:val="center"/>
        <w:rPr>
          <w:rFonts w:asciiTheme="majorBidi" w:hAnsiTheme="majorBidi" w:cstheme="majorBidi"/>
          <w:bCs/>
        </w:rPr>
      </w:pPr>
      <w:r>
        <w:rPr>
          <w:rFonts w:asciiTheme="majorBidi" w:hAnsiTheme="majorBidi" w:cstheme="majorBidi"/>
          <w:bCs/>
          <w:noProof/>
        </w:rPr>
        <w:drawing>
          <wp:inline distT="0" distB="0" distL="0" distR="0">
            <wp:extent cx="5400000" cy="3073555"/>
            <wp:effectExtent l="19050" t="0" r="0" b="0"/>
            <wp:docPr id="137" name="Image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
                    <pic:cNvPicPr>
                      <a:picLocks noChangeAspect="1" noChangeArrowheads="1"/>
                    </pic:cNvPicPr>
                  </pic:nvPicPr>
                  <pic:blipFill>
                    <a:blip r:embed="rId284"/>
                    <a:srcRect/>
                    <a:stretch>
                      <a:fillRect/>
                    </a:stretch>
                  </pic:blipFill>
                  <pic:spPr bwMode="auto">
                    <a:xfrm>
                      <a:off x="0" y="0"/>
                      <a:ext cx="5400000" cy="3073555"/>
                    </a:xfrm>
                    <a:prstGeom prst="rect">
                      <a:avLst/>
                    </a:prstGeom>
                    <a:noFill/>
                    <a:ln w="9525">
                      <a:noFill/>
                      <a:miter lim="800000"/>
                      <a:headEnd/>
                      <a:tailEnd/>
                    </a:ln>
                  </pic:spPr>
                </pic:pic>
              </a:graphicData>
            </a:graphic>
          </wp:inline>
        </w:drawing>
      </w:r>
    </w:p>
    <w:p w:rsidR="00DF72CA" w:rsidRPr="001A2C8A" w:rsidRDefault="00DF72CA" w:rsidP="00DF72CA">
      <w:pPr>
        <w:autoSpaceDE w:val="0"/>
        <w:autoSpaceDN w:val="0"/>
        <w:adjustRightInd w:val="0"/>
        <w:spacing w:line="360" w:lineRule="auto"/>
        <w:ind w:firstLine="709"/>
        <w:jc w:val="both"/>
        <w:rPr>
          <w:sz w:val="12"/>
          <w:szCs w:val="12"/>
        </w:rPr>
      </w:pPr>
    </w:p>
    <w:p w:rsidR="00DF72CA" w:rsidRDefault="00DF72CA" w:rsidP="00FC664C">
      <w:pPr>
        <w:autoSpaceDE w:val="0"/>
        <w:autoSpaceDN w:val="0"/>
        <w:adjustRightInd w:val="0"/>
        <w:spacing w:line="360" w:lineRule="auto"/>
        <w:ind w:firstLine="709"/>
        <w:jc w:val="both"/>
        <w:rPr>
          <w:rFonts w:asciiTheme="majorBidi" w:hAnsiTheme="majorBidi" w:cstheme="majorBidi"/>
        </w:rPr>
      </w:pPr>
      <w:r>
        <w:t>En contre</w:t>
      </w:r>
      <w:r w:rsidRPr="000A7DB3">
        <w:t xml:space="preserve">partie, d’autres résultats </w:t>
      </w:r>
      <w:r>
        <w:t xml:space="preserve">sont présentés relatifs aux modèles de la </w:t>
      </w:r>
      <w:r w:rsidRPr="000A7DB3">
        <w:t>cellule unitaire non</w:t>
      </w:r>
      <w:r>
        <w:t xml:space="preserve"> </w:t>
      </w:r>
      <w:r w:rsidRPr="000A7DB3">
        <w:t>homogène</w:t>
      </w:r>
      <w:r>
        <w:t xml:space="preserve"> et homogène dans respectivement les points </w:t>
      </w:r>
      <w:r w:rsidRPr="00776B43">
        <w:rPr>
          <w:rFonts w:asciiTheme="majorBidi" w:hAnsiTheme="majorBidi" w:cstheme="majorBidi"/>
          <w:i/>
          <w:iCs/>
        </w:rPr>
        <w:t>(C, F, I</w:t>
      </w:r>
      <w:r>
        <w:rPr>
          <w:rFonts w:asciiTheme="majorBidi" w:hAnsiTheme="majorBidi" w:cstheme="majorBidi"/>
          <w:i/>
          <w:iCs/>
        </w:rPr>
        <w:t xml:space="preserve">) </w:t>
      </w:r>
      <w:r w:rsidRPr="00003EAF">
        <w:rPr>
          <w:rFonts w:asciiTheme="majorBidi" w:hAnsiTheme="majorBidi" w:cstheme="majorBidi"/>
        </w:rPr>
        <w:t>et</w:t>
      </w:r>
      <w:r>
        <w:rPr>
          <w:rFonts w:asciiTheme="majorBidi" w:hAnsiTheme="majorBidi" w:cstheme="majorBidi"/>
          <w:i/>
          <w:iCs/>
        </w:rPr>
        <w:t xml:space="preserve"> </w:t>
      </w:r>
      <w:r w:rsidRPr="00776B43">
        <w:rPr>
          <w:rFonts w:asciiTheme="majorBidi" w:hAnsiTheme="majorBidi" w:cstheme="majorBidi"/>
          <w:i/>
          <w:iCs/>
        </w:rPr>
        <w:t>(c, f, i)</w:t>
      </w:r>
      <w:r>
        <w:rPr>
          <w:rFonts w:asciiTheme="majorBidi" w:hAnsiTheme="majorBidi" w:cstheme="majorBidi"/>
          <w:i/>
          <w:iCs/>
        </w:rPr>
        <w:t xml:space="preserve"> </w:t>
      </w:r>
      <w:r w:rsidRPr="00776B43">
        <w:rPr>
          <w:rFonts w:asciiTheme="majorBidi" w:hAnsiTheme="majorBidi" w:cstheme="majorBidi"/>
          <w:i/>
          <w:iCs/>
          <w:sz w:val="32"/>
          <w:szCs w:val="32"/>
        </w:rPr>
        <w:t>.</w:t>
      </w:r>
      <w:r w:rsidRPr="00776B43">
        <w:rPr>
          <w:rFonts w:asciiTheme="majorBidi" w:hAnsiTheme="majorBidi" w:cstheme="majorBidi"/>
          <w:sz w:val="32"/>
          <w:szCs w:val="32"/>
        </w:rPr>
        <w:t xml:space="preserve"> </w:t>
      </w:r>
      <w:r>
        <w:rPr>
          <w:rFonts w:asciiTheme="majorBidi" w:hAnsiTheme="majorBidi" w:cstheme="majorBidi"/>
        </w:rPr>
        <w:t xml:space="preserve">Ce qui </w:t>
      </w:r>
      <w:r w:rsidRPr="000A7DB3">
        <w:rPr>
          <w:rFonts w:asciiTheme="majorBidi" w:hAnsiTheme="majorBidi" w:cstheme="majorBidi"/>
        </w:rPr>
        <w:t xml:space="preserve">est indiqué sur la figure </w:t>
      </w:r>
      <w:r>
        <w:rPr>
          <w:rFonts w:asciiTheme="majorBidi" w:hAnsiTheme="majorBidi" w:cstheme="majorBidi"/>
        </w:rPr>
        <w:t>5.1</w:t>
      </w:r>
      <w:r w:rsidR="00FC664C">
        <w:rPr>
          <w:rFonts w:asciiTheme="majorBidi" w:hAnsiTheme="majorBidi" w:cstheme="majorBidi"/>
        </w:rPr>
        <w:t>9</w:t>
      </w:r>
      <w:r>
        <w:rPr>
          <w:rFonts w:asciiTheme="majorBidi" w:hAnsiTheme="majorBidi" w:cstheme="majorBidi"/>
        </w:rPr>
        <w:t xml:space="preserve"> ci-dessous.</w:t>
      </w:r>
    </w:p>
    <w:p w:rsidR="00DF72CA" w:rsidRDefault="00DF72CA" w:rsidP="00DF72CA">
      <w:pPr>
        <w:tabs>
          <w:tab w:val="left" w:pos="1275"/>
        </w:tabs>
        <w:jc w:val="center"/>
        <w:rPr>
          <w:b/>
          <w:bCs/>
        </w:rPr>
      </w:pPr>
      <w:r>
        <w:rPr>
          <w:b/>
          <w:bCs/>
          <w:noProof/>
        </w:rPr>
        <w:lastRenderedPageBreak/>
        <w:drawing>
          <wp:inline distT="0" distB="0" distL="0" distR="0">
            <wp:extent cx="5544000" cy="3616091"/>
            <wp:effectExtent l="57150" t="19050" r="113850" b="79609"/>
            <wp:docPr id="138" name="Image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
                    <pic:cNvPicPr>
                      <a:picLocks noChangeAspect="1" noChangeArrowheads="1"/>
                    </pic:cNvPicPr>
                  </pic:nvPicPr>
                  <pic:blipFill>
                    <a:blip r:embed="rId285"/>
                    <a:srcRect/>
                    <a:stretch>
                      <a:fillRect/>
                    </a:stretch>
                  </pic:blipFill>
                  <pic:spPr bwMode="auto">
                    <a:xfrm>
                      <a:off x="0" y="0"/>
                      <a:ext cx="5544000" cy="3616091"/>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DF72CA" w:rsidRPr="00AE7948" w:rsidRDefault="00DF72CA" w:rsidP="00DF72CA">
      <w:pPr>
        <w:tabs>
          <w:tab w:val="left" w:pos="1275"/>
        </w:tabs>
        <w:jc w:val="center"/>
        <w:rPr>
          <w:b/>
          <w:bCs/>
          <w:sz w:val="12"/>
          <w:szCs w:val="12"/>
        </w:rPr>
      </w:pPr>
    </w:p>
    <w:p w:rsidR="00DF72CA" w:rsidRPr="00F67CC0" w:rsidRDefault="00DF72CA" w:rsidP="00EA5BD8">
      <w:pPr>
        <w:tabs>
          <w:tab w:val="left" w:pos="1275"/>
        </w:tabs>
        <w:spacing w:line="360" w:lineRule="auto"/>
        <w:jc w:val="center"/>
      </w:pPr>
      <w:r w:rsidRPr="00F67CC0">
        <w:rPr>
          <w:b/>
          <w:bCs/>
        </w:rPr>
        <w:t>Figure 5.1</w:t>
      </w:r>
      <w:r w:rsidR="00EA5BD8">
        <w:rPr>
          <w:b/>
          <w:bCs/>
        </w:rPr>
        <w:t>9</w:t>
      </w:r>
      <w:r w:rsidRPr="00F67CC0">
        <w:rPr>
          <w:b/>
          <w:bCs/>
        </w:rPr>
        <w:t xml:space="preserve"> : </w:t>
      </w:r>
      <w:r w:rsidRPr="00F67CC0">
        <w:t>Variation de l’indice des vides des points à l’extrémité extérieur</w:t>
      </w:r>
      <w:r>
        <w:t>e</w:t>
      </w:r>
      <w:r w:rsidRPr="00F67CC0">
        <w:t xml:space="preserve"> de la cellule.</w:t>
      </w:r>
    </w:p>
    <w:p w:rsidR="003B469A" w:rsidRPr="003B469A" w:rsidRDefault="003B469A" w:rsidP="003B469A">
      <w:pPr>
        <w:spacing w:line="360" w:lineRule="auto"/>
        <w:ind w:firstLine="709"/>
        <w:jc w:val="both"/>
        <w:rPr>
          <w:sz w:val="12"/>
          <w:szCs w:val="12"/>
        </w:rPr>
      </w:pPr>
    </w:p>
    <w:p w:rsidR="00DF72CA" w:rsidRDefault="00DF72CA" w:rsidP="003B469A">
      <w:pPr>
        <w:spacing w:line="360" w:lineRule="auto"/>
        <w:ind w:firstLine="709"/>
        <w:jc w:val="both"/>
      </w:pPr>
      <w:r w:rsidRPr="006F0A4B">
        <w:t xml:space="preserve">En comparant le comportement de la cellule unitaire </w:t>
      </w:r>
      <w:r>
        <w:t xml:space="preserve">non </w:t>
      </w:r>
      <w:r w:rsidRPr="006F0A4B">
        <w:t>homogène à celui de la cellule homogène, on peut distinguer les éléments suivants :</w:t>
      </w:r>
    </w:p>
    <w:p w:rsidR="00DF72CA" w:rsidRDefault="00DF72CA" w:rsidP="00DF72CA">
      <w:pPr>
        <w:pStyle w:val="Paragraphedeliste"/>
        <w:numPr>
          <w:ilvl w:val="0"/>
          <w:numId w:val="7"/>
        </w:numPr>
        <w:tabs>
          <w:tab w:val="left" w:pos="1134"/>
        </w:tabs>
        <w:spacing w:after="0" w:line="360" w:lineRule="auto"/>
        <w:ind w:left="993"/>
        <w:jc w:val="both"/>
        <w:rPr>
          <w:rFonts w:ascii="Times New Roman" w:hAnsi="Times New Roman" w:cs="Times New Roman"/>
          <w:sz w:val="24"/>
          <w:szCs w:val="24"/>
        </w:rPr>
      </w:pPr>
      <w:r w:rsidRPr="00227E44">
        <w:rPr>
          <w:rFonts w:ascii="Times New Roman" w:hAnsi="Times New Roman" w:cs="Times New Roman"/>
          <w:sz w:val="24"/>
          <w:szCs w:val="24"/>
        </w:rPr>
        <w:t>Plus on s'éloigne de l'effet de la surcharge</w:t>
      </w:r>
      <w:r>
        <w:rPr>
          <w:rFonts w:ascii="Times New Roman" w:hAnsi="Times New Roman" w:cs="Times New Roman"/>
          <w:sz w:val="24"/>
          <w:szCs w:val="24"/>
        </w:rPr>
        <w:t xml:space="preserve"> appliquée sur les deux modèles des cellules unitaires</w:t>
      </w:r>
      <w:r w:rsidRPr="00227E44">
        <w:rPr>
          <w:rFonts w:ascii="Times New Roman" w:hAnsi="Times New Roman" w:cs="Times New Roman"/>
          <w:sz w:val="24"/>
          <w:szCs w:val="24"/>
        </w:rPr>
        <w:t xml:space="preserve">, plus les valeurs </w:t>
      </w:r>
      <w:r>
        <w:rPr>
          <w:rFonts w:ascii="Times New Roman" w:hAnsi="Times New Roman" w:cs="Times New Roman"/>
          <w:sz w:val="24"/>
          <w:szCs w:val="24"/>
        </w:rPr>
        <w:t xml:space="preserve">trouvées </w:t>
      </w:r>
      <w:r w:rsidRPr="00227E44">
        <w:rPr>
          <w:rFonts w:ascii="Times New Roman" w:hAnsi="Times New Roman" w:cs="Times New Roman"/>
          <w:sz w:val="24"/>
          <w:szCs w:val="24"/>
        </w:rPr>
        <w:t xml:space="preserve">de la déformation </w:t>
      </w:r>
      <w:r w:rsidRPr="00A037F6">
        <w:rPr>
          <w:rFonts w:ascii="Times New Roman" w:hAnsi="Times New Roman" w:cs="Times New Roman"/>
          <w:sz w:val="24"/>
          <w:szCs w:val="24"/>
        </w:rPr>
        <w:t>volumique</w:t>
      </w:r>
      <w:r w:rsidRPr="00227E44">
        <w:rPr>
          <w:rFonts w:ascii="Times New Roman" w:hAnsi="Times New Roman" w:cs="Times New Roman"/>
          <w:sz w:val="24"/>
          <w:szCs w:val="24"/>
        </w:rPr>
        <w:t xml:space="preserve"> (ɛ</w:t>
      </w:r>
      <w:r w:rsidRPr="001F0CE5">
        <w:rPr>
          <w:rFonts w:ascii="Times New Roman" w:hAnsi="Times New Roman" w:cs="Times New Roman"/>
          <w:sz w:val="24"/>
          <w:szCs w:val="24"/>
          <w:vertAlign w:val="subscript"/>
        </w:rPr>
        <w:t>v</w:t>
      </w:r>
      <w:r w:rsidRPr="00227E44">
        <w:rPr>
          <w:rFonts w:ascii="Times New Roman" w:hAnsi="Times New Roman" w:cs="Times New Roman"/>
          <w:sz w:val="24"/>
          <w:szCs w:val="24"/>
        </w:rPr>
        <w:t xml:space="preserve">) et </w:t>
      </w:r>
      <w:r>
        <w:rPr>
          <w:rFonts w:ascii="Times New Roman" w:hAnsi="Times New Roman" w:cs="Times New Roman"/>
          <w:sz w:val="24"/>
          <w:szCs w:val="24"/>
        </w:rPr>
        <w:t>celles</w:t>
      </w:r>
      <w:r w:rsidRPr="00227E44">
        <w:rPr>
          <w:rFonts w:ascii="Times New Roman" w:hAnsi="Times New Roman" w:cs="Times New Roman"/>
          <w:sz w:val="24"/>
          <w:szCs w:val="24"/>
        </w:rPr>
        <w:t xml:space="preserve"> des </w:t>
      </w:r>
      <w:r>
        <w:rPr>
          <w:rFonts w:ascii="Times New Roman" w:hAnsi="Times New Roman" w:cs="Times New Roman"/>
          <w:sz w:val="24"/>
          <w:szCs w:val="24"/>
        </w:rPr>
        <w:t xml:space="preserve">indices des </w:t>
      </w:r>
      <w:r w:rsidRPr="00227E44">
        <w:rPr>
          <w:rFonts w:ascii="Times New Roman" w:hAnsi="Times New Roman" w:cs="Times New Roman"/>
          <w:sz w:val="24"/>
          <w:szCs w:val="24"/>
        </w:rPr>
        <w:t>vides (e) diminuent</w:t>
      </w:r>
      <w:r>
        <w:rPr>
          <w:rFonts w:ascii="Times New Roman" w:hAnsi="Times New Roman" w:cs="Times New Roman"/>
          <w:sz w:val="24"/>
          <w:szCs w:val="24"/>
        </w:rPr>
        <w:t>.</w:t>
      </w:r>
    </w:p>
    <w:p w:rsidR="00DF72CA" w:rsidRDefault="00DF72CA" w:rsidP="00DF72CA">
      <w:pPr>
        <w:pStyle w:val="Paragraphedeliste"/>
        <w:numPr>
          <w:ilvl w:val="0"/>
          <w:numId w:val="7"/>
        </w:numPr>
        <w:tabs>
          <w:tab w:val="left" w:pos="1134"/>
        </w:tabs>
        <w:spacing w:after="0" w:line="360" w:lineRule="auto"/>
        <w:ind w:left="993"/>
        <w:jc w:val="both"/>
        <w:rPr>
          <w:rFonts w:ascii="Times New Roman" w:hAnsi="Times New Roman" w:cs="Times New Roman"/>
          <w:sz w:val="24"/>
          <w:szCs w:val="24"/>
        </w:rPr>
      </w:pPr>
      <w:r>
        <w:rPr>
          <w:rFonts w:ascii="Times New Roman" w:hAnsi="Times New Roman" w:cs="Times New Roman"/>
          <w:sz w:val="24"/>
          <w:szCs w:val="24"/>
        </w:rPr>
        <w:t xml:space="preserve">Pour </w:t>
      </w:r>
      <w:r w:rsidRPr="00A6731C">
        <w:rPr>
          <w:rFonts w:ascii="Times New Roman" w:hAnsi="Times New Roman" w:cs="Times New Roman"/>
          <w:sz w:val="24"/>
          <w:szCs w:val="24"/>
        </w:rPr>
        <w:t>les mêmes positions des points d'analyse</w:t>
      </w:r>
      <w:r>
        <w:rPr>
          <w:rFonts w:ascii="Times New Roman" w:hAnsi="Times New Roman" w:cs="Times New Roman"/>
          <w:sz w:val="24"/>
          <w:szCs w:val="24"/>
        </w:rPr>
        <w:t xml:space="preserve"> entre les deux modèles, qu’ils soient proches ou distants</w:t>
      </w:r>
      <w:r w:rsidRPr="00A6731C">
        <w:rPr>
          <w:rFonts w:ascii="Times New Roman" w:hAnsi="Times New Roman" w:cs="Times New Roman"/>
          <w:sz w:val="24"/>
          <w:szCs w:val="24"/>
        </w:rPr>
        <w:t xml:space="preserve"> de la colonne ballastée, les résultats de variation </w:t>
      </w:r>
      <w:r>
        <w:rPr>
          <w:rFonts w:ascii="Times New Roman" w:hAnsi="Times New Roman" w:cs="Times New Roman"/>
          <w:sz w:val="24"/>
          <w:szCs w:val="24"/>
        </w:rPr>
        <w:t>d</w:t>
      </w:r>
      <w:r w:rsidRPr="00A6731C">
        <w:rPr>
          <w:rFonts w:ascii="Times New Roman" w:hAnsi="Times New Roman" w:cs="Times New Roman"/>
          <w:sz w:val="24"/>
          <w:szCs w:val="24"/>
        </w:rPr>
        <w:t>'indice des vides</w:t>
      </w:r>
      <w:r w:rsidRPr="00C26BAC">
        <w:rPr>
          <w:rFonts w:ascii="Times New Roman" w:hAnsi="Times New Roman" w:cs="Times New Roman"/>
          <w:sz w:val="24"/>
          <w:szCs w:val="24"/>
        </w:rPr>
        <w:t xml:space="preserve"> </w:t>
      </w:r>
      <w:r w:rsidRPr="00A6731C">
        <w:rPr>
          <w:rFonts w:ascii="Times New Roman" w:hAnsi="Times New Roman" w:cs="Times New Roman"/>
          <w:sz w:val="24"/>
          <w:szCs w:val="24"/>
        </w:rPr>
        <w:t>se convergent.</w:t>
      </w:r>
    </w:p>
    <w:p w:rsidR="00DF72CA" w:rsidRDefault="00DF72CA" w:rsidP="00DF72CA">
      <w:pPr>
        <w:pStyle w:val="Paragraphedeliste"/>
        <w:numPr>
          <w:ilvl w:val="0"/>
          <w:numId w:val="7"/>
        </w:numPr>
        <w:tabs>
          <w:tab w:val="left" w:pos="1134"/>
        </w:tabs>
        <w:spacing w:after="0" w:line="360" w:lineRule="auto"/>
        <w:ind w:left="993"/>
        <w:jc w:val="both"/>
        <w:rPr>
          <w:rFonts w:ascii="Times New Roman" w:hAnsi="Times New Roman" w:cs="Times New Roman"/>
          <w:sz w:val="24"/>
          <w:szCs w:val="24"/>
        </w:rPr>
      </w:pPr>
      <w:r w:rsidRPr="001F0CE5">
        <w:rPr>
          <w:rFonts w:ascii="Times New Roman" w:hAnsi="Times New Roman" w:cs="Times New Roman"/>
          <w:sz w:val="24"/>
          <w:szCs w:val="24"/>
        </w:rPr>
        <w:t>Le taux de diminution des valeurs de la déformation volumique (ɛ</w:t>
      </w:r>
      <w:r w:rsidRPr="001F0CE5">
        <w:rPr>
          <w:rFonts w:ascii="Times New Roman" w:hAnsi="Times New Roman" w:cs="Times New Roman"/>
          <w:sz w:val="24"/>
          <w:szCs w:val="24"/>
          <w:vertAlign w:val="subscript"/>
        </w:rPr>
        <w:t>v</w:t>
      </w:r>
      <w:r w:rsidRPr="001F0CE5">
        <w:rPr>
          <w:rFonts w:ascii="Times New Roman" w:hAnsi="Times New Roman" w:cs="Times New Roman"/>
          <w:sz w:val="24"/>
          <w:szCs w:val="24"/>
        </w:rPr>
        <w:t xml:space="preserve">) du modèle homogène par rapport </w:t>
      </w:r>
      <w:r>
        <w:rPr>
          <w:rFonts w:ascii="Times New Roman" w:hAnsi="Times New Roman" w:cs="Times New Roman"/>
          <w:sz w:val="24"/>
          <w:szCs w:val="24"/>
        </w:rPr>
        <w:t xml:space="preserve">à celui non homogène est très important, il est près de </w:t>
      </w:r>
      <w:r w:rsidRPr="001F0CE5">
        <w:rPr>
          <w:rFonts w:ascii="Times New Roman" w:hAnsi="Times New Roman" w:cs="Times New Roman"/>
          <w:sz w:val="24"/>
          <w:szCs w:val="24"/>
        </w:rPr>
        <w:t>80%.</w:t>
      </w:r>
    </w:p>
    <w:p w:rsidR="00DF72CA" w:rsidRDefault="00DF72CA" w:rsidP="00DF72CA">
      <w:pPr>
        <w:pStyle w:val="Paragraphedeliste"/>
        <w:numPr>
          <w:ilvl w:val="0"/>
          <w:numId w:val="7"/>
        </w:numPr>
        <w:tabs>
          <w:tab w:val="left" w:pos="1134"/>
        </w:tabs>
        <w:spacing w:after="0" w:line="360" w:lineRule="auto"/>
        <w:ind w:left="993"/>
        <w:jc w:val="both"/>
        <w:rPr>
          <w:rFonts w:ascii="Times New Roman" w:hAnsi="Times New Roman" w:cs="Times New Roman"/>
          <w:sz w:val="24"/>
          <w:szCs w:val="24"/>
        </w:rPr>
      </w:pPr>
      <w:r w:rsidRPr="001F0CE5">
        <w:rPr>
          <w:rFonts w:ascii="Times New Roman" w:hAnsi="Times New Roman" w:cs="Times New Roman"/>
          <w:sz w:val="24"/>
          <w:szCs w:val="24"/>
        </w:rPr>
        <w:t xml:space="preserve">Le taux de diminution des </w:t>
      </w:r>
      <w:r>
        <w:rPr>
          <w:rFonts w:ascii="Times New Roman" w:hAnsi="Times New Roman" w:cs="Times New Roman"/>
          <w:sz w:val="24"/>
          <w:szCs w:val="24"/>
        </w:rPr>
        <w:t xml:space="preserve">indices </w:t>
      </w:r>
      <w:r w:rsidRPr="001F0CE5">
        <w:rPr>
          <w:rFonts w:ascii="Times New Roman" w:hAnsi="Times New Roman" w:cs="Times New Roman"/>
          <w:sz w:val="24"/>
          <w:szCs w:val="24"/>
        </w:rPr>
        <w:t>des vides (e) du modèle homogène par rapport au modèle non</w:t>
      </w:r>
      <w:r>
        <w:rPr>
          <w:rFonts w:ascii="Times New Roman" w:hAnsi="Times New Roman" w:cs="Times New Roman"/>
          <w:sz w:val="24"/>
          <w:szCs w:val="24"/>
        </w:rPr>
        <w:t xml:space="preserve"> </w:t>
      </w:r>
      <w:r w:rsidRPr="001F0CE5">
        <w:rPr>
          <w:rFonts w:ascii="Times New Roman" w:hAnsi="Times New Roman" w:cs="Times New Roman"/>
          <w:sz w:val="24"/>
          <w:szCs w:val="24"/>
        </w:rPr>
        <w:t>homogène est dans l'ordre croissant suivant : 5%, 9%, 1</w:t>
      </w:r>
      <w:r>
        <w:rPr>
          <w:rFonts w:ascii="Times New Roman" w:hAnsi="Times New Roman" w:cs="Times New Roman"/>
          <w:sz w:val="24"/>
          <w:szCs w:val="24"/>
        </w:rPr>
        <w:t>5</w:t>
      </w:r>
      <w:r w:rsidRPr="001F0CE5">
        <w:rPr>
          <w:rFonts w:ascii="Times New Roman" w:hAnsi="Times New Roman" w:cs="Times New Roman"/>
          <w:sz w:val="24"/>
          <w:szCs w:val="24"/>
        </w:rPr>
        <w:t>%</w:t>
      </w:r>
      <w:r>
        <w:rPr>
          <w:rFonts w:ascii="Times New Roman" w:hAnsi="Times New Roman" w:cs="Times New Roman"/>
          <w:sz w:val="24"/>
          <w:szCs w:val="24"/>
        </w:rPr>
        <w:t>.</w:t>
      </w:r>
    </w:p>
    <w:p w:rsidR="00DF72CA" w:rsidRPr="00284496" w:rsidRDefault="00DF72CA" w:rsidP="00DF72CA">
      <w:pPr>
        <w:pStyle w:val="Paragraphedeliste"/>
        <w:numPr>
          <w:ilvl w:val="0"/>
          <w:numId w:val="7"/>
        </w:numPr>
        <w:tabs>
          <w:tab w:val="left" w:pos="1134"/>
        </w:tabs>
        <w:spacing w:after="0" w:line="360" w:lineRule="auto"/>
        <w:ind w:left="993"/>
        <w:jc w:val="both"/>
        <w:rPr>
          <w:rFonts w:ascii="Times New Roman" w:hAnsi="Times New Roman" w:cs="Times New Roman"/>
          <w:sz w:val="24"/>
          <w:szCs w:val="24"/>
        </w:rPr>
      </w:pPr>
      <w:r w:rsidRPr="00284496">
        <w:rPr>
          <w:rFonts w:ascii="Times New Roman" w:hAnsi="Times New Roman" w:cs="Times New Roman"/>
          <w:sz w:val="24"/>
          <w:szCs w:val="24"/>
        </w:rPr>
        <w:t>Pour le modèle homogène, les valeurs trouvées, en phases de chargement, sont inversement proportionnelles à celles trouvées en phases de déchargement. Ce qui n'est pas le cas pour le modèle non homogène.</w:t>
      </w:r>
    </w:p>
    <w:p w:rsidR="00DF72CA" w:rsidRPr="00E50F2E" w:rsidRDefault="00DF72CA" w:rsidP="00DF72CA">
      <w:pPr>
        <w:pStyle w:val="Paragraphedeliste"/>
        <w:tabs>
          <w:tab w:val="left" w:pos="1134"/>
        </w:tabs>
        <w:spacing w:after="0" w:line="360" w:lineRule="auto"/>
        <w:ind w:left="993"/>
        <w:jc w:val="both"/>
        <w:rPr>
          <w:rFonts w:ascii="Times New Roman" w:hAnsi="Times New Roman" w:cs="Times New Roman"/>
          <w:sz w:val="12"/>
          <w:szCs w:val="12"/>
        </w:rPr>
      </w:pPr>
    </w:p>
    <w:p w:rsidR="00DF72CA" w:rsidRDefault="00DF72CA" w:rsidP="00DF72CA">
      <w:pPr>
        <w:spacing w:line="360" w:lineRule="auto"/>
        <w:ind w:firstLine="709"/>
        <w:jc w:val="both"/>
      </w:pPr>
      <w:r w:rsidRPr="000152DB">
        <w:lastRenderedPageBreak/>
        <w:t xml:space="preserve">Le tableau 5.5 ci-dessous résume les résultats du taux de variation de la déformation volumique et des indices des vides du modèle homogène par rapport </w:t>
      </w:r>
      <w:r>
        <w:t xml:space="preserve">à celui </w:t>
      </w:r>
      <w:r w:rsidRPr="000152DB">
        <w:t>non homogène.</w:t>
      </w:r>
    </w:p>
    <w:p w:rsidR="00DF72CA" w:rsidRPr="001407AE" w:rsidRDefault="00DF72CA" w:rsidP="00DF72CA">
      <w:pPr>
        <w:spacing w:line="360" w:lineRule="auto"/>
        <w:ind w:left="851"/>
        <w:jc w:val="both"/>
        <w:rPr>
          <w:sz w:val="12"/>
          <w:szCs w:val="12"/>
        </w:rPr>
      </w:pPr>
    </w:p>
    <w:p w:rsidR="00DF72CA" w:rsidRDefault="00DF72CA" w:rsidP="00DF72CA">
      <w:pPr>
        <w:adjustRightInd w:val="0"/>
        <w:rPr>
          <w:rFonts w:asciiTheme="majorBidi" w:hAnsiTheme="majorBidi" w:cstheme="majorBidi"/>
          <w:i/>
          <w:iCs/>
        </w:rPr>
      </w:pPr>
      <w:r w:rsidRPr="00F67CC0">
        <w:rPr>
          <w:b/>
          <w:bCs/>
        </w:rPr>
        <w:t>Tableau 5.5 :</w:t>
      </w:r>
      <w:r w:rsidRPr="00F67CC0">
        <w:t xml:space="preserve"> Taux de variation de </w:t>
      </w:r>
      <w:r w:rsidRPr="00F67CC0">
        <w:rPr>
          <w:rFonts w:asciiTheme="majorBidi" w:hAnsiTheme="majorBidi" w:cstheme="majorBidi"/>
          <w:i/>
          <w:iCs/>
        </w:rPr>
        <w:t>(</w:t>
      </w:r>
      <w:r w:rsidRPr="00F67CC0">
        <w:rPr>
          <w:rFonts w:ascii="Calibri" w:hAnsi="Calibri" w:cs="Calibri"/>
          <w:i/>
          <w:iCs/>
        </w:rPr>
        <w:t>ɛ</w:t>
      </w:r>
      <w:r w:rsidRPr="00F67CC0">
        <w:rPr>
          <w:rFonts w:asciiTheme="majorBidi" w:hAnsiTheme="majorBidi" w:cstheme="majorBidi"/>
          <w:i/>
          <w:iCs/>
          <w:vertAlign w:val="subscript"/>
        </w:rPr>
        <w:t>v</w:t>
      </w:r>
      <w:r w:rsidRPr="00F67CC0">
        <w:rPr>
          <w:rFonts w:asciiTheme="majorBidi" w:hAnsiTheme="majorBidi" w:cstheme="majorBidi"/>
          <w:i/>
          <w:iCs/>
        </w:rPr>
        <w:t>) et (e)</w:t>
      </w:r>
      <w:r>
        <w:rPr>
          <w:rFonts w:asciiTheme="majorBidi" w:hAnsiTheme="majorBidi" w:cstheme="majorBidi"/>
          <w:i/>
          <w:iCs/>
        </w:rPr>
        <w:t>.</w:t>
      </w:r>
    </w:p>
    <w:p w:rsidR="00DF72CA" w:rsidRPr="00EB53CC" w:rsidRDefault="00DF72CA" w:rsidP="00DF72CA">
      <w:pPr>
        <w:adjustRightInd w:val="0"/>
        <w:rPr>
          <w:sz w:val="12"/>
          <w:szCs w:val="12"/>
        </w:rPr>
      </w:pPr>
    </w:p>
    <w:tbl>
      <w:tblPr>
        <w:tblW w:w="824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4175"/>
        <w:gridCol w:w="673"/>
        <w:gridCol w:w="680"/>
        <w:gridCol w:w="680"/>
        <w:gridCol w:w="680"/>
        <w:gridCol w:w="680"/>
        <w:gridCol w:w="680"/>
      </w:tblGrid>
      <w:tr w:rsidR="00DF72CA" w:rsidRPr="00C61FE2" w:rsidTr="004F431B">
        <w:trPr>
          <w:trHeight w:val="567"/>
          <w:jc w:val="center"/>
        </w:trPr>
        <w:tc>
          <w:tcPr>
            <w:tcW w:w="4679" w:type="dxa"/>
            <w:vAlign w:val="center"/>
          </w:tcPr>
          <w:p w:rsidR="00DF72CA" w:rsidRPr="00E50F2E" w:rsidRDefault="00DF72CA" w:rsidP="004F431B">
            <w:pPr>
              <w:pStyle w:val="PrformatHTML"/>
              <w:jc w:val="center"/>
              <w:rPr>
                <w:rFonts w:asciiTheme="majorBidi" w:hAnsiTheme="majorBidi" w:cstheme="majorBidi"/>
                <w:b/>
                <w:bCs/>
                <w:sz w:val="22"/>
                <w:szCs w:val="22"/>
              </w:rPr>
            </w:pPr>
            <w:r w:rsidRPr="00E50F2E">
              <w:rPr>
                <w:rFonts w:asciiTheme="majorBidi" w:hAnsiTheme="majorBidi" w:cstheme="majorBidi"/>
                <w:b/>
                <w:bCs/>
                <w:sz w:val="22"/>
                <w:szCs w:val="22"/>
              </w:rPr>
              <w:t>Taux de variation</w:t>
            </w:r>
          </w:p>
          <w:p w:rsidR="00DF72CA" w:rsidRPr="00E50F2E" w:rsidRDefault="00DF72CA" w:rsidP="004F431B">
            <w:pPr>
              <w:pStyle w:val="PrformatHTML"/>
              <w:jc w:val="center"/>
              <w:rPr>
                <w:rFonts w:asciiTheme="majorBidi" w:hAnsiTheme="majorBidi" w:cstheme="majorBidi"/>
                <w:b/>
                <w:bCs/>
                <w:sz w:val="22"/>
                <w:szCs w:val="22"/>
              </w:rPr>
            </w:pPr>
            <w:r w:rsidRPr="00E50F2E">
              <w:rPr>
                <w:rFonts w:asciiTheme="majorBidi" w:hAnsiTheme="majorBidi" w:cstheme="majorBidi"/>
                <w:b/>
                <w:bCs/>
                <w:sz w:val="22"/>
                <w:szCs w:val="22"/>
              </w:rPr>
              <w:t>Modèle homogène/ Modèle non-homogène</w:t>
            </w:r>
          </w:p>
        </w:tc>
        <w:tc>
          <w:tcPr>
            <w:tcW w:w="729" w:type="dxa"/>
            <w:vAlign w:val="center"/>
          </w:tcPr>
          <w:p w:rsidR="00DF72CA" w:rsidRPr="00E50F2E" w:rsidRDefault="00DF72CA" w:rsidP="004F431B">
            <w:pPr>
              <w:pStyle w:val="PrformatHTML"/>
              <w:jc w:val="center"/>
              <w:rPr>
                <w:rFonts w:asciiTheme="majorBidi" w:hAnsiTheme="majorBidi" w:cstheme="majorBidi"/>
                <w:b/>
                <w:bCs/>
                <w:sz w:val="22"/>
                <w:szCs w:val="22"/>
              </w:rPr>
            </w:pPr>
            <w:r w:rsidRPr="00E50F2E">
              <w:rPr>
                <w:rFonts w:asciiTheme="majorBidi" w:hAnsiTheme="majorBidi" w:cstheme="majorBidi"/>
                <w:b/>
                <w:bCs/>
                <w:sz w:val="22"/>
                <w:szCs w:val="22"/>
              </w:rPr>
              <w:t>b-B</w:t>
            </w:r>
          </w:p>
        </w:tc>
        <w:tc>
          <w:tcPr>
            <w:tcW w:w="737" w:type="dxa"/>
            <w:vAlign w:val="center"/>
          </w:tcPr>
          <w:p w:rsidR="00DF72CA" w:rsidRPr="00E50F2E" w:rsidRDefault="00DF72CA" w:rsidP="004F431B">
            <w:pPr>
              <w:pStyle w:val="PrformatHTML"/>
              <w:jc w:val="center"/>
              <w:rPr>
                <w:rFonts w:asciiTheme="majorBidi" w:hAnsiTheme="majorBidi" w:cstheme="majorBidi"/>
                <w:b/>
                <w:bCs/>
                <w:sz w:val="22"/>
                <w:szCs w:val="22"/>
              </w:rPr>
            </w:pPr>
            <w:r w:rsidRPr="00E50F2E">
              <w:rPr>
                <w:rFonts w:asciiTheme="majorBidi" w:hAnsiTheme="majorBidi" w:cstheme="majorBidi"/>
                <w:b/>
                <w:bCs/>
                <w:sz w:val="22"/>
                <w:szCs w:val="22"/>
              </w:rPr>
              <w:t>e-E</w:t>
            </w:r>
          </w:p>
        </w:tc>
        <w:tc>
          <w:tcPr>
            <w:tcW w:w="737" w:type="dxa"/>
            <w:vAlign w:val="center"/>
          </w:tcPr>
          <w:p w:rsidR="00DF72CA" w:rsidRPr="00E50F2E" w:rsidRDefault="00DF72CA" w:rsidP="004F431B">
            <w:pPr>
              <w:pStyle w:val="PrformatHTML"/>
              <w:jc w:val="center"/>
              <w:rPr>
                <w:rFonts w:asciiTheme="majorBidi" w:hAnsiTheme="majorBidi" w:cstheme="majorBidi"/>
                <w:b/>
                <w:bCs/>
                <w:sz w:val="22"/>
                <w:szCs w:val="22"/>
              </w:rPr>
            </w:pPr>
            <w:r w:rsidRPr="00E50F2E">
              <w:rPr>
                <w:rFonts w:asciiTheme="majorBidi" w:hAnsiTheme="majorBidi" w:cstheme="majorBidi"/>
                <w:b/>
                <w:bCs/>
                <w:sz w:val="22"/>
                <w:szCs w:val="22"/>
              </w:rPr>
              <w:t>h-H</w:t>
            </w:r>
          </w:p>
        </w:tc>
        <w:tc>
          <w:tcPr>
            <w:tcW w:w="737" w:type="dxa"/>
            <w:vAlign w:val="center"/>
          </w:tcPr>
          <w:p w:rsidR="00DF72CA" w:rsidRPr="00E50F2E" w:rsidRDefault="00DF72CA" w:rsidP="004F431B">
            <w:pPr>
              <w:pStyle w:val="PrformatHTML"/>
              <w:jc w:val="center"/>
              <w:rPr>
                <w:rFonts w:asciiTheme="majorBidi" w:hAnsiTheme="majorBidi" w:cstheme="majorBidi"/>
                <w:b/>
                <w:bCs/>
                <w:sz w:val="22"/>
                <w:szCs w:val="22"/>
              </w:rPr>
            </w:pPr>
            <w:r w:rsidRPr="00E50F2E">
              <w:rPr>
                <w:rFonts w:asciiTheme="majorBidi" w:hAnsiTheme="majorBidi" w:cstheme="majorBidi"/>
                <w:b/>
                <w:bCs/>
                <w:sz w:val="22"/>
                <w:szCs w:val="22"/>
              </w:rPr>
              <w:t>c-C</w:t>
            </w:r>
          </w:p>
        </w:tc>
        <w:tc>
          <w:tcPr>
            <w:tcW w:w="737" w:type="dxa"/>
            <w:vAlign w:val="center"/>
          </w:tcPr>
          <w:p w:rsidR="00DF72CA" w:rsidRPr="00E50F2E" w:rsidRDefault="00DF72CA" w:rsidP="004F431B">
            <w:pPr>
              <w:pStyle w:val="PrformatHTML"/>
              <w:jc w:val="center"/>
              <w:rPr>
                <w:rFonts w:asciiTheme="majorBidi" w:hAnsiTheme="majorBidi" w:cstheme="majorBidi"/>
                <w:b/>
                <w:bCs/>
                <w:sz w:val="22"/>
                <w:szCs w:val="22"/>
              </w:rPr>
            </w:pPr>
            <w:r w:rsidRPr="00E50F2E">
              <w:rPr>
                <w:rFonts w:asciiTheme="majorBidi" w:hAnsiTheme="majorBidi" w:cstheme="majorBidi"/>
                <w:b/>
                <w:bCs/>
                <w:sz w:val="22"/>
                <w:szCs w:val="22"/>
              </w:rPr>
              <w:t>f-F</w:t>
            </w:r>
          </w:p>
        </w:tc>
        <w:tc>
          <w:tcPr>
            <w:tcW w:w="737" w:type="dxa"/>
            <w:vAlign w:val="center"/>
          </w:tcPr>
          <w:p w:rsidR="00DF72CA" w:rsidRPr="00E50F2E" w:rsidRDefault="00DF72CA" w:rsidP="004F431B">
            <w:pPr>
              <w:pStyle w:val="PrformatHTML"/>
              <w:jc w:val="center"/>
              <w:rPr>
                <w:rFonts w:asciiTheme="majorBidi" w:hAnsiTheme="majorBidi" w:cstheme="majorBidi"/>
                <w:b/>
                <w:bCs/>
                <w:sz w:val="22"/>
                <w:szCs w:val="22"/>
              </w:rPr>
            </w:pPr>
            <w:r w:rsidRPr="00E50F2E">
              <w:rPr>
                <w:rFonts w:asciiTheme="majorBidi" w:hAnsiTheme="majorBidi" w:cstheme="majorBidi"/>
                <w:b/>
                <w:bCs/>
                <w:sz w:val="22"/>
                <w:szCs w:val="22"/>
              </w:rPr>
              <w:t>i-I</w:t>
            </w:r>
          </w:p>
        </w:tc>
      </w:tr>
      <w:tr w:rsidR="00DF72CA" w:rsidRPr="00C61FE2" w:rsidTr="004F431B">
        <w:trPr>
          <w:trHeight w:val="567"/>
          <w:jc w:val="center"/>
        </w:trPr>
        <w:tc>
          <w:tcPr>
            <w:tcW w:w="4679" w:type="dxa"/>
            <w:vAlign w:val="center"/>
          </w:tcPr>
          <w:p w:rsidR="00DF72CA" w:rsidRPr="00E50F2E" w:rsidRDefault="00DF72CA" w:rsidP="004F431B">
            <w:pPr>
              <w:pStyle w:val="PrformatHTML"/>
              <w:rPr>
                <w:rFonts w:asciiTheme="majorBidi" w:hAnsiTheme="majorBidi" w:cstheme="majorBidi"/>
                <w:sz w:val="22"/>
                <w:szCs w:val="22"/>
              </w:rPr>
            </w:pPr>
            <w:r w:rsidRPr="00E50F2E">
              <w:rPr>
                <w:rFonts w:asciiTheme="majorBidi" w:hAnsiTheme="majorBidi" w:cstheme="majorBidi"/>
                <w:sz w:val="22"/>
                <w:szCs w:val="22"/>
              </w:rPr>
              <w:t xml:space="preserve">Déformation volumique </w:t>
            </w:r>
            <w:r w:rsidRPr="00E50F2E">
              <w:rPr>
                <w:rFonts w:asciiTheme="majorBidi" w:hAnsiTheme="majorBidi" w:cstheme="majorBidi"/>
                <w:i/>
                <w:iCs/>
                <w:sz w:val="22"/>
                <w:szCs w:val="22"/>
              </w:rPr>
              <w:t>(</w:t>
            </w:r>
            <w:r w:rsidRPr="00E50F2E">
              <w:rPr>
                <w:rFonts w:ascii="Calibri" w:hAnsi="Calibri" w:cs="Calibri"/>
                <w:i/>
                <w:iCs/>
                <w:sz w:val="22"/>
                <w:szCs w:val="22"/>
              </w:rPr>
              <w:t xml:space="preserve">ɛ </w:t>
            </w:r>
            <w:r w:rsidRPr="00E50F2E">
              <w:rPr>
                <w:rFonts w:asciiTheme="majorBidi" w:hAnsiTheme="majorBidi" w:cstheme="majorBidi"/>
                <w:i/>
                <w:iCs/>
                <w:sz w:val="22"/>
                <w:szCs w:val="22"/>
                <w:vertAlign w:val="subscript"/>
              </w:rPr>
              <w:t>v</w:t>
            </w:r>
            <w:r w:rsidRPr="00E50F2E">
              <w:rPr>
                <w:rFonts w:asciiTheme="majorBidi" w:hAnsiTheme="majorBidi" w:cstheme="majorBidi"/>
                <w:i/>
                <w:iCs/>
                <w:sz w:val="22"/>
                <w:szCs w:val="22"/>
              </w:rPr>
              <w:t>)</w:t>
            </w:r>
          </w:p>
        </w:tc>
        <w:tc>
          <w:tcPr>
            <w:tcW w:w="729" w:type="dxa"/>
            <w:vAlign w:val="center"/>
          </w:tcPr>
          <w:p w:rsidR="00DF72CA" w:rsidRPr="00E50F2E" w:rsidRDefault="00DF72CA" w:rsidP="004F431B">
            <w:pPr>
              <w:pStyle w:val="PrformatHTML"/>
              <w:jc w:val="center"/>
              <w:rPr>
                <w:rFonts w:asciiTheme="majorBidi" w:hAnsiTheme="majorBidi" w:cstheme="majorBidi"/>
                <w:sz w:val="22"/>
                <w:szCs w:val="22"/>
              </w:rPr>
            </w:pPr>
            <w:r w:rsidRPr="00E50F2E">
              <w:rPr>
                <w:rFonts w:asciiTheme="majorBidi" w:hAnsiTheme="majorBidi" w:cstheme="majorBidi"/>
                <w:sz w:val="22"/>
                <w:szCs w:val="22"/>
              </w:rPr>
              <w:t>80%</w:t>
            </w:r>
          </w:p>
        </w:tc>
        <w:tc>
          <w:tcPr>
            <w:tcW w:w="737" w:type="dxa"/>
            <w:vAlign w:val="center"/>
          </w:tcPr>
          <w:p w:rsidR="00DF72CA" w:rsidRPr="00E50F2E" w:rsidRDefault="00DF72CA" w:rsidP="004F431B">
            <w:pPr>
              <w:pStyle w:val="PrformatHTML"/>
              <w:jc w:val="center"/>
              <w:rPr>
                <w:rFonts w:asciiTheme="majorBidi" w:hAnsiTheme="majorBidi" w:cstheme="majorBidi"/>
                <w:sz w:val="22"/>
                <w:szCs w:val="22"/>
              </w:rPr>
            </w:pPr>
            <w:r w:rsidRPr="00E50F2E">
              <w:rPr>
                <w:rFonts w:asciiTheme="majorBidi" w:hAnsiTheme="majorBidi" w:cstheme="majorBidi"/>
                <w:sz w:val="22"/>
                <w:szCs w:val="22"/>
              </w:rPr>
              <w:t>81%</w:t>
            </w:r>
          </w:p>
        </w:tc>
        <w:tc>
          <w:tcPr>
            <w:tcW w:w="737" w:type="dxa"/>
            <w:vAlign w:val="center"/>
          </w:tcPr>
          <w:p w:rsidR="00DF72CA" w:rsidRPr="00E50F2E" w:rsidRDefault="00DF72CA" w:rsidP="004F431B">
            <w:pPr>
              <w:pStyle w:val="PrformatHTML"/>
              <w:jc w:val="center"/>
              <w:rPr>
                <w:rFonts w:asciiTheme="majorBidi" w:hAnsiTheme="majorBidi" w:cstheme="majorBidi"/>
                <w:sz w:val="22"/>
                <w:szCs w:val="22"/>
              </w:rPr>
            </w:pPr>
            <w:r w:rsidRPr="00E50F2E">
              <w:rPr>
                <w:rFonts w:asciiTheme="majorBidi" w:hAnsiTheme="majorBidi" w:cstheme="majorBidi"/>
                <w:sz w:val="22"/>
                <w:szCs w:val="22"/>
              </w:rPr>
              <w:t>81%</w:t>
            </w:r>
          </w:p>
        </w:tc>
        <w:tc>
          <w:tcPr>
            <w:tcW w:w="737" w:type="dxa"/>
            <w:vAlign w:val="center"/>
          </w:tcPr>
          <w:p w:rsidR="00DF72CA" w:rsidRPr="00E50F2E" w:rsidRDefault="00DF72CA" w:rsidP="004F431B">
            <w:pPr>
              <w:pStyle w:val="PrformatHTML"/>
              <w:jc w:val="center"/>
              <w:rPr>
                <w:rFonts w:asciiTheme="majorBidi" w:hAnsiTheme="majorBidi" w:cstheme="majorBidi"/>
                <w:sz w:val="22"/>
                <w:szCs w:val="22"/>
              </w:rPr>
            </w:pPr>
            <w:r w:rsidRPr="00E50F2E">
              <w:rPr>
                <w:rFonts w:asciiTheme="majorBidi" w:hAnsiTheme="majorBidi" w:cstheme="majorBidi"/>
                <w:sz w:val="22"/>
                <w:szCs w:val="22"/>
              </w:rPr>
              <w:t>81%</w:t>
            </w:r>
          </w:p>
        </w:tc>
        <w:tc>
          <w:tcPr>
            <w:tcW w:w="737" w:type="dxa"/>
            <w:vAlign w:val="center"/>
          </w:tcPr>
          <w:p w:rsidR="00DF72CA" w:rsidRPr="00E50F2E" w:rsidRDefault="00DF72CA" w:rsidP="004F431B">
            <w:pPr>
              <w:pStyle w:val="PrformatHTML"/>
              <w:jc w:val="center"/>
              <w:rPr>
                <w:rFonts w:asciiTheme="majorBidi" w:hAnsiTheme="majorBidi" w:cstheme="majorBidi"/>
                <w:sz w:val="22"/>
                <w:szCs w:val="22"/>
              </w:rPr>
            </w:pPr>
            <w:r w:rsidRPr="00E50F2E">
              <w:rPr>
                <w:rFonts w:asciiTheme="majorBidi" w:hAnsiTheme="majorBidi" w:cstheme="majorBidi"/>
                <w:sz w:val="22"/>
                <w:szCs w:val="22"/>
              </w:rPr>
              <w:t>81%</w:t>
            </w:r>
          </w:p>
        </w:tc>
        <w:tc>
          <w:tcPr>
            <w:tcW w:w="737" w:type="dxa"/>
            <w:vAlign w:val="center"/>
          </w:tcPr>
          <w:p w:rsidR="00DF72CA" w:rsidRPr="00E50F2E" w:rsidRDefault="00DF72CA" w:rsidP="004F431B">
            <w:pPr>
              <w:pStyle w:val="PrformatHTML"/>
              <w:jc w:val="center"/>
              <w:rPr>
                <w:rFonts w:asciiTheme="majorBidi" w:hAnsiTheme="majorBidi" w:cstheme="majorBidi"/>
                <w:sz w:val="22"/>
                <w:szCs w:val="22"/>
              </w:rPr>
            </w:pPr>
            <w:r w:rsidRPr="00E50F2E">
              <w:rPr>
                <w:rFonts w:asciiTheme="majorBidi" w:hAnsiTheme="majorBidi" w:cstheme="majorBidi"/>
                <w:sz w:val="22"/>
                <w:szCs w:val="22"/>
              </w:rPr>
              <w:t>81%</w:t>
            </w:r>
          </w:p>
        </w:tc>
      </w:tr>
      <w:tr w:rsidR="00DF72CA" w:rsidRPr="00C61FE2" w:rsidTr="004F431B">
        <w:trPr>
          <w:trHeight w:val="567"/>
          <w:jc w:val="center"/>
        </w:trPr>
        <w:tc>
          <w:tcPr>
            <w:tcW w:w="4679" w:type="dxa"/>
            <w:vAlign w:val="center"/>
          </w:tcPr>
          <w:p w:rsidR="00DF72CA" w:rsidRPr="00E50F2E" w:rsidRDefault="00DF72CA" w:rsidP="004F431B">
            <w:pPr>
              <w:pStyle w:val="PrformatHTML"/>
              <w:rPr>
                <w:rFonts w:asciiTheme="majorBidi" w:hAnsiTheme="majorBidi" w:cstheme="majorBidi"/>
                <w:sz w:val="22"/>
                <w:szCs w:val="22"/>
              </w:rPr>
            </w:pPr>
            <w:r w:rsidRPr="00E50F2E">
              <w:rPr>
                <w:rFonts w:asciiTheme="majorBidi" w:hAnsiTheme="majorBidi" w:cstheme="majorBidi"/>
                <w:sz w:val="22"/>
                <w:szCs w:val="22"/>
              </w:rPr>
              <w:t>Indice des vides (e)</w:t>
            </w:r>
          </w:p>
        </w:tc>
        <w:tc>
          <w:tcPr>
            <w:tcW w:w="729" w:type="dxa"/>
            <w:vAlign w:val="center"/>
          </w:tcPr>
          <w:p w:rsidR="00DF72CA" w:rsidRPr="00E50F2E" w:rsidRDefault="00DF72CA" w:rsidP="004F431B">
            <w:pPr>
              <w:pStyle w:val="PrformatHTML"/>
              <w:jc w:val="center"/>
              <w:rPr>
                <w:rFonts w:asciiTheme="majorBidi" w:hAnsiTheme="majorBidi" w:cstheme="majorBidi"/>
                <w:sz w:val="22"/>
                <w:szCs w:val="22"/>
              </w:rPr>
            </w:pPr>
            <w:r w:rsidRPr="00E50F2E">
              <w:rPr>
                <w:rFonts w:asciiTheme="majorBidi" w:hAnsiTheme="majorBidi" w:cstheme="majorBidi"/>
                <w:sz w:val="22"/>
                <w:szCs w:val="22"/>
              </w:rPr>
              <w:t>5%</w:t>
            </w:r>
          </w:p>
        </w:tc>
        <w:tc>
          <w:tcPr>
            <w:tcW w:w="737" w:type="dxa"/>
            <w:vAlign w:val="center"/>
          </w:tcPr>
          <w:p w:rsidR="00DF72CA" w:rsidRPr="00E50F2E" w:rsidRDefault="00DF72CA" w:rsidP="004F431B">
            <w:pPr>
              <w:pStyle w:val="PrformatHTML"/>
              <w:jc w:val="center"/>
              <w:rPr>
                <w:rFonts w:asciiTheme="majorBidi" w:hAnsiTheme="majorBidi" w:cstheme="majorBidi"/>
                <w:sz w:val="22"/>
                <w:szCs w:val="22"/>
              </w:rPr>
            </w:pPr>
            <w:r w:rsidRPr="00E50F2E">
              <w:rPr>
                <w:rFonts w:asciiTheme="majorBidi" w:hAnsiTheme="majorBidi" w:cstheme="majorBidi"/>
                <w:sz w:val="22"/>
                <w:szCs w:val="22"/>
              </w:rPr>
              <w:t>10%</w:t>
            </w:r>
          </w:p>
        </w:tc>
        <w:tc>
          <w:tcPr>
            <w:tcW w:w="737" w:type="dxa"/>
            <w:vAlign w:val="center"/>
          </w:tcPr>
          <w:p w:rsidR="00DF72CA" w:rsidRPr="00E50F2E" w:rsidRDefault="00DF72CA" w:rsidP="004F431B">
            <w:pPr>
              <w:pStyle w:val="PrformatHTML"/>
              <w:jc w:val="center"/>
              <w:rPr>
                <w:rFonts w:asciiTheme="majorBidi" w:hAnsiTheme="majorBidi" w:cstheme="majorBidi"/>
                <w:sz w:val="22"/>
                <w:szCs w:val="22"/>
              </w:rPr>
            </w:pPr>
            <w:r w:rsidRPr="00E50F2E">
              <w:rPr>
                <w:rFonts w:asciiTheme="majorBidi" w:hAnsiTheme="majorBidi" w:cstheme="majorBidi"/>
                <w:sz w:val="22"/>
                <w:szCs w:val="22"/>
              </w:rPr>
              <w:t>15%</w:t>
            </w:r>
          </w:p>
        </w:tc>
        <w:tc>
          <w:tcPr>
            <w:tcW w:w="737" w:type="dxa"/>
            <w:vAlign w:val="center"/>
          </w:tcPr>
          <w:p w:rsidR="00DF72CA" w:rsidRPr="00E50F2E" w:rsidRDefault="00DF72CA" w:rsidP="004F431B">
            <w:pPr>
              <w:pStyle w:val="PrformatHTML"/>
              <w:jc w:val="center"/>
              <w:rPr>
                <w:rFonts w:asciiTheme="majorBidi" w:hAnsiTheme="majorBidi" w:cstheme="majorBidi"/>
                <w:sz w:val="22"/>
                <w:szCs w:val="22"/>
              </w:rPr>
            </w:pPr>
            <w:r w:rsidRPr="00E50F2E">
              <w:rPr>
                <w:rFonts w:asciiTheme="majorBidi" w:hAnsiTheme="majorBidi" w:cstheme="majorBidi"/>
                <w:sz w:val="22"/>
                <w:szCs w:val="22"/>
              </w:rPr>
              <w:t>5%</w:t>
            </w:r>
          </w:p>
        </w:tc>
        <w:tc>
          <w:tcPr>
            <w:tcW w:w="737" w:type="dxa"/>
            <w:vAlign w:val="center"/>
          </w:tcPr>
          <w:p w:rsidR="00DF72CA" w:rsidRPr="00E50F2E" w:rsidRDefault="00DF72CA" w:rsidP="004F431B">
            <w:pPr>
              <w:pStyle w:val="PrformatHTML"/>
              <w:jc w:val="center"/>
              <w:rPr>
                <w:rFonts w:asciiTheme="majorBidi" w:hAnsiTheme="majorBidi" w:cstheme="majorBidi"/>
                <w:sz w:val="22"/>
                <w:szCs w:val="22"/>
              </w:rPr>
            </w:pPr>
            <w:r w:rsidRPr="00E50F2E">
              <w:rPr>
                <w:rFonts w:asciiTheme="majorBidi" w:hAnsiTheme="majorBidi" w:cstheme="majorBidi"/>
                <w:sz w:val="22"/>
                <w:szCs w:val="22"/>
              </w:rPr>
              <w:t>10%</w:t>
            </w:r>
          </w:p>
        </w:tc>
        <w:tc>
          <w:tcPr>
            <w:tcW w:w="737" w:type="dxa"/>
            <w:vAlign w:val="center"/>
          </w:tcPr>
          <w:p w:rsidR="00DF72CA" w:rsidRPr="00E50F2E" w:rsidRDefault="00DF72CA" w:rsidP="004F431B">
            <w:pPr>
              <w:pStyle w:val="PrformatHTML"/>
              <w:jc w:val="center"/>
              <w:rPr>
                <w:rFonts w:asciiTheme="majorBidi" w:hAnsiTheme="majorBidi" w:cstheme="majorBidi"/>
                <w:sz w:val="22"/>
                <w:szCs w:val="22"/>
              </w:rPr>
            </w:pPr>
            <w:r w:rsidRPr="00E50F2E">
              <w:rPr>
                <w:rFonts w:asciiTheme="majorBidi" w:hAnsiTheme="majorBidi" w:cstheme="majorBidi"/>
                <w:sz w:val="22"/>
                <w:szCs w:val="22"/>
              </w:rPr>
              <w:t>15%</w:t>
            </w:r>
          </w:p>
        </w:tc>
      </w:tr>
    </w:tbl>
    <w:p w:rsidR="00DF72CA" w:rsidRDefault="00DF72CA" w:rsidP="00DF72CA">
      <w:pPr>
        <w:spacing w:line="360" w:lineRule="auto"/>
        <w:ind w:firstLine="709"/>
        <w:jc w:val="both"/>
        <w:rPr>
          <w:rFonts w:asciiTheme="majorBidi" w:hAnsiTheme="majorBidi" w:cstheme="majorBidi"/>
          <w:sz w:val="12"/>
          <w:szCs w:val="12"/>
        </w:rPr>
      </w:pPr>
    </w:p>
    <w:p w:rsidR="00DF72CA" w:rsidRPr="00E50F2E" w:rsidRDefault="00DF72CA" w:rsidP="00DF72CA">
      <w:pPr>
        <w:spacing w:line="360" w:lineRule="auto"/>
        <w:ind w:firstLine="709"/>
        <w:jc w:val="both"/>
        <w:rPr>
          <w:rFonts w:asciiTheme="majorBidi" w:hAnsiTheme="majorBidi" w:cstheme="majorBidi"/>
        </w:rPr>
      </w:pPr>
      <w:r w:rsidRPr="00E50F2E">
        <w:rPr>
          <w:rFonts w:asciiTheme="majorBidi" w:hAnsiTheme="majorBidi" w:cstheme="majorBidi"/>
        </w:rPr>
        <w:t>D'</w:t>
      </w:r>
      <w:r>
        <w:rPr>
          <w:rFonts w:asciiTheme="majorBidi" w:hAnsiTheme="majorBidi" w:cstheme="majorBidi"/>
        </w:rPr>
        <w:t xml:space="preserve">autres analyses concernant </w:t>
      </w:r>
      <w:r w:rsidRPr="00E50F2E">
        <w:rPr>
          <w:rFonts w:asciiTheme="majorBidi" w:hAnsiTheme="majorBidi" w:cstheme="majorBidi"/>
        </w:rPr>
        <w:t>la variation du déviateur des contraintes effectives moyennes</w:t>
      </w:r>
      <w:r>
        <w:rPr>
          <w:rFonts w:asciiTheme="majorBidi" w:hAnsiTheme="majorBidi" w:cstheme="majorBidi"/>
        </w:rPr>
        <w:t xml:space="preserve"> sont effectuées, tout en suivant le cheminement du chargement-déchargement.</w:t>
      </w:r>
    </w:p>
    <w:p w:rsidR="00DF72CA" w:rsidRPr="00E50F2E" w:rsidRDefault="00DF72CA" w:rsidP="00DF72CA">
      <w:pPr>
        <w:spacing w:line="360" w:lineRule="auto"/>
        <w:ind w:firstLine="709"/>
        <w:jc w:val="both"/>
        <w:rPr>
          <w:rFonts w:asciiTheme="majorBidi" w:eastAsia="PMingLiU" w:hAnsiTheme="majorBidi" w:cstheme="majorBidi"/>
          <w:b/>
          <w:bCs/>
          <w:iCs/>
          <w:sz w:val="12"/>
          <w:szCs w:val="12"/>
          <w:lang w:eastAsia="zh-TW"/>
        </w:rPr>
      </w:pPr>
      <w:r>
        <w:rPr>
          <w:rFonts w:asciiTheme="majorBidi" w:hAnsiTheme="majorBidi" w:cstheme="majorBidi"/>
        </w:rPr>
        <w:t xml:space="preserve"> </w:t>
      </w:r>
    </w:p>
    <w:p w:rsidR="00DF72CA" w:rsidRDefault="00DF72CA" w:rsidP="003B469A">
      <w:pPr>
        <w:adjustRightInd w:val="0"/>
        <w:spacing w:line="360" w:lineRule="auto"/>
        <w:jc w:val="both"/>
        <w:rPr>
          <w:rFonts w:asciiTheme="majorBidi" w:hAnsiTheme="majorBidi" w:cstheme="majorBidi"/>
          <w:b/>
          <w:bCs/>
        </w:rPr>
      </w:pPr>
      <w:r w:rsidRPr="003B469A">
        <w:rPr>
          <w:rFonts w:asciiTheme="majorBidi" w:hAnsiTheme="majorBidi" w:cstheme="majorBidi"/>
          <w:b/>
          <w:bCs/>
        </w:rPr>
        <w:t>5</w:t>
      </w:r>
      <w:r w:rsidR="003B469A" w:rsidRPr="003B469A">
        <w:rPr>
          <w:rFonts w:asciiTheme="majorBidi" w:hAnsiTheme="majorBidi" w:cstheme="majorBidi"/>
          <w:b/>
          <w:bCs/>
        </w:rPr>
        <w:t>.7.2</w:t>
      </w:r>
      <w:r w:rsidR="003B469A">
        <w:rPr>
          <w:rFonts w:asciiTheme="majorBidi" w:eastAsia="PMingLiU" w:hAnsiTheme="majorBidi" w:cstheme="majorBidi"/>
          <w:iCs/>
          <w:lang w:eastAsia="zh-TW"/>
        </w:rPr>
        <w:t xml:space="preserve"> </w:t>
      </w:r>
      <w:r w:rsidRPr="00C81CB3">
        <w:rPr>
          <w:rFonts w:asciiTheme="majorBidi" w:eastAsia="PMingLiU" w:hAnsiTheme="majorBidi" w:cstheme="majorBidi"/>
          <w:b/>
          <w:bCs/>
          <w:iCs/>
          <w:lang w:eastAsia="zh-TW"/>
        </w:rPr>
        <w:t xml:space="preserve"> </w:t>
      </w:r>
      <w:r w:rsidRPr="00C81CB3">
        <w:rPr>
          <w:rFonts w:asciiTheme="majorBidi" w:hAnsiTheme="majorBidi" w:cstheme="majorBidi"/>
          <w:b/>
          <w:bCs/>
        </w:rPr>
        <w:t>Analyse de la variation d</w:t>
      </w:r>
      <w:r>
        <w:rPr>
          <w:rFonts w:asciiTheme="majorBidi" w:hAnsiTheme="majorBidi" w:cstheme="majorBidi"/>
          <w:b/>
          <w:bCs/>
        </w:rPr>
        <w:t>u déviateur des c</w:t>
      </w:r>
      <w:r w:rsidRPr="003707BB">
        <w:rPr>
          <w:rFonts w:asciiTheme="majorBidi" w:hAnsiTheme="majorBidi" w:cstheme="majorBidi"/>
          <w:b/>
          <w:bCs/>
        </w:rPr>
        <w:t>ontrainte</w:t>
      </w:r>
      <w:r>
        <w:rPr>
          <w:rFonts w:asciiTheme="majorBidi" w:hAnsiTheme="majorBidi" w:cstheme="majorBidi"/>
          <w:b/>
          <w:bCs/>
        </w:rPr>
        <w:t xml:space="preserve">s </w:t>
      </w:r>
      <w:r w:rsidRPr="00C81CB3">
        <w:rPr>
          <w:rFonts w:asciiTheme="majorBidi" w:hAnsiTheme="majorBidi" w:cstheme="majorBidi"/>
          <w:b/>
          <w:bCs/>
        </w:rPr>
        <w:t>effective</w:t>
      </w:r>
      <w:r>
        <w:rPr>
          <w:rFonts w:asciiTheme="majorBidi" w:hAnsiTheme="majorBidi" w:cstheme="majorBidi"/>
          <w:b/>
          <w:bCs/>
        </w:rPr>
        <w:t>s</w:t>
      </w:r>
      <w:r w:rsidRPr="00C81CB3">
        <w:rPr>
          <w:rFonts w:asciiTheme="majorBidi" w:hAnsiTheme="majorBidi" w:cstheme="majorBidi"/>
          <w:b/>
          <w:bCs/>
        </w:rPr>
        <w:t xml:space="preserve"> moyenne</w:t>
      </w:r>
      <w:r>
        <w:rPr>
          <w:rFonts w:asciiTheme="majorBidi" w:hAnsiTheme="majorBidi" w:cstheme="majorBidi"/>
          <w:b/>
          <w:bCs/>
        </w:rPr>
        <w:t>s</w:t>
      </w:r>
      <w:r w:rsidRPr="00C81CB3">
        <w:rPr>
          <w:rFonts w:asciiTheme="majorBidi" w:hAnsiTheme="majorBidi" w:cstheme="majorBidi"/>
          <w:b/>
          <w:bCs/>
        </w:rPr>
        <w:t xml:space="preserve"> </w:t>
      </w:r>
    </w:p>
    <w:p w:rsidR="00DF72CA" w:rsidRPr="00265431" w:rsidRDefault="00DF72CA" w:rsidP="00DF72CA">
      <w:pPr>
        <w:spacing w:line="360" w:lineRule="auto"/>
        <w:ind w:firstLine="709"/>
        <w:jc w:val="both"/>
        <w:rPr>
          <w:rFonts w:asciiTheme="majorBidi" w:hAnsiTheme="majorBidi" w:cstheme="majorBidi"/>
          <w:b/>
          <w:bCs/>
        </w:rPr>
      </w:pPr>
      <w:r w:rsidRPr="00265431">
        <w:rPr>
          <w:rFonts w:asciiTheme="majorBidi" w:hAnsiTheme="majorBidi" w:cstheme="majorBidi"/>
        </w:rPr>
        <w:t xml:space="preserve">Les sols ont une loi de comportement particulièrement complexe. </w:t>
      </w:r>
      <w:r>
        <w:rPr>
          <w:rFonts w:asciiTheme="majorBidi" w:hAnsiTheme="majorBidi" w:cstheme="majorBidi"/>
        </w:rPr>
        <w:t xml:space="preserve">Le </w:t>
      </w:r>
      <w:r w:rsidRPr="00265431">
        <w:rPr>
          <w:rFonts w:asciiTheme="majorBidi" w:hAnsiTheme="majorBidi" w:cstheme="majorBidi"/>
        </w:rPr>
        <w:t>sol</w:t>
      </w:r>
      <w:r>
        <w:rPr>
          <w:rFonts w:asciiTheme="majorBidi" w:hAnsiTheme="majorBidi" w:cstheme="majorBidi"/>
        </w:rPr>
        <w:t xml:space="preserve"> </w:t>
      </w:r>
      <w:r w:rsidRPr="00265431">
        <w:rPr>
          <w:rFonts w:asciiTheme="majorBidi" w:hAnsiTheme="majorBidi" w:cstheme="majorBidi"/>
        </w:rPr>
        <w:t>isotrope, le chemin de contrainte est vertical, il représente un cisaillement non drainé. En</w:t>
      </w:r>
      <w:r>
        <w:rPr>
          <w:rFonts w:asciiTheme="majorBidi" w:hAnsiTheme="majorBidi" w:cstheme="majorBidi"/>
        </w:rPr>
        <w:t xml:space="preserve"> </w:t>
      </w:r>
      <w:r w:rsidRPr="00265431">
        <w:rPr>
          <w:rFonts w:asciiTheme="majorBidi" w:hAnsiTheme="majorBidi" w:cstheme="majorBidi"/>
        </w:rPr>
        <w:t>revanche, le comportement non linéaire entraîne une déformation non linéaire et irréversible.</w:t>
      </w:r>
    </w:p>
    <w:p w:rsidR="00DF72CA" w:rsidRDefault="00DF72CA" w:rsidP="00DF72CA">
      <w:pPr>
        <w:spacing w:line="360" w:lineRule="auto"/>
        <w:ind w:firstLine="709"/>
        <w:jc w:val="both"/>
      </w:pPr>
      <w:r w:rsidRPr="000A7DB3">
        <w:t xml:space="preserve">En effet, la rupture du chemin de contrainte est selon la direction des pressions moyennes croissantes et l'état ultime est atteint, pour une faible déformation du matériau. </w:t>
      </w:r>
    </w:p>
    <w:p w:rsidR="00DF72CA" w:rsidRPr="00E50F2E" w:rsidRDefault="00DF72CA" w:rsidP="00DF72CA">
      <w:pPr>
        <w:rPr>
          <w:rFonts w:asciiTheme="majorBidi" w:hAnsiTheme="majorBidi" w:cstheme="majorBidi"/>
          <w:b/>
          <w:bCs/>
          <w:noProof/>
          <w:sz w:val="12"/>
          <w:szCs w:val="12"/>
        </w:rPr>
      </w:pPr>
    </w:p>
    <w:p w:rsidR="00DF72CA" w:rsidRPr="001407AE" w:rsidRDefault="00DF72CA" w:rsidP="003B469A">
      <w:pPr>
        <w:rPr>
          <w:rFonts w:asciiTheme="majorBidi" w:hAnsiTheme="majorBidi" w:cstheme="majorBidi"/>
          <w:b/>
          <w:bCs/>
          <w:noProof/>
        </w:rPr>
      </w:pPr>
      <w:r w:rsidRPr="00DF10D2">
        <w:rPr>
          <w:rFonts w:asciiTheme="majorBidi" w:hAnsiTheme="majorBidi" w:cstheme="majorBidi"/>
          <w:b/>
          <w:bCs/>
          <w:noProof/>
        </w:rPr>
        <w:t>5.</w:t>
      </w:r>
      <w:r w:rsidR="003B469A">
        <w:rPr>
          <w:rFonts w:asciiTheme="majorBidi" w:hAnsiTheme="majorBidi" w:cstheme="majorBidi"/>
          <w:b/>
          <w:bCs/>
          <w:noProof/>
        </w:rPr>
        <w:t>7</w:t>
      </w:r>
      <w:r w:rsidRPr="00DF10D2">
        <w:rPr>
          <w:rFonts w:asciiTheme="majorBidi" w:hAnsiTheme="majorBidi" w:cstheme="majorBidi"/>
          <w:b/>
          <w:bCs/>
          <w:noProof/>
        </w:rPr>
        <w:t>.</w:t>
      </w:r>
      <w:r>
        <w:rPr>
          <w:rFonts w:asciiTheme="majorBidi" w:hAnsiTheme="majorBidi" w:cstheme="majorBidi"/>
          <w:b/>
          <w:bCs/>
          <w:noProof/>
        </w:rPr>
        <w:t>2</w:t>
      </w:r>
      <w:r w:rsidRPr="00DF10D2">
        <w:rPr>
          <w:rFonts w:asciiTheme="majorBidi" w:hAnsiTheme="majorBidi" w:cstheme="majorBidi"/>
          <w:b/>
          <w:bCs/>
          <w:noProof/>
        </w:rPr>
        <w:t xml:space="preserve">.1 </w:t>
      </w:r>
      <w:r w:rsidRPr="001407AE">
        <w:rPr>
          <w:rFonts w:asciiTheme="majorBidi" w:hAnsiTheme="majorBidi" w:cstheme="majorBidi"/>
          <w:b/>
          <w:bCs/>
          <w:noProof/>
        </w:rPr>
        <w:t>Contrainte effective moyenne (</w:t>
      </w:r>
      <w:r w:rsidRPr="00F21DE3">
        <w:rPr>
          <w:rFonts w:asciiTheme="majorBidi" w:hAnsiTheme="majorBidi" w:cstheme="majorBidi"/>
          <w:b/>
          <w:bCs/>
          <w:i/>
          <w:iCs/>
          <w:noProof/>
        </w:rPr>
        <w:t>p'</w:t>
      </w:r>
      <w:r w:rsidRPr="001407AE">
        <w:rPr>
          <w:rFonts w:asciiTheme="majorBidi" w:hAnsiTheme="majorBidi" w:cstheme="majorBidi"/>
          <w:b/>
          <w:bCs/>
          <w:noProof/>
        </w:rPr>
        <w:t>)</w:t>
      </w:r>
    </w:p>
    <w:p w:rsidR="00DF72CA" w:rsidRPr="001407AE" w:rsidRDefault="00DF72CA" w:rsidP="00DF72CA">
      <w:pPr>
        <w:rPr>
          <w:rFonts w:asciiTheme="majorBidi" w:hAnsiTheme="majorBidi" w:cstheme="majorBidi"/>
          <w:b/>
          <w:bCs/>
          <w:noProof/>
          <w:u w:val="single"/>
        </w:rPr>
      </w:pPr>
      <w:r w:rsidRPr="001407AE">
        <w:rPr>
          <w:rFonts w:asciiTheme="majorBidi" w:hAnsiTheme="majorBidi" w:cstheme="majorBidi"/>
          <w:b/>
          <w:bCs/>
          <w:noProof/>
        </w:rPr>
        <w:t>a- Chargement de la cellule unitaire à 50 kN/m</w:t>
      </w:r>
      <w:r w:rsidRPr="001407AE">
        <w:rPr>
          <w:rFonts w:asciiTheme="majorBidi" w:hAnsiTheme="majorBidi" w:cstheme="majorBidi"/>
          <w:b/>
          <w:bCs/>
          <w:noProof/>
          <w:vertAlign w:val="superscript"/>
        </w:rPr>
        <w:t>2</w:t>
      </w:r>
    </w:p>
    <w:p w:rsidR="00DF72CA" w:rsidRDefault="00DF72CA" w:rsidP="00DF72CA">
      <w:pPr>
        <w:jc w:val="center"/>
        <w:rPr>
          <w:rFonts w:asciiTheme="majorBidi" w:hAnsiTheme="majorBidi" w:cstheme="majorBidi"/>
          <w:b/>
          <w:bCs/>
          <w:noProof/>
          <w:u w:val="single"/>
        </w:rPr>
      </w:pPr>
      <w:r w:rsidRPr="009B3C07">
        <w:rPr>
          <w:rFonts w:asciiTheme="majorBidi" w:hAnsiTheme="majorBidi" w:cstheme="majorBidi"/>
          <w:b/>
          <w:bCs/>
          <w:noProof/>
          <w:u w:val="single"/>
        </w:rPr>
        <w:t>Modèle non homogène</w:t>
      </w:r>
      <w:r w:rsidRPr="00A037F6">
        <w:rPr>
          <w:rFonts w:asciiTheme="majorBidi" w:hAnsiTheme="majorBidi" w:cstheme="majorBidi"/>
          <w:b/>
          <w:bCs/>
          <w:noProof/>
        </w:rPr>
        <w:t xml:space="preserve">                                                   </w:t>
      </w:r>
      <w:r w:rsidRPr="009B3C07">
        <w:rPr>
          <w:rFonts w:asciiTheme="majorBidi" w:hAnsiTheme="majorBidi" w:cstheme="majorBidi"/>
          <w:b/>
          <w:bCs/>
          <w:noProof/>
          <w:u w:val="single"/>
        </w:rPr>
        <w:t>Modèle homogène</w:t>
      </w:r>
    </w:p>
    <w:p w:rsidR="00B32BC8" w:rsidRDefault="00B32BC8" w:rsidP="00DF72CA">
      <w:pPr>
        <w:jc w:val="center"/>
        <w:rPr>
          <w:rFonts w:asciiTheme="majorBidi" w:hAnsiTheme="majorBidi" w:cstheme="majorBidi"/>
          <w:b/>
          <w:bCs/>
          <w:noProof/>
        </w:rPr>
      </w:pPr>
    </w:p>
    <w:p w:rsidR="00DF72CA" w:rsidRPr="009B3C07" w:rsidRDefault="00DF72CA" w:rsidP="00DF72CA">
      <w:pPr>
        <w:jc w:val="center"/>
        <w:rPr>
          <w:rFonts w:asciiTheme="majorBidi" w:hAnsiTheme="majorBidi" w:cstheme="majorBidi"/>
          <w:b/>
          <w:bCs/>
          <w:noProof/>
          <w:sz w:val="2"/>
          <w:szCs w:val="2"/>
        </w:rPr>
      </w:pPr>
    </w:p>
    <w:p w:rsidR="00DF72CA" w:rsidRDefault="00DF72CA" w:rsidP="00DF72CA">
      <w:pPr>
        <w:jc w:val="center"/>
        <w:rPr>
          <w:rFonts w:asciiTheme="majorBidi" w:hAnsiTheme="majorBidi" w:cstheme="majorBidi"/>
          <w:b/>
          <w:bCs/>
          <w:noProof/>
        </w:rPr>
      </w:pPr>
      <w:r>
        <w:rPr>
          <w:rFonts w:asciiTheme="majorBidi" w:hAnsiTheme="majorBidi" w:cstheme="majorBidi"/>
          <w:b/>
          <w:bCs/>
          <w:noProof/>
        </w:rPr>
        <w:drawing>
          <wp:inline distT="0" distB="0" distL="0" distR="0">
            <wp:extent cx="5184139" cy="2676525"/>
            <wp:effectExtent l="57150" t="19050" r="111761" b="85725"/>
            <wp:docPr id="139" name="Image 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3"/>
                    <pic:cNvPicPr>
                      <a:picLocks noChangeAspect="1" noChangeArrowheads="1"/>
                    </pic:cNvPicPr>
                  </pic:nvPicPr>
                  <pic:blipFill>
                    <a:blip r:embed="rId286"/>
                    <a:srcRect/>
                    <a:stretch>
                      <a:fillRect/>
                    </a:stretch>
                  </pic:blipFill>
                  <pic:spPr bwMode="auto">
                    <a:xfrm>
                      <a:off x="0" y="0"/>
                      <a:ext cx="5184000" cy="2676453"/>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B32BC8" w:rsidRPr="00B32BC8" w:rsidRDefault="00B32BC8" w:rsidP="00DF72CA">
      <w:pPr>
        <w:tabs>
          <w:tab w:val="left" w:pos="1920"/>
        </w:tabs>
        <w:spacing w:line="360" w:lineRule="auto"/>
        <w:jc w:val="center"/>
        <w:rPr>
          <w:b/>
          <w:bCs/>
          <w:sz w:val="10"/>
          <w:szCs w:val="10"/>
        </w:rPr>
      </w:pPr>
    </w:p>
    <w:p w:rsidR="00DF72CA" w:rsidRPr="00F67CC0" w:rsidRDefault="00DF72CA" w:rsidP="00FC664C">
      <w:pPr>
        <w:tabs>
          <w:tab w:val="left" w:pos="1920"/>
        </w:tabs>
        <w:spacing w:line="360" w:lineRule="auto"/>
        <w:jc w:val="center"/>
        <w:rPr>
          <w:rFonts w:asciiTheme="majorBidi" w:hAnsiTheme="majorBidi" w:cstheme="majorBidi"/>
        </w:rPr>
      </w:pPr>
      <w:r w:rsidRPr="00F67CC0">
        <w:rPr>
          <w:b/>
          <w:bCs/>
        </w:rPr>
        <w:t>Figure 5.</w:t>
      </w:r>
      <w:r w:rsidR="00FC664C">
        <w:rPr>
          <w:b/>
          <w:bCs/>
        </w:rPr>
        <w:t>20</w:t>
      </w:r>
      <w:r w:rsidRPr="00F67CC0">
        <w:rPr>
          <w:b/>
          <w:bCs/>
        </w:rPr>
        <w:t xml:space="preserve"> : </w:t>
      </w:r>
      <w:r w:rsidRPr="00F67CC0">
        <w:t xml:space="preserve">Contrainte effective moyenne </w:t>
      </w:r>
      <w:r w:rsidRPr="00F67CC0">
        <w:rPr>
          <w:rFonts w:asciiTheme="majorBidi" w:hAnsiTheme="majorBidi" w:cstheme="majorBidi"/>
        </w:rPr>
        <w:t xml:space="preserve">entre </w:t>
      </w:r>
      <w:r>
        <w:rPr>
          <w:rFonts w:asciiTheme="majorBidi" w:hAnsiTheme="majorBidi" w:cstheme="majorBidi"/>
        </w:rPr>
        <w:t xml:space="preserve">le </w:t>
      </w:r>
      <w:r w:rsidRPr="00F67CC0">
        <w:rPr>
          <w:rFonts w:asciiTheme="majorBidi" w:hAnsiTheme="majorBidi" w:cstheme="majorBidi"/>
        </w:rPr>
        <w:t>modèle non homogène et homogène</w:t>
      </w:r>
      <w:r>
        <w:rPr>
          <w:rFonts w:asciiTheme="majorBidi" w:hAnsiTheme="majorBidi" w:cstheme="majorBidi"/>
        </w:rPr>
        <w:t>.</w:t>
      </w:r>
    </w:p>
    <w:p w:rsidR="00B32BC8" w:rsidRPr="006300EE" w:rsidRDefault="00B32BC8" w:rsidP="00DF72CA">
      <w:pPr>
        <w:tabs>
          <w:tab w:val="left" w:pos="1275"/>
        </w:tabs>
        <w:rPr>
          <w:rFonts w:asciiTheme="majorBidi" w:hAnsiTheme="majorBidi" w:cstheme="majorBidi"/>
          <w:b/>
          <w:bCs/>
          <w:noProof/>
          <w:sz w:val="12"/>
          <w:szCs w:val="12"/>
        </w:rPr>
      </w:pPr>
    </w:p>
    <w:p w:rsidR="006300EE" w:rsidRDefault="006300EE" w:rsidP="003B469A">
      <w:pPr>
        <w:tabs>
          <w:tab w:val="left" w:pos="1275"/>
        </w:tabs>
        <w:rPr>
          <w:rFonts w:asciiTheme="majorBidi" w:hAnsiTheme="majorBidi" w:cstheme="majorBidi"/>
          <w:b/>
          <w:bCs/>
          <w:noProof/>
        </w:rPr>
      </w:pPr>
    </w:p>
    <w:p w:rsidR="00DF72CA" w:rsidRPr="002D1B4E" w:rsidRDefault="00DF72CA" w:rsidP="003B469A">
      <w:pPr>
        <w:tabs>
          <w:tab w:val="left" w:pos="1275"/>
        </w:tabs>
        <w:rPr>
          <w:rFonts w:asciiTheme="majorBidi" w:hAnsiTheme="majorBidi" w:cstheme="majorBidi"/>
          <w:b/>
          <w:bCs/>
          <w:noProof/>
        </w:rPr>
      </w:pPr>
      <w:r w:rsidRPr="002D1B4E">
        <w:rPr>
          <w:rFonts w:asciiTheme="majorBidi" w:hAnsiTheme="majorBidi" w:cstheme="majorBidi"/>
          <w:b/>
          <w:bCs/>
          <w:noProof/>
        </w:rPr>
        <w:lastRenderedPageBreak/>
        <w:t>5.</w:t>
      </w:r>
      <w:r w:rsidR="003B469A">
        <w:rPr>
          <w:rFonts w:asciiTheme="majorBidi" w:hAnsiTheme="majorBidi" w:cstheme="majorBidi"/>
          <w:b/>
          <w:bCs/>
          <w:noProof/>
        </w:rPr>
        <w:t>7</w:t>
      </w:r>
      <w:r w:rsidRPr="002D1B4E">
        <w:rPr>
          <w:rFonts w:asciiTheme="majorBidi" w:hAnsiTheme="majorBidi" w:cstheme="majorBidi"/>
          <w:b/>
          <w:bCs/>
          <w:noProof/>
        </w:rPr>
        <w:t>.2.2 Contrainte deviatorique (</w:t>
      </w:r>
      <w:r w:rsidRPr="00F21DE3">
        <w:rPr>
          <w:rFonts w:asciiTheme="majorBidi" w:hAnsiTheme="majorBidi" w:cstheme="majorBidi"/>
          <w:b/>
          <w:bCs/>
          <w:i/>
          <w:iCs/>
          <w:noProof/>
        </w:rPr>
        <w:t>q</w:t>
      </w:r>
      <w:r w:rsidRPr="002D1B4E">
        <w:rPr>
          <w:rFonts w:asciiTheme="majorBidi" w:hAnsiTheme="majorBidi" w:cstheme="majorBidi"/>
          <w:b/>
          <w:bCs/>
          <w:noProof/>
        </w:rPr>
        <w:t>)</w:t>
      </w:r>
    </w:p>
    <w:p w:rsidR="00DF72CA" w:rsidRPr="00A037F6" w:rsidRDefault="00DF72CA" w:rsidP="00DF72CA">
      <w:pPr>
        <w:rPr>
          <w:rFonts w:asciiTheme="majorBidi" w:hAnsiTheme="majorBidi" w:cstheme="majorBidi"/>
          <w:b/>
          <w:bCs/>
          <w:noProof/>
          <w:u w:val="single"/>
        </w:rPr>
      </w:pPr>
      <w:r>
        <w:rPr>
          <w:rFonts w:asciiTheme="majorBidi" w:hAnsiTheme="majorBidi" w:cstheme="majorBidi"/>
          <w:b/>
          <w:bCs/>
          <w:noProof/>
        </w:rPr>
        <w:t xml:space="preserve">a- </w:t>
      </w:r>
      <w:r w:rsidRPr="00A037F6">
        <w:rPr>
          <w:rFonts w:asciiTheme="majorBidi" w:hAnsiTheme="majorBidi" w:cstheme="majorBidi"/>
          <w:b/>
          <w:bCs/>
          <w:noProof/>
        </w:rPr>
        <w:t>Chargement de la cellule unitaire à 50 kN/m</w:t>
      </w:r>
      <w:r w:rsidRPr="00A037F6">
        <w:rPr>
          <w:rFonts w:asciiTheme="majorBidi" w:hAnsiTheme="majorBidi" w:cstheme="majorBidi"/>
          <w:b/>
          <w:bCs/>
          <w:noProof/>
          <w:vertAlign w:val="superscript"/>
        </w:rPr>
        <w:t>2</w:t>
      </w:r>
    </w:p>
    <w:p w:rsidR="00DF72CA" w:rsidRDefault="00DF72CA" w:rsidP="00DF72CA">
      <w:pPr>
        <w:rPr>
          <w:rFonts w:asciiTheme="majorBidi" w:hAnsiTheme="majorBidi" w:cstheme="majorBidi"/>
          <w:b/>
          <w:bCs/>
          <w:noProof/>
          <w:u w:val="single"/>
        </w:rPr>
      </w:pPr>
      <w:r>
        <w:rPr>
          <w:rFonts w:asciiTheme="majorBidi" w:hAnsiTheme="majorBidi" w:cstheme="majorBidi"/>
          <w:b/>
          <w:bCs/>
          <w:noProof/>
        </w:rPr>
        <w:t xml:space="preserve">                </w:t>
      </w:r>
      <w:r w:rsidRPr="003D5C7E">
        <w:rPr>
          <w:rFonts w:asciiTheme="majorBidi" w:hAnsiTheme="majorBidi" w:cstheme="majorBidi"/>
          <w:b/>
          <w:bCs/>
          <w:noProof/>
          <w:u w:val="single"/>
        </w:rPr>
        <w:t>Modèle non homogène</w:t>
      </w:r>
      <w:r w:rsidRPr="00A037F6">
        <w:rPr>
          <w:rFonts w:asciiTheme="majorBidi" w:hAnsiTheme="majorBidi" w:cstheme="majorBidi"/>
          <w:b/>
          <w:bCs/>
          <w:noProof/>
        </w:rPr>
        <w:t xml:space="preserve">                                            </w:t>
      </w:r>
      <w:r>
        <w:rPr>
          <w:rFonts w:asciiTheme="majorBidi" w:hAnsiTheme="majorBidi" w:cstheme="majorBidi"/>
          <w:b/>
          <w:bCs/>
          <w:noProof/>
        </w:rPr>
        <w:t xml:space="preserve">         </w:t>
      </w:r>
      <w:r w:rsidRPr="00391D3A">
        <w:rPr>
          <w:rFonts w:asciiTheme="majorBidi" w:hAnsiTheme="majorBidi" w:cstheme="majorBidi"/>
          <w:b/>
          <w:bCs/>
          <w:noProof/>
          <w:u w:val="single"/>
        </w:rPr>
        <w:t>Modèle homogène</w:t>
      </w:r>
    </w:p>
    <w:p w:rsidR="00B32BC8" w:rsidRDefault="00B32BC8" w:rsidP="00DF72CA">
      <w:pPr>
        <w:rPr>
          <w:rFonts w:asciiTheme="majorBidi" w:hAnsiTheme="majorBidi" w:cstheme="majorBidi"/>
          <w:b/>
          <w:bCs/>
          <w:noProof/>
          <w:u w:val="single"/>
        </w:rPr>
      </w:pPr>
    </w:p>
    <w:p w:rsidR="00DF72CA" w:rsidRPr="00391D3A" w:rsidRDefault="00DF72CA" w:rsidP="00DF72CA">
      <w:pPr>
        <w:rPr>
          <w:rFonts w:asciiTheme="majorBidi" w:hAnsiTheme="majorBidi" w:cstheme="majorBidi"/>
          <w:b/>
          <w:bCs/>
          <w:noProof/>
          <w:sz w:val="2"/>
          <w:szCs w:val="2"/>
          <w:u w:val="single"/>
        </w:rPr>
      </w:pPr>
    </w:p>
    <w:p w:rsidR="00DF72CA" w:rsidRDefault="00DF72CA" w:rsidP="00DF72CA">
      <w:pPr>
        <w:jc w:val="center"/>
        <w:rPr>
          <w:rFonts w:asciiTheme="majorBidi" w:hAnsiTheme="majorBidi" w:cstheme="majorBidi"/>
          <w:b/>
          <w:bCs/>
          <w:noProof/>
          <w:u w:val="single"/>
        </w:rPr>
      </w:pPr>
      <w:r w:rsidRPr="00391D3A">
        <w:rPr>
          <w:rFonts w:asciiTheme="majorBidi" w:hAnsiTheme="majorBidi" w:cstheme="majorBidi"/>
          <w:b/>
          <w:bCs/>
          <w:noProof/>
        </w:rPr>
        <w:drawing>
          <wp:inline distT="0" distB="0" distL="0" distR="0">
            <wp:extent cx="5184000" cy="2877158"/>
            <wp:effectExtent l="57150" t="19050" r="111900" b="75592"/>
            <wp:docPr id="141" name="Image 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5"/>
                    <pic:cNvPicPr>
                      <a:picLocks noChangeAspect="1" noChangeArrowheads="1"/>
                    </pic:cNvPicPr>
                  </pic:nvPicPr>
                  <pic:blipFill>
                    <a:blip r:embed="rId287"/>
                    <a:srcRect/>
                    <a:stretch>
                      <a:fillRect/>
                    </a:stretch>
                  </pic:blipFill>
                  <pic:spPr bwMode="auto">
                    <a:xfrm>
                      <a:off x="0" y="0"/>
                      <a:ext cx="5184000" cy="2877158"/>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6300EE" w:rsidRPr="006300EE" w:rsidRDefault="006300EE" w:rsidP="00DF72CA">
      <w:pPr>
        <w:tabs>
          <w:tab w:val="left" w:pos="1920"/>
        </w:tabs>
        <w:spacing w:line="360" w:lineRule="auto"/>
        <w:jc w:val="center"/>
        <w:rPr>
          <w:b/>
          <w:bCs/>
          <w:sz w:val="12"/>
          <w:szCs w:val="12"/>
        </w:rPr>
      </w:pPr>
    </w:p>
    <w:p w:rsidR="00DF72CA" w:rsidRPr="00F67CC0" w:rsidRDefault="00DF72CA" w:rsidP="00FC664C">
      <w:pPr>
        <w:tabs>
          <w:tab w:val="left" w:pos="1920"/>
        </w:tabs>
        <w:spacing w:line="360" w:lineRule="auto"/>
        <w:jc w:val="center"/>
        <w:rPr>
          <w:rFonts w:asciiTheme="majorBidi" w:hAnsiTheme="majorBidi" w:cstheme="majorBidi"/>
        </w:rPr>
      </w:pPr>
      <w:r w:rsidRPr="00F67CC0">
        <w:rPr>
          <w:b/>
          <w:bCs/>
        </w:rPr>
        <w:t>Figure 5.</w:t>
      </w:r>
      <w:r w:rsidR="00FC664C">
        <w:rPr>
          <w:b/>
          <w:bCs/>
        </w:rPr>
        <w:t>21</w:t>
      </w:r>
      <w:r w:rsidRPr="00F67CC0">
        <w:rPr>
          <w:b/>
          <w:bCs/>
        </w:rPr>
        <w:t xml:space="preserve"> : </w:t>
      </w:r>
      <w:r w:rsidRPr="00F67CC0">
        <w:t xml:space="preserve">Contrainte déviatorique </w:t>
      </w:r>
      <w:r>
        <w:t xml:space="preserve">du </w:t>
      </w:r>
      <w:r w:rsidRPr="00F67CC0">
        <w:rPr>
          <w:rFonts w:asciiTheme="majorBidi" w:hAnsiTheme="majorBidi" w:cstheme="majorBidi"/>
        </w:rPr>
        <w:t>modèle non homogène et homogène.</w:t>
      </w:r>
    </w:p>
    <w:p w:rsidR="00DF72CA" w:rsidRPr="00692B07" w:rsidRDefault="00DF72CA" w:rsidP="00DF72CA">
      <w:pPr>
        <w:spacing w:line="360" w:lineRule="auto"/>
        <w:ind w:firstLine="709"/>
        <w:jc w:val="both"/>
        <w:rPr>
          <w:sz w:val="12"/>
          <w:szCs w:val="12"/>
        </w:rPr>
      </w:pPr>
    </w:p>
    <w:p w:rsidR="00DF72CA" w:rsidRDefault="00DF72CA" w:rsidP="00DF72CA">
      <w:pPr>
        <w:spacing w:line="360" w:lineRule="auto"/>
        <w:ind w:firstLine="709"/>
        <w:jc w:val="both"/>
      </w:pPr>
      <w:r w:rsidRPr="00213C79">
        <w:t>Afin de montrer l'effet de la colonne ballastée, sur le compo</w:t>
      </w:r>
      <w:r>
        <w:t>rtement de la cellule unitaire, u</w:t>
      </w:r>
      <w:r w:rsidRPr="00213C79">
        <w:t xml:space="preserve">n chemin de contraintes a été analysé pour les deux types de positions, proches et distantes de la colonne. </w:t>
      </w:r>
      <w:r>
        <w:t>(</w:t>
      </w:r>
      <w:r w:rsidRPr="00163920">
        <w:rPr>
          <w:i/>
          <w:iCs/>
        </w:rPr>
        <w:t>B, E, H</w:t>
      </w:r>
      <w:r>
        <w:rPr>
          <w:i/>
          <w:iCs/>
        </w:rPr>
        <w:t>)</w:t>
      </w:r>
      <w:r w:rsidRPr="00213C79">
        <w:t xml:space="preserve"> ce sont des points situés à l'interface sol-colonne et </w:t>
      </w:r>
      <w:r w:rsidRPr="00163920">
        <w:rPr>
          <w:i/>
          <w:iCs/>
        </w:rPr>
        <w:t>(C.F.I)</w:t>
      </w:r>
      <w:r w:rsidRPr="00213C79">
        <w:t xml:space="preserve"> des points situés à la limite extérieur</w:t>
      </w:r>
      <w:r>
        <w:t>e</w:t>
      </w:r>
      <w:r w:rsidRPr="00213C79">
        <w:t xml:space="preserve"> du modèle de la cellule unitaire non homogène. </w:t>
      </w:r>
    </w:p>
    <w:p w:rsidR="00DF72CA" w:rsidRPr="00D65F94" w:rsidRDefault="00DF72CA" w:rsidP="00DF72CA">
      <w:pPr>
        <w:spacing w:line="360" w:lineRule="auto"/>
        <w:ind w:firstLine="709"/>
        <w:jc w:val="both"/>
        <w:rPr>
          <w:sz w:val="12"/>
          <w:szCs w:val="12"/>
        </w:rPr>
      </w:pPr>
    </w:p>
    <w:p w:rsidR="00DF72CA" w:rsidRDefault="00DF72CA" w:rsidP="00DF72CA">
      <w:pPr>
        <w:spacing w:line="360" w:lineRule="auto"/>
        <w:ind w:firstLine="709"/>
        <w:jc w:val="both"/>
      </w:pPr>
      <w:r>
        <w:t xml:space="preserve">Une comparaison a été faite par rapport à ces mêmes positions en modèle de la cellule unitaire homogène (c'est-à-dire : </w:t>
      </w:r>
      <w:r>
        <w:rPr>
          <w:i/>
          <w:iCs/>
        </w:rPr>
        <w:t>(b, e, h)</w:t>
      </w:r>
      <w:r>
        <w:t xml:space="preserve"> points situés à l'interface sol-sol homogène et </w:t>
      </w:r>
      <w:r>
        <w:rPr>
          <w:i/>
          <w:iCs/>
        </w:rPr>
        <w:t>(c, f, i)</w:t>
      </w:r>
      <w:r>
        <w:t xml:space="preserve"> points situés à la limite extérieure de la cellule unitaire du modèle homogène). </w:t>
      </w:r>
    </w:p>
    <w:p w:rsidR="00DF72CA" w:rsidRPr="00254570" w:rsidRDefault="00DF72CA" w:rsidP="00DF72CA">
      <w:pPr>
        <w:adjustRightInd w:val="0"/>
        <w:jc w:val="both"/>
        <w:rPr>
          <w:b/>
          <w:bCs/>
          <w:sz w:val="12"/>
          <w:szCs w:val="12"/>
        </w:rPr>
      </w:pPr>
    </w:p>
    <w:p w:rsidR="006300EE" w:rsidRDefault="006300EE" w:rsidP="00DF72CA">
      <w:pPr>
        <w:adjustRightInd w:val="0"/>
        <w:jc w:val="both"/>
        <w:rPr>
          <w:b/>
          <w:bCs/>
        </w:rPr>
      </w:pPr>
    </w:p>
    <w:p w:rsidR="006300EE" w:rsidRDefault="006300EE" w:rsidP="00DF72CA">
      <w:pPr>
        <w:adjustRightInd w:val="0"/>
        <w:jc w:val="both"/>
        <w:rPr>
          <w:b/>
          <w:bCs/>
        </w:rPr>
      </w:pPr>
    </w:p>
    <w:p w:rsidR="006300EE" w:rsidRDefault="006300EE" w:rsidP="00DF72CA">
      <w:pPr>
        <w:adjustRightInd w:val="0"/>
        <w:jc w:val="both"/>
        <w:rPr>
          <w:b/>
          <w:bCs/>
        </w:rPr>
      </w:pPr>
    </w:p>
    <w:p w:rsidR="006300EE" w:rsidRDefault="006300EE" w:rsidP="00DF72CA">
      <w:pPr>
        <w:adjustRightInd w:val="0"/>
        <w:jc w:val="both"/>
        <w:rPr>
          <w:b/>
          <w:bCs/>
        </w:rPr>
      </w:pPr>
    </w:p>
    <w:p w:rsidR="006300EE" w:rsidRDefault="006300EE" w:rsidP="00DF72CA">
      <w:pPr>
        <w:adjustRightInd w:val="0"/>
        <w:jc w:val="both"/>
        <w:rPr>
          <w:b/>
          <w:bCs/>
        </w:rPr>
      </w:pPr>
    </w:p>
    <w:p w:rsidR="006300EE" w:rsidRDefault="006300EE" w:rsidP="00DF72CA">
      <w:pPr>
        <w:adjustRightInd w:val="0"/>
        <w:jc w:val="both"/>
        <w:rPr>
          <w:b/>
          <w:bCs/>
        </w:rPr>
      </w:pPr>
    </w:p>
    <w:p w:rsidR="006300EE" w:rsidRDefault="006300EE" w:rsidP="00DF72CA">
      <w:pPr>
        <w:adjustRightInd w:val="0"/>
        <w:jc w:val="both"/>
        <w:rPr>
          <w:b/>
          <w:bCs/>
        </w:rPr>
      </w:pPr>
    </w:p>
    <w:p w:rsidR="006300EE" w:rsidRDefault="006300EE" w:rsidP="00DF72CA">
      <w:pPr>
        <w:adjustRightInd w:val="0"/>
        <w:jc w:val="both"/>
        <w:rPr>
          <w:b/>
          <w:bCs/>
        </w:rPr>
      </w:pPr>
    </w:p>
    <w:p w:rsidR="006300EE" w:rsidRDefault="006300EE" w:rsidP="00DF72CA">
      <w:pPr>
        <w:adjustRightInd w:val="0"/>
        <w:jc w:val="both"/>
        <w:rPr>
          <w:b/>
          <w:bCs/>
        </w:rPr>
      </w:pPr>
    </w:p>
    <w:p w:rsidR="006300EE" w:rsidRDefault="006300EE" w:rsidP="00DF72CA">
      <w:pPr>
        <w:adjustRightInd w:val="0"/>
        <w:jc w:val="both"/>
        <w:rPr>
          <w:b/>
          <w:bCs/>
        </w:rPr>
      </w:pPr>
    </w:p>
    <w:p w:rsidR="006300EE" w:rsidRDefault="006300EE" w:rsidP="00DF72CA">
      <w:pPr>
        <w:adjustRightInd w:val="0"/>
        <w:jc w:val="both"/>
        <w:rPr>
          <w:b/>
          <w:bCs/>
        </w:rPr>
      </w:pPr>
    </w:p>
    <w:p w:rsidR="006300EE" w:rsidRDefault="006300EE" w:rsidP="00DF72CA">
      <w:pPr>
        <w:adjustRightInd w:val="0"/>
        <w:jc w:val="both"/>
        <w:rPr>
          <w:b/>
          <w:bCs/>
        </w:rPr>
      </w:pPr>
    </w:p>
    <w:p w:rsidR="006300EE" w:rsidRDefault="006300EE" w:rsidP="00DF72CA">
      <w:pPr>
        <w:adjustRightInd w:val="0"/>
        <w:jc w:val="both"/>
        <w:rPr>
          <w:b/>
          <w:bCs/>
        </w:rPr>
      </w:pPr>
    </w:p>
    <w:p w:rsidR="00DF72CA" w:rsidRDefault="00DF72CA" w:rsidP="00DF72CA">
      <w:pPr>
        <w:adjustRightInd w:val="0"/>
        <w:jc w:val="both"/>
        <w:rPr>
          <w:rFonts w:asciiTheme="majorBidi" w:hAnsiTheme="majorBidi" w:cstheme="majorBidi"/>
          <w:bCs/>
        </w:rPr>
      </w:pPr>
      <w:r w:rsidRPr="00F67CC0">
        <w:rPr>
          <w:b/>
          <w:bCs/>
        </w:rPr>
        <w:lastRenderedPageBreak/>
        <w:t>Tableau 5.6 :</w:t>
      </w:r>
      <w:r w:rsidRPr="00F67CC0">
        <w:t xml:space="preserve"> Variation du chemin de contrainte entre le modèle non homogène et le modèle homogène : </w:t>
      </w:r>
      <w:r w:rsidRPr="00F67CC0">
        <w:rPr>
          <w:rFonts w:asciiTheme="majorBidi" w:hAnsiTheme="majorBidi" w:cstheme="majorBidi"/>
          <w:bCs/>
        </w:rPr>
        <w:t xml:space="preserve">cas des points situés </w:t>
      </w:r>
      <w:r>
        <w:rPr>
          <w:rFonts w:asciiTheme="majorBidi" w:hAnsiTheme="majorBidi" w:cstheme="majorBidi"/>
          <w:bCs/>
        </w:rPr>
        <w:t>entre</w:t>
      </w:r>
      <w:r w:rsidRPr="00F67CC0">
        <w:rPr>
          <w:rFonts w:asciiTheme="majorBidi" w:hAnsiTheme="majorBidi" w:cstheme="majorBidi"/>
          <w:bCs/>
        </w:rPr>
        <w:t xml:space="preserve"> sol-colonne</w:t>
      </w:r>
      <w:r>
        <w:rPr>
          <w:rFonts w:asciiTheme="majorBidi" w:hAnsiTheme="majorBidi" w:cstheme="majorBidi"/>
          <w:bCs/>
        </w:rPr>
        <w:t>.</w:t>
      </w:r>
    </w:p>
    <w:p w:rsidR="00DF72CA" w:rsidRPr="00EF37DD" w:rsidRDefault="00DF72CA" w:rsidP="00DF72CA">
      <w:pPr>
        <w:spacing w:line="360" w:lineRule="auto"/>
        <w:jc w:val="center"/>
        <w:rPr>
          <w:sz w:val="12"/>
          <w:szCs w:val="12"/>
        </w:rPr>
      </w:pPr>
      <w:r>
        <w:rPr>
          <w:noProof/>
          <w:sz w:val="12"/>
          <w:szCs w:val="12"/>
        </w:rPr>
        <w:drawing>
          <wp:inline distT="0" distB="0" distL="0" distR="0">
            <wp:extent cx="5652000" cy="3613574"/>
            <wp:effectExtent l="19050" t="0" r="5850" b="0"/>
            <wp:docPr id="142" name="Image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pic:cNvPicPr>
                      <a:picLocks noChangeAspect="1" noChangeArrowheads="1"/>
                    </pic:cNvPicPr>
                  </pic:nvPicPr>
                  <pic:blipFill>
                    <a:blip r:embed="rId288"/>
                    <a:srcRect/>
                    <a:stretch>
                      <a:fillRect/>
                    </a:stretch>
                  </pic:blipFill>
                  <pic:spPr bwMode="auto">
                    <a:xfrm>
                      <a:off x="0" y="0"/>
                      <a:ext cx="5652000" cy="3613574"/>
                    </a:xfrm>
                    <a:prstGeom prst="rect">
                      <a:avLst/>
                    </a:prstGeom>
                    <a:noFill/>
                    <a:ln w="9525">
                      <a:noFill/>
                      <a:miter lim="800000"/>
                      <a:headEnd/>
                      <a:tailEnd/>
                    </a:ln>
                  </pic:spPr>
                </pic:pic>
              </a:graphicData>
            </a:graphic>
          </wp:inline>
        </w:drawing>
      </w:r>
    </w:p>
    <w:p w:rsidR="00DF72CA" w:rsidRDefault="00DF72CA" w:rsidP="00AF1C24">
      <w:pPr>
        <w:spacing w:line="360" w:lineRule="auto"/>
        <w:ind w:firstLine="709"/>
        <w:jc w:val="both"/>
        <w:rPr>
          <w:rFonts w:asciiTheme="majorBidi" w:hAnsiTheme="majorBidi" w:cstheme="majorBidi"/>
        </w:rPr>
      </w:pPr>
      <w:r>
        <w:t xml:space="preserve">En raison de la comparaison des résultats affichés dans le tableau </w:t>
      </w:r>
      <w:r>
        <w:rPr>
          <w:rFonts w:asciiTheme="majorBidi" w:hAnsiTheme="majorBidi" w:cstheme="majorBidi"/>
          <w:bCs/>
          <w:sz w:val="21"/>
          <w:szCs w:val="21"/>
        </w:rPr>
        <w:t>5.6</w:t>
      </w:r>
      <w:r>
        <w:rPr>
          <w:rFonts w:asciiTheme="majorBidi" w:hAnsiTheme="majorBidi" w:cstheme="majorBidi"/>
          <w:b/>
          <w:sz w:val="21"/>
          <w:szCs w:val="21"/>
        </w:rPr>
        <w:t> </w:t>
      </w:r>
      <w:r>
        <w:t xml:space="preserve"> ci-dessus, un graphique traduit le chemin de contrainte entre la cellule unitaire non homogène indiqué en ces </w:t>
      </w:r>
      <w:r>
        <w:rPr>
          <w:rFonts w:asciiTheme="majorBidi" w:hAnsiTheme="majorBidi" w:cstheme="majorBidi"/>
        </w:rPr>
        <w:t xml:space="preserve">points </w:t>
      </w:r>
      <w:r>
        <w:rPr>
          <w:rFonts w:asciiTheme="majorBidi" w:hAnsiTheme="majorBidi" w:cstheme="majorBidi"/>
          <w:i/>
          <w:iCs/>
        </w:rPr>
        <w:t xml:space="preserve">(B, E, H), </w:t>
      </w:r>
      <w:r>
        <w:rPr>
          <w:rFonts w:asciiTheme="majorBidi" w:hAnsiTheme="majorBidi" w:cstheme="majorBidi"/>
        </w:rPr>
        <w:t xml:space="preserve">par rapport à celle du modèle homogène, des points </w:t>
      </w:r>
      <w:r>
        <w:rPr>
          <w:rFonts w:asciiTheme="majorBidi" w:hAnsiTheme="majorBidi" w:cstheme="majorBidi"/>
          <w:i/>
          <w:iCs/>
        </w:rPr>
        <w:t>(b, e, h).</w:t>
      </w:r>
      <w:r>
        <w:rPr>
          <w:rFonts w:asciiTheme="majorBidi" w:hAnsiTheme="majorBidi" w:cstheme="majorBidi"/>
        </w:rPr>
        <w:t xml:space="preserve"> Ce qui est présenté sur la figure 5.2</w:t>
      </w:r>
      <w:r w:rsidR="00AF1C24">
        <w:rPr>
          <w:rFonts w:asciiTheme="majorBidi" w:hAnsiTheme="majorBidi" w:cstheme="majorBidi"/>
        </w:rPr>
        <w:t>2</w:t>
      </w:r>
      <w:r>
        <w:rPr>
          <w:rFonts w:asciiTheme="majorBidi" w:hAnsiTheme="majorBidi" w:cstheme="majorBidi"/>
        </w:rPr>
        <w:t xml:space="preserve"> et 5.2</w:t>
      </w:r>
      <w:r w:rsidR="00AF1C24">
        <w:rPr>
          <w:rFonts w:asciiTheme="majorBidi" w:hAnsiTheme="majorBidi" w:cstheme="majorBidi"/>
        </w:rPr>
        <w:t>3</w:t>
      </w:r>
      <w:r>
        <w:rPr>
          <w:rFonts w:asciiTheme="majorBidi" w:hAnsiTheme="majorBidi" w:cstheme="majorBidi"/>
        </w:rPr>
        <w:t xml:space="preserve"> ci-dessous.</w:t>
      </w:r>
    </w:p>
    <w:p w:rsidR="00DF72CA" w:rsidRPr="00AE7948" w:rsidRDefault="00DF72CA" w:rsidP="00DF72CA">
      <w:pPr>
        <w:spacing w:line="360" w:lineRule="auto"/>
        <w:jc w:val="center"/>
        <w:rPr>
          <w:rFonts w:asciiTheme="majorBidi" w:hAnsiTheme="majorBidi" w:cstheme="majorBidi"/>
          <w:b/>
          <w:bCs/>
          <w:sz w:val="12"/>
          <w:szCs w:val="12"/>
        </w:rPr>
      </w:pPr>
      <w:r>
        <w:rPr>
          <w:rFonts w:asciiTheme="majorBidi" w:hAnsiTheme="majorBidi" w:cstheme="majorBidi"/>
          <w:b/>
          <w:bCs/>
          <w:noProof/>
        </w:rPr>
        <w:lastRenderedPageBreak/>
        <w:drawing>
          <wp:inline distT="0" distB="0" distL="0" distR="0">
            <wp:extent cx="5530491" cy="4140000"/>
            <wp:effectExtent l="57150" t="19050" r="108309" b="70050"/>
            <wp:docPr id="143" name="Image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
                    <pic:cNvPicPr>
                      <a:picLocks noChangeAspect="1" noChangeArrowheads="1"/>
                    </pic:cNvPicPr>
                  </pic:nvPicPr>
                  <pic:blipFill>
                    <a:blip r:embed="rId289"/>
                    <a:srcRect/>
                    <a:stretch>
                      <a:fillRect/>
                    </a:stretch>
                  </pic:blipFill>
                  <pic:spPr bwMode="auto">
                    <a:xfrm>
                      <a:off x="0" y="0"/>
                      <a:ext cx="5530491" cy="4140000"/>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DF72CA" w:rsidRPr="00F67CC0" w:rsidRDefault="00DF72CA" w:rsidP="00AF1C24">
      <w:pPr>
        <w:spacing w:line="360" w:lineRule="auto"/>
        <w:jc w:val="center"/>
        <w:rPr>
          <w:rFonts w:asciiTheme="majorBidi" w:hAnsiTheme="majorBidi" w:cstheme="majorBidi"/>
        </w:rPr>
      </w:pPr>
      <w:r w:rsidRPr="00203AEB">
        <w:rPr>
          <w:rFonts w:asciiTheme="majorBidi" w:hAnsiTheme="majorBidi" w:cstheme="majorBidi"/>
          <w:b/>
          <w:bCs/>
        </w:rPr>
        <w:t>Figure 5.</w:t>
      </w:r>
      <w:r w:rsidR="00AF1C24">
        <w:rPr>
          <w:rFonts w:asciiTheme="majorBidi" w:hAnsiTheme="majorBidi" w:cstheme="majorBidi"/>
          <w:b/>
          <w:bCs/>
        </w:rPr>
        <w:t>22</w:t>
      </w:r>
      <w:r w:rsidRPr="00203AEB">
        <w:rPr>
          <w:rFonts w:asciiTheme="majorBidi" w:hAnsiTheme="majorBidi" w:cstheme="majorBidi"/>
          <w:b/>
          <w:bCs/>
        </w:rPr>
        <w:t> :</w:t>
      </w:r>
      <w:r w:rsidRPr="00203AEB">
        <w:rPr>
          <w:b/>
          <w:bCs/>
        </w:rPr>
        <w:t xml:space="preserve"> </w:t>
      </w:r>
      <w:r w:rsidRPr="00F67CC0">
        <w:rPr>
          <w:rFonts w:asciiTheme="majorBidi" w:hAnsiTheme="majorBidi" w:cstheme="majorBidi"/>
        </w:rPr>
        <w:t>Variation du chemin de contrainte des points situant à l’</w:t>
      </w:r>
      <w:r>
        <w:rPr>
          <w:rFonts w:asciiTheme="majorBidi" w:hAnsiTheme="majorBidi" w:cstheme="majorBidi"/>
        </w:rPr>
        <w:t>interface sol-colonne.</w:t>
      </w:r>
    </w:p>
    <w:p w:rsidR="00DF72CA" w:rsidRPr="00AE7948" w:rsidRDefault="00DF72CA" w:rsidP="00DF72CA">
      <w:pPr>
        <w:adjustRightInd w:val="0"/>
        <w:jc w:val="both"/>
        <w:rPr>
          <w:b/>
          <w:bCs/>
          <w:sz w:val="12"/>
          <w:szCs w:val="12"/>
        </w:rPr>
      </w:pPr>
    </w:p>
    <w:p w:rsidR="00DF72CA" w:rsidRDefault="00DF72CA" w:rsidP="00DF72CA">
      <w:pPr>
        <w:adjustRightInd w:val="0"/>
        <w:jc w:val="both"/>
        <w:rPr>
          <w:b/>
          <w:bCs/>
        </w:rPr>
      </w:pPr>
      <w:r>
        <w:rPr>
          <w:b/>
          <w:bCs/>
        </w:rPr>
        <w:t xml:space="preserve">Tableau 5.7 : </w:t>
      </w:r>
      <w:r>
        <w:t>Variation du chemin de contrainte entre le modèle non homogène et le modèle homogène : cas des points situés à la limite extérieur de la cellule unitaire.</w:t>
      </w:r>
      <w:r>
        <w:rPr>
          <w:b/>
          <w:bCs/>
        </w:rPr>
        <w:t xml:space="preserve">   </w:t>
      </w:r>
    </w:p>
    <w:p w:rsidR="00DF72CA" w:rsidRDefault="00DF72CA" w:rsidP="00DF72CA">
      <w:pPr>
        <w:adjustRightInd w:val="0"/>
        <w:jc w:val="both"/>
        <w:rPr>
          <w:b/>
          <w:bCs/>
        </w:rPr>
      </w:pPr>
    </w:p>
    <w:p w:rsidR="00DF72CA" w:rsidRDefault="00DF72CA" w:rsidP="00DF72CA">
      <w:pPr>
        <w:adjustRightInd w:val="0"/>
        <w:jc w:val="both"/>
        <w:rPr>
          <w:b/>
          <w:bCs/>
        </w:rPr>
      </w:pPr>
      <w:r>
        <w:rPr>
          <w:b/>
          <w:bCs/>
          <w:noProof/>
        </w:rPr>
        <w:drawing>
          <wp:inline distT="0" distB="0" distL="0" distR="0">
            <wp:extent cx="6084100" cy="3456000"/>
            <wp:effectExtent l="19050" t="0" r="0" b="0"/>
            <wp:docPr id="144" name="Image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
                    <pic:cNvPicPr>
                      <a:picLocks noChangeAspect="1" noChangeArrowheads="1"/>
                    </pic:cNvPicPr>
                  </pic:nvPicPr>
                  <pic:blipFill>
                    <a:blip r:embed="rId290"/>
                    <a:srcRect/>
                    <a:stretch>
                      <a:fillRect/>
                    </a:stretch>
                  </pic:blipFill>
                  <pic:spPr bwMode="auto">
                    <a:xfrm>
                      <a:off x="0" y="0"/>
                      <a:ext cx="6084100" cy="3456000"/>
                    </a:xfrm>
                    <a:prstGeom prst="rect">
                      <a:avLst/>
                    </a:prstGeom>
                    <a:noFill/>
                    <a:ln w="9525">
                      <a:noFill/>
                      <a:miter lim="800000"/>
                      <a:headEnd/>
                      <a:tailEnd/>
                    </a:ln>
                  </pic:spPr>
                </pic:pic>
              </a:graphicData>
            </a:graphic>
          </wp:inline>
        </w:drawing>
      </w:r>
    </w:p>
    <w:p w:rsidR="00DF72CA" w:rsidRDefault="00DF72CA" w:rsidP="00DF72CA">
      <w:pPr>
        <w:adjustRightInd w:val="0"/>
        <w:ind w:left="-567"/>
        <w:jc w:val="both"/>
        <w:rPr>
          <w:b/>
          <w:bCs/>
          <w:sz w:val="12"/>
          <w:szCs w:val="12"/>
        </w:rPr>
      </w:pPr>
      <w:r>
        <w:rPr>
          <w:b/>
          <w:bCs/>
        </w:rPr>
        <w:lastRenderedPageBreak/>
        <w:t xml:space="preserve"> </w:t>
      </w:r>
    </w:p>
    <w:p w:rsidR="00DF72CA" w:rsidRDefault="00DF72CA" w:rsidP="00DF72CA">
      <w:pPr>
        <w:spacing w:line="360" w:lineRule="auto"/>
        <w:jc w:val="center"/>
        <w:rPr>
          <w:rFonts w:asciiTheme="majorBidi" w:hAnsiTheme="majorBidi" w:cstheme="majorBidi"/>
          <w:b/>
          <w:bCs/>
        </w:rPr>
      </w:pPr>
      <w:r>
        <w:rPr>
          <w:rFonts w:asciiTheme="majorBidi" w:hAnsiTheme="majorBidi" w:cstheme="majorBidi"/>
          <w:b/>
          <w:bCs/>
          <w:noProof/>
        </w:rPr>
        <w:drawing>
          <wp:inline distT="0" distB="0" distL="0" distR="0">
            <wp:extent cx="5928422" cy="4680000"/>
            <wp:effectExtent l="57150" t="19050" r="110428" b="82500"/>
            <wp:docPr id="145" name="Image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
                    <pic:cNvPicPr>
                      <a:picLocks noChangeAspect="1" noChangeArrowheads="1"/>
                    </pic:cNvPicPr>
                  </pic:nvPicPr>
                  <pic:blipFill>
                    <a:blip r:embed="rId291"/>
                    <a:srcRect/>
                    <a:stretch>
                      <a:fillRect/>
                    </a:stretch>
                  </pic:blipFill>
                  <pic:spPr bwMode="auto">
                    <a:xfrm>
                      <a:off x="0" y="0"/>
                      <a:ext cx="5928422" cy="4680000"/>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DF72CA" w:rsidRPr="00F67CC0" w:rsidRDefault="00DF72CA" w:rsidP="00AF1C24">
      <w:pPr>
        <w:spacing w:line="360" w:lineRule="auto"/>
        <w:jc w:val="center"/>
        <w:rPr>
          <w:rFonts w:asciiTheme="majorBidi" w:hAnsiTheme="majorBidi" w:cstheme="majorBidi"/>
        </w:rPr>
      </w:pPr>
      <w:r w:rsidRPr="00F67CC0">
        <w:rPr>
          <w:rFonts w:asciiTheme="majorBidi" w:hAnsiTheme="majorBidi" w:cstheme="majorBidi"/>
          <w:b/>
          <w:bCs/>
        </w:rPr>
        <w:t>Figure 5.2</w:t>
      </w:r>
      <w:r w:rsidR="00AF1C24">
        <w:rPr>
          <w:rFonts w:asciiTheme="majorBidi" w:hAnsiTheme="majorBidi" w:cstheme="majorBidi"/>
          <w:b/>
          <w:bCs/>
        </w:rPr>
        <w:t>3</w:t>
      </w:r>
      <w:r w:rsidRPr="00F67CC0">
        <w:rPr>
          <w:rFonts w:asciiTheme="majorBidi" w:hAnsiTheme="majorBidi" w:cstheme="majorBidi"/>
          <w:b/>
          <w:bCs/>
        </w:rPr>
        <w:t xml:space="preserve"> : </w:t>
      </w:r>
      <w:r w:rsidRPr="00F67CC0">
        <w:rPr>
          <w:rFonts w:asciiTheme="majorBidi" w:hAnsiTheme="majorBidi" w:cstheme="majorBidi"/>
        </w:rPr>
        <w:t>Variation du chemin de contrainte des points situant à l’extrémité de la cellule.</w:t>
      </w:r>
    </w:p>
    <w:p w:rsidR="00DF72CA" w:rsidRPr="00EE6654" w:rsidRDefault="00DF72CA" w:rsidP="00DF72CA">
      <w:pPr>
        <w:spacing w:line="360" w:lineRule="auto"/>
        <w:rPr>
          <w:rFonts w:asciiTheme="majorBidi" w:hAnsiTheme="majorBidi" w:cstheme="majorBidi"/>
          <w:sz w:val="12"/>
          <w:szCs w:val="12"/>
        </w:rPr>
      </w:pPr>
    </w:p>
    <w:p w:rsidR="00DF72CA" w:rsidRDefault="00DF72CA" w:rsidP="00DF72CA">
      <w:pPr>
        <w:spacing w:line="360" w:lineRule="auto"/>
        <w:ind w:firstLine="709"/>
        <w:jc w:val="both"/>
      </w:pPr>
      <w:r w:rsidRPr="00DF0334">
        <w:t xml:space="preserve">La comparaison entre le comportement du modèle de </w:t>
      </w:r>
      <w:r>
        <w:t xml:space="preserve">la </w:t>
      </w:r>
      <w:r w:rsidRPr="00DF0334">
        <w:t xml:space="preserve">cellule unitaire équivalent et le modèle de cellule unitaire </w:t>
      </w:r>
      <w:r>
        <w:t xml:space="preserve">sol-colonne a </w:t>
      </w:r>
      <w:r w:rsidRPr="00DF0334">
        <w:t>conduit aux observations suivantes :</w:t>
      </w:r>
    </w:p>
    <w:p w:rsidR="00DF72CA" w:rsidRPr="006F436A" w:rsidRDefault="00DF72CA" w:rsidP="00DF72CA">
      <w:pPr>
        <w:spacing w:line="360" w:lineRule="auto"/>
        <w:ind w:firstLine="709"/>
        <w:jc w:val="both"/>
        <w:rPr>
          <w:sz w:val="12"/>
          <w:szCs w:val="12"/>
        </w:rPr>
      </w:pPr>
    </w:p>
    <w:p w:rsidR="00DF72CA" w:rsidRPr="006F436A" w:rsidRDefault="00DF72CA" w:rsidP="00DF72CA">
      <w:pPr>
        <w:pStyle w:val="Paragraphedeliste"/>
        <w:numPr>
          <w:ilvl w:val="0"/>
          <w:numId w:val="7"/>
        </w:numPr>
        <w:tabs>
          <w:tab w:val="left" w:pos="1134"/>
        </w:tabs>
        <w:spacing w:after="0" w:line="360" w:lineRule="auto"/>
        <w:ind w:left="993"/>
        <w:jc w:val="both"/>
        <w:rPr>
          <w:rFonts w:ascii="Times New Roman" w:hAnsi="Times New Roman" w:cs="Times New Roman"/>
          <w:sz w:val="24"/>
          <w:szCs w:val="24"/>
        </w:rPr>
      </w:pPr>
      <w:r w:rsidRPr="006F436A">
        <w:rPr>
          <w:rFonts w:asciiTheme="majorBidi" w:hAnsiTheme="majorBidi" w:cstheme="majorBidi"/>
          <w:sz w:val="24"/>
          <w:szCs w:val="24"/>
        </w:rPr>
        <w:t>Pour</w:t>
      </w:r>
      <w:r w:rsidRPr="006F436A">
        <w:rPr>
          <w:rFonts w:ascii="Times New Roman" w:hAnsi="Times New Roman" w:cs="Times New Roman"/>
          <w:sz w:val="24"/>
          <w:szCs w:val="24"/>
        </w:rPr>
        <w:t xml:space="preserve"> les deux modèles étudiés, plus on s'éloigne de l'effet de la surcharg</w:t>
      </w:r>
      <w:r>
        <w:rPr>
          <w:rFonts w:ascii="Times New Roman" w:hAnsi="Times New Roman" w:cs="Times New Roman"/>
          <w:sz w:val="24"/>
          <w:szCs w:val="24"/>
        </w:rPr>
        <w:t xml:space="preserve">e appliquée sur la </w:t>
      </w:r>
      <w:r w:rsidRPr="006F436A">
        <w:rPr>
          <w:rFonts w:ascii="Times New Roman" w:hAnsi="Times New Roman" w:cs="Times New Roman"/>
          <w:sz w:val="24"/>
          <w:szCs w:val="24"/>
        </w:rPr>
        <w:t xml:space="preserve">cellule unitaire, plus les valeurs de la contrainte effective moyenne (p') diminuent, par contre le déviateur des contraintes </w:t>
      </w:r>
      <w:r>
        <w:rPr>
          <w:rFonts w:ascii="Times New Roman" w:hAnsi="Times New Roman" w:cs="Times New Roman"/>
          <w:sz w:val="24"/>
          <w:szCs w:val="24"/>
        </w:rPr>
        <w:t>(</w:t>
      </w:r>
      <w:r w:rsidRPr="008C63C0">
        <w:rPr>
          <w:rFonts w:ascii="Times New Roman" w:hAnsi="Times New Roman" w:cs="Times New Roman"/>
          <w:i/>
          <w:iCs/>
          <w:sz w:val="24"/>
          <w:szCs w:val="24"/>
        </w:rPr>
        <w:t>q</w:t>
      </w:r>
      <w:r>
        <w:rPr>
          <w:rFonts w:ascii="Times New Roman" w:hAnsi="Times New Roman" w:cs="Times New Roman"/>
          <w:sz w:val="24"/>
          <w:szCs w:val="24"/>
        </w:rPr>
        <w:t>)</w:t>
      </w:r>
      <w:r w:rsidRPr="006F436A">
        <w:rPr>
          <w:rFonts w:ascii="Times New Roman" w:hAnsi="Times New Roman" w:cs="Times New Roman"/>
          <w:sz w:val="24"/>
          <w:szCs w:val="24"/>
        </w:rPr>
        <w:t xml:space="preserve"> augmente.</w:t>
      </w:r>
    </w:p>
    <w:p w:rsidR="00DF72CA" w:rsidRDefault="00DF72CA" w:rsidP="00DF72CA">
      <w:pPr>
        <w:pStyle w:val="Paragraphedeliste"/>
        <w:numPr>
          <w:ilvl w:val="0"/>
          <w:numId w:val="7"/>
        </w:numPr>
        <w:tabs>
          <w:tab w:val="left" w:pos="1134"/>
        </w:tabs>
        <w:spacing w:after="0" w:line="360" w:lineRule="auto"/>
        <w:ind w:left="993"/>
        <w:jc w:val="both"/>
        <w:rPr>
          <w:rFonts w:ascii="Times New Roman" w:hAnsi="Times New Roman" w:cs="Times New Roman"/>
          <w:sz w:val="24"/>
          <w:szCs w:val="24"/>
        </w:rPr>
      </w:pPr>
      <w:r w:rsidRPr="006F436A">
        <w:rPr>
          <w:rFonts w:ascii="Times New Roman" w:hAnsi="Times New Roman" w:cs="Times New Roman"/>
          <w:sz w:val="24"/>
          <w:szCs w:val="24"/>
        </w:rPr>
        <w:t>La proximité ou l'éloignement de la colonne a donné presque les mêmes résultats (la comparaison est faite entre les mêmes positions du modèle de la cellule unitaire non homogène et ceux du modèle de la cellule équivalente</w:t>
      </w:r>
      <w:r>
        <w:rPr>
          <w:rFonts w:ascii="Times New Roman" w:hAnsi="Times New Roman" w:cs="Times New Roman"/>
          <w:sz w:val="24"/>
          <w:szCs w:val="24"/>
        </w:rPr>
        <w:t>)</w:t>
      </w:r>
      <w:r w:rsidRPr="006F436A">
        <w:rPr>
          <w:rFonts w:ascii="Times New Roman" w:hAnsi="Times New Roman" w:cs="Times New Roman"/>
          <w:sz w:val="24"/>
          <w:szCs w:val="24"/>
        </w:rPr>
        <w:t>.</w:t>
      </w:r>
    </w:p>
    <w:p w:rsidR="00DF72CA" w:rsidRDefault="00DF72CA" w:rsidP="00DF72CA">
      <w:pPr>
        <w:pStyle w:val="Paragraphedeliste"/>
        <w:numPr>
          <w:ilvl w:val="0"/>
          <w:numId w:val="7"/>
        </w:numPr>
        <w:tabs>
          <w:tab w:val="left" w:pos="1134"/>
        </w:tabs>
        <w:spacing w:after="0" w:line="360" w:lineRule="auto"/>
        <w:ind w:left="993"/>
        <w:jc w:val="both"/>
        <w:rPr>
          <w:rFonts w:ascii="Times New Roman" w:hAnsi="Times New Roman" w:cs="Times New Roman"/>
          <w:sz w:val="24"/>
          <w:szCs w:val="24"/>
        </w:rPr>
      </w:pPr>
      <w:r w:rsidRPr="00AE7948">
        <w:rPr>
          <w:rFonts w:ascii="Times New Roman" w:hAnsi="Times New Roman" w:cs="Times New Roman"/>
          <w:sz w:val="24"/>
          <w:szCs w:val="24"/>
        </w:rPr>
        <w:t>Des valeurs presque identiques sont enregistrées pour les mêmes positions proches ou loin de la colonne selon les tableaux 5.6 et 5.7 ci-dessus :</w:t>
      </w:r>
    </w:p>
    <w:p w:rsidR="00DF72CA" w:rsidRDefault="00DF72CA" w:rsidP="00DF72CA">
      <w:pPr>
        <w:pStyle w:val="Paragraphedeliste"/>
        <w:numPr>
          <w:ilvl w:val="0"/>
          <w:numId w:val="7"/>
        </w:numPr>
        <w:tabs>
          <w:tab w:val="left" w:pos="1134"/>
        </w:tabs>
        <w:spacing w:after="0" w:line="360" w:lineRule="auto"/>
        <w:ind w:left="993"/>
        <w:jc w:val="both"/>
        <w:rPr>
          <w:rFonts w:ascii="Times New Roman" w:hAnsi="Times New Roman" w:cs="Times New Roman"/>
          <w:sz w:val="24"/>
          <w:szCs w:val="24"/>
        </w:rPr>
      </w:pPr>
      <w:r w:rsidRPr="00DA05EC">
        <w:rPr>
          <w:rFonts w:ascii="Times New Roman" w:hAnsi="Times New Roman" w:cs="Times New Roman"/>
          <w:sz w:val="24"/>
          <w:szCs w:val="24"/>
        </w:rPr>
        <w:lastRenderedPageBreak/>
        <w:t xml:space="preserve">Le taux de diminution des valeurs de la contrainte </w:t>
      </w:r>
      <w:r>
        <w:rPr>
          <w:rFonts w:ascii="Times New Roman" w:hAnsi="Times New Roman" w:cs="Times New Roman"/>
          <w:sz w:val="24"/>
          <w:szCs w:val="24"/>
        </w:rPr>
        <w:t xml:space="preserve">effective </w:t>
      </w:r>
      <w:r w:rsidRPr="00DA05EC">
        <w:rPr>
          <w:rFonts w:ascii="Times New Roman" w:hAnsi="Times New Roman" w:cs="Times New Roman"/>
          <w:sz w:val="24"/>
          <w:szCs w:val="24"/>
        </w:rPr>
        <w:t>moyenne (</w:t>
      </w:r>
      <w:r w:rsidRPr="008C63C0">
        <w:rPr>
          <w:rFonts w:ascii="Times New Roman" w:hAnsi="Times New Roman" w:cs="Times New Roman"/>
          <w:i/>
          <w:iCs/>
          <w:sz w:val="24"/>
          <w:szCs w:val="24"/>
        </w:rPr>
        <w:t>p'</w:t>
      </w:r>
      <w:r w:rsidRPr="00DA05EC">
        <w:rPr>
          <w:rFonts w:ascii="Times New Roman" w:hAnsi="Times New Roman" w:cs="Times New Roman"/>
          <w:sz w:val="24"/>
          <w:szCs w:val="24"/>
        </w:rPr>
        <w:t>) du modèle</w:t>
      </w:r>
      <w:r>
        <w:rPr>
          <w:rFonts w:ascii="Times New Roman" w:hAnsi="Times New Roman" w:cs="Times New Roman"/>
          <w:sz w:val="24"/>
          <w:szCs w:val="24"/>
        </w:rPr>
        <w:t xml:space="preserve"> de la cellule équivalente </w:t>
      </w:r>
      <w:r w:rsidRPr="00DA05EC">
        <w:rPr>
          <w:rFonts w:ascii="Times New Roman" w:hAnsi="Times New Roman" w:cs="Times New Roman"/>
          <w:sz w:val="24"/>
          <w:szCs w:val="24"/>
        </w:rPr>
        <w:t xml:space="preserve">par rapport au modèle de </w:t>
      </w:r>
      <w:r>
        <w:rPr>
          <w:rFonts w:ascii="Times New Roman" w:hAnsi="Times New Roman" w:cs="Times New Roman"/>
          <w:sz w:val="24"/>
          <w:szCs w:val="24"/>
        </w:rPr>
        <w:t xml:space="preserve">la </w:t>
      </w:r>
      <w:r w:rsidRPr="00DA05EC">
        <w:rPr>
          <w:rFonts w:ascii="Times New Roman" w:hAnsi="Times New Roman" w:cs="Times New Roman"/>
          <w:sz w:val="24"/>
          <w:szCs w:val="24"/>
        </w:rPr>
        <w:t xml:space="preserve">cellule unitaire </w:t>
      </w:r>
      <w:r>
        <w:rPr>
          <w:rFonts w:ascii="Times New Roman" w:hAnsi="Times New Roman" w:cs="Times New Roman"/>
          <w:sz w:val="24"/>
          <w:szCs w:val="24"/>
        </w:rPr>
        <w:t xml:space="preserve">sol-colonne </w:t>
      </w:r>
      <w:r w:rsidRPr="00DA05EC">
        <w:rPr>
          <w:rFonts w:ascii="Times New Roman" w:hAnsi="Times New Roman" w:cs="Times New Roman"/>
          <w:sz w:val="24"/>
          <w:szCs w:val="24"/>
        </w:rPr>
        <w:t>est très faible</w:t>
      </w:r>
      <w:r>
        <w:rPr>
          <w:rFonts w:ascii="Times New Roman" w:hAnsi="Times New Roman" w:cs="Times New Roman"/>
          <w:sz w:val="24"/>
          <w:szCs w:val="24"/>
        </w:rPr>
        <w:t xml:space="preserve">, il est de </w:t>
      </w:r>
      <w:r w:rsidRPr="00DA05EC">
        <w:rPr>
          <w:rFonts w:ascii="Times New Roman" w:hAnsi="Times New Roman" w:cs="Times New Roman"/>
          <w:sz w:val="24"/>
          <w:szCs w:val="24"/>
        </w:rPr>
        <w:t xml:space="preserve">1% </w:t>
      </w:r>
      <w:r>
        <w:rPr>
          <w:rFonts w:ascii="Times New Roman" w:hAnsi="Times New Roman" w:cs="Times New Roman"/>
          <w:sz w:val="24"/>
          <w:szCs w:val="24"/>
        </w:rPr>
        <w:t>à 0%</w:t>
      </w:r>
      <w:r w:rsidRPr="00DA05EC">
        <w:rPr>
          <w:rFonts w:ascii="Times New Roman" w:hAnsi="Times New Roman" w:cs="Times New Roman"/>
          <w:sz w:val="24"/>
          <w:szCs w:val="24"/>
        </w:rPr>
        <w:t>.</w:t>
      </w:r>
    </w:p>
    <w:p w:rsidR="00DF72CA" w:rsidRPr="00B00AA9" w:rsidRDefault="00DF72CA" w:rsidP="00DF72CA">
      <w:pPr>
        <w:pStyle w:val="Paragraphedeliste"/>
        <w:numPr>
          <w:ilvl w:val="0"/>
          <w:numId w:val="7"/>
        </w:numPr>
        <w:tabs>
          <w:tab w:val="left" w:pos="1134"/>
        </w:tabs>
        <w:spacing w:after="0" w:line="360" w:lineRule="auto"/>
        <w:ind w:left="993"/>
        <w:jc w:val="both"/>
        <w:rPr>
          <w:rFonts w:ascii="Times New Roman" w:hAnsi="Times New Roman" w:cs="Times New Roman"/>
          <w:sz w:val="12"/>
          <w:szCs w:val="12"/>
        </w:rPr>
      </w:pPr>
      <w:r w:rsidRPr="000347C5">
        <w:rPr>
          <w:rFonts w:ascii="Times New Roman" w:hAnsi="Times New Roman" w:cs="Times New Roman"/>
          <w:sz w:val="24"/>
          <w:szCs w:val="24"/>
        </w:rPr>
        <w:t>Le taux d'augmentation des valeurs du déviateur de la contrainte (</w:t>
      </w:r>
      <w:r w:rsidRPr="008C63C0">
        <w:rPr>
          <w:rFonts w:ascii="Times New Roman" w:hAnsi="Times New Roman" w:cs="Times New Roman"/>
          <w:i/>
          <w:iCs/>
          <w:sz w:val="24"/>
          <w:szCs w:val="24"/>
        </w:rPr>
        <w:t>q</w:t>
      </w:r>
      <w:r w:rsidRPr="000347C5">
        <w:rPr>
          <w:rFonts w:ascii="Times New Roman" w:hAnsi="Times New Roman" w:cs="Times New Roman"/>
          <w:sz w:val="24"/>
          <w:szCs w:val="24"/>
        </w:rPr>
        <w:t>) du modèle de cellule unitaire équivalente par rapport au modèle de cellule unitaire sol-colonne est dans l'ordre décroissant suivant : 20%, 10%, 5%.</w:t>
      </w:r>
    </w:p>
    <w:p w:rsidR="00DF72CA" w:rsidRPr="000347C5" w:rsidRDefault="00DF72CA" w:rsidP="00DF72CA">
      <w:pPr>
        <w:pStyle w:val="Paragraphedeliste"/>
        <w:tabs>
          <w:tab w:val="left" w:pos="1134"/>
        </w:tabs>
        <w:spacing w:after="0" w:line="360" w:lineRule="auto"/>
        <w:ind w:left="993"/>
        <w:jc w:val="both"/>
        <w:rPr>
          <w:rFonts w:ascii="Times New Roman" w:hAnsi="Times New Roman" w:cs="Times New Roman"/>
          <w:sz w:val="12"/>
          <w:szCs w:val="12"/>
        </w:rPr>
      </w:pPr>
    </w:p>
    <w:p w:rsidR="00DF72CA" w:rsidRDefault="00DF72CA" w:rsidP="00DF72CA">
      <w:pPr>
        <w:spacing w:line="360" w:lineRule="auto"/>
        <w:ind w:firstLine="709"/>
        <w:jc w:val="both"/>
      </w:pPr>
      <w:r w:rsidRPr="00C35AAA">
        <w:t xml:space="preserve">Le </w:t>
      </w:r>
      <w:r w:rsidRPr="00C81CB3">
        <w:t>tableau 5.8 ci-dessous</w:t>
      </w:r>
      <w:r w:rsidRPr="00C35AAA">
        <w:t>, résume les résultats des taux de variation (p') et (q) du</w:t>
      </w:r>
      <w:r w:rsidRPr="00DA05EC">
        <w:t xml:space="preserve"> modèle de </w:t>
      </w:r>
      <w:r>
        <w:t xml:space="preserve">la </w:t>
      </w:r>
      <w:r w:rsidRPr="00DA05EC">
        <w:t xml:space="preserve">cellule unitaire équivalente par rapport au modèle de </w:t>
      </w:r>
      <w:r>
        <w:t xml:space="preserve">la </w:t>
      </w:r>
      <w:r w:rsidRPr="00DA05EC">
        <w:t xml:space="preserve">cellule unitaire </w:t>
      </w:r>
      <w:r>
        <w:t>sol-colonne.</w:t>
      </w:r>
    </w:p>
    <w:p w:rsidR="00DF72CA" w:rsidRPr="00955A41" w:rsidRDefault="00DF72CA" w:rsidP="00DF72CA">
      <w:pPr>
        <w:spacing w:line="360" w:lineRule="auto"/>
        <w:ind w:firstLine="709"/>
        <w:jc w:val="both"/>
        <w:rPr>
          <w:sz w:val="12"/>
          <w:szCs w:val="12"/>
        </w:rPr>
      </w:pPr>
    </w:p>
    <w:p w:rsidR="00DF72CA" w:rsidRPr="00F67CC0" w:rsidRDefault="00DF72CA" w:rsidP="00DF72CA">
      <w:pPr>
        <w:tabs>
          <w:tab w:val="left" w:pos="709"/>
        </w:tabs>
        <w:spacing w:line="360" w:lineRule="auto"/>
        <w:jc w:val="both"/>
      </w:pPr>
      <w:r>
        <w:rPr>
          <w:b/>
          <w:bCs/>
        </w:rPr>
        <w:tab/>
      </w:r>
      <w:r w:rsidRPr="00F67CC0">
        <w:rPr>
          <w:b/>
          <w:bCs/>
        </w:rPr>
        <w:t xml:space="preserve">Tableau 5.8 : </w:t>
      </w:r>
      <w:r w:rsidRPr="00F67CC0">
        <w:t>Taux de variation (</w:t>
      </w:r>
      <w:r w:rsidRPr="009B46E4">
        <w:rPr>
          <w:i/>
          <w:iCs/>
        </w:rPr>
        <w:t>p'</w:t>
      </w:r>
      <w:r w:rsidRPr="00F67CC0">
        <w:t>) et (</w:t>
      </w:r>
      <w:r w:rsidRPr="009B46E4">
        <w:rPr>
          <w:i/>
          <w:iCs/>
        </w:rPr>
        <w:t>q</w:t>
      </w:r>
      <w:r w:rsidRPr="00F67CC0">
        <w:t>)</w:t>
      </w:r>
      <w:r>
        <w:t>.</w:t>
      </w:r>
      <w:r w:rsidRPr="00F67CC0">
        <w:t xml:space="preserve"> </w:t>
      </w:r>
    </w:p>
    <w:tbl>
      <w:tblPr>
        <w:tblW w:w="8192" w:type="dxa"/>
        <w:jc w:val="center"/>
        <w:tblBorders>
          <w:top w:val="single" w:sz="2" w:space="0" w:color="000000" w:themeColor="text1"/>
          <w:left w:val="single" w:sz="2" w:space="0" w:color="000000" w:themeColor="text1"/>
          <w:bottom w:val="single" w:sz="2" w:space="0" w:color="000000" w:themeColor="text1"/>
          <w:right w:val="single" w:sz="2" w:space="0" w:color="000000" w:themeColor="text1"/>
          <w:insideH w:val="single" w:sz="2" w:space="0" w:color="000000" w:themeColor="text1"/>
          <w:insideV w:val="single" w:sz="2" w:space="0" w:color="000000" w:themeColor="text1"/>
        </w:tblBorders>
        <w:tblLook w:val="04A0"/>
      </w:tblPr>
      <w:tblGrid>
        <w:gridCol w:w="4263"/>
        <w:gridCol w:w="656"/>
        <w:gridCol w:w="656"/>
        <w:gridCol w:w="702"/>
        <w:gridCol w:w="656"/>
        <w:gridCol w:w="656"/>
        <w:gridCol w:w="603"/>
      </w:tblGrid>
      <w:tr w:rsidR="00DF72CA" w:rsidRPr="00C61FE2" w:rsidTr="004F431B">
        <w:trPr>
          <w:trHeight w:val="851"/>
          <w:jc w:val="center"/>
        </w:trPr>
        <w:tc>
          <w:tcPr>
            <w:tcW w:w="4263" w:type="dxa"/>
            <w:vAlign w:val="center"/>
          </w:tcPr>
          <w:p w:rsidR="00DF72CA" w:rsidRPr="00064C41" w:rsidRDefault="00DF72CA" w:rsidP="004F431B">
            <w:pPr>
              <w:pStyle w:val="PrformatHTML"/>
              <w:jc w:val="center"/>
              <w:rPr>
                <w:rFonts w:asciiTheme="majorBidi" w:hAnsiTheme="majorBidi" w:cstheme="majorBidi"/>
                <w:b/>
                <w:bCs/>
                <w:sz w:val="22"/>
                <w:szCs w:val="22"/>
              </w:rPr>
            </w:pPr>
            <w:r w:rsidRPr="00064C41">
              <w:rPr>
                <w:rFonts w:asciiTheme="majorBidi" w:hAnsiTheme="majorBidi" w:cstheme="majorBidi"/>
                <w:b/>
                <w:bCs/>
                <w:sz w:val="22"/>
                <w:szCs w:val="22"/>
              </w:rPr>
              <w:t>Taux de variation</w:t>
            </w:r>
          </w:p>
          <w:p w:rsidR="00DF72CA" w:rsidRPr="00064C41" w:rsidRDefault="00DF72CA" w:rsidP="004F431B">
            <w:pPr>
              <w:pStyle w:val="PrformatHTML"/>
              <w:jc w:val="center"/>
              <w:rPr>
                <w:rFonts w:asciiTheme="majorBidi" w:hAnsiTheme="majorBidi" w:cstheme="majorBidi"/>
                <w:b/>
                <w:bCs/>
                <w:sz w:val="22"/>
                <w:szCs w:val="22"/>
              </w:rPr>
            </w:pPr>
            <w:r w:rsidRPr="00064C41">
              <w:rPr>
                <w:rFonts w:asciiTheme="majorBidi" w:hAnsiTheme="majorBidi" w:cstheme="majorBidi"/>
                <w:b/>
                <w:bCs/>
                <w:sz w:val="22"/>
                <w:szCs w:val="22"/>
              </w:rPr>
              <w:t>Modèle homogène/ Modèle non-homogène</w:t>
            </w:r>
          </w:p>
        </w:tc>
        <w:tc>
          <w:tcPr>
            <w:tcW w:w="656" w:type="dxa"/>
            <w:vAlign w:val="center"/>
          </w:tcPr>
          <w:p w:rsidR="00DF72CA" w:rsidRPr="00064C41" w:rsidRDefault="00DF72CA" w:rsidP="004F431B">
            <w:pPr>
              <w:pStyle w:val="PrformatHTML"/>
              <w:jc w:val="center"/>
              <w:rPr>
                <w:rFonts w:asciiTheme="majorBidi" w:hAnsiTheme="majorBidi" w:cstheme="majorBidi"/>
                <w:b/>
                <w:bCs/>
                <w:sz w:val="22"/>
                <w:szCs w:val="22"/>
              </w:rPr>
            </w:pPr>
            <w:r w:rsidRPr="00064C41">
              <w:rPr>
                <w:rFonts w:asciiTheme="majorBidi" w:hAnsiTheme="majorBidi" w:cstheme="majorBidi"/>
                <w:b/>
                <w:bCs/>
                <w:sz w:val="22"/>
                <w:szCs w:val="22"/>
              </w:rPr>
              <w:t>b-B</w:t>
            </w:r>
          </w:p>
        </w:tc>
        <w:tc>
          <w:tcPr>
            <w:tcW w:w="656" w:type="dxa"/>
            <w:vAlign w:val="center"/>
          </w:tcPr>
          <w:p w:rsidR="00DF72CA" w:rsidRPr="00064C41" w:rsidRDefault="00DF72CA" w:rsidP="004F431B">
            <w:pPr>
              <w:pStyle w:val="PrformatHTML"/>
              <w:jc w:val="center"/>
              <w:rPr>
                <w:rFonts w:asciiTheme="majorBidi" w:hAnsiTheme="majorBidi" w:cstheme="majorBidi"/>
                <w:b/>
                <w:bCs/>
                <w:sz w:val="22"/>
                <w:szCs w:val="22"/>
              </w:rPr>
            </w:pPr>
            <w:r w:rsidRPr="00064C41">
              <w:rPr>
                <w:rFonts w:asciiTheme="majorBidi" w:hAnsiTheme="majorBidi" w:cstheme="majorBidi"/>
                <w:b/>
                <w:bCs/>
                <w:sz w:val="22"/>
                <w:szCs w:val="22"/>
              </w:rPr>
              <w:t>e-E</w:t>
            </w:r>
          </w:p>
        </w:tc>
        <w:tc>
          <w:tcPr>
            <w:tcW w:w="702" w:type="dxa"/>
            <w:vAlign w:val="center"/>
          </w:tcPr>
          <w:p w:rsidR="00DF72CA" w:rsidRPr="00064C41" w:rsidRDefault="00DF72CA" w:rsidP="004F431B">
            <w:pPr>
              <w:pStyle w:val="PrformatHTML"/>
              <w:jc w:val="center"/>
              <w:rPr>
                <w:rFonts w:asciiTheme="majorBidi" w:hAnsiTheme="majorBidi" w:cstheme="majorBidi"/>
                <w:b/>
                <w:bCs/>
                <w:sz w:val="22"/>
                <w:szCs w:val="22"/>
              </w:rPr>
            </w:pPr>
            <w:r w:rsidRPr="00064C41">
              <w:rPr>
                <w:rFonts w:asciiTheme="majorBidi" w:hAnsiTheme="majorBidi" w:cstheme="majorBidi"/>
                <w:b/>
                <w:bCs/>
                <w:sz w:val="22"/>
                <w:szCs w:val="22"/>
              </w:rPr>
              <w:t>h-H</w:t>
            </w:r>
          </w:p>
        </w:tc>
        <w:tc>
          <w:tcPr>
            <w:tcW w:w="656" w:type="dxa"/>
            <w:vAlign w:val="center"/>
          </w:tcPr>
          <w:p w:rsidR="00DF72CA" w:rsidRPr="00064C41" w:rsidRDefault="00DF72CA" w:rsidP="004F431B">
            <w:pPr>
              <w:pStyle w:val="PrformatHTML"/>
              <w:jc w:val="center"/>
              <w:rPr>
                <w:rFonts w:asciiTheme="majorBidi" w:hAnsiTheme="majorBidi" w:cstheme="majorBidi"/>
                <w:b/>
                <w:bCs/>
                <w:sz w:val="22"/>
                <w:szCs w:val="22"/>
              </w:rPr>
            </w:pPr>
            <w:r w:rsidRPr="00064C41">
              <w:rPr>
                <w:rFonts w:asciiTheme="majorBidi" w:hAnsiTheme="majorBidi" w:cstheme="majorBidi"/>
                <w:b/>
                <w:bCs/>
                <w:sz w:val="22"/>
                <w:szCs w:val="22"/>
              </w:rPr>
              <w:t>c-C</w:t>
            </w:r>
          </w:p>
        </w:tc>
        <w:tc>
          <w:tcPr>
            <w:tcW w:w="656" w:type="dxa"/>
            <w:vAlign w:val="center"/>
          </w:tcPr>
          <w:p w:rsidR="00DF72CA" w:rsidRPr="00064C41" w:rsidRDefault="00DF72CA" w:rsidP="004F431B">
            <w:pPr>
              <w:pStyle w:val="PrformatHTML"/>
              <w:jc w:val="center"/>
              <w:rPr>
                <w:rFonts w:asciiTheme="majorBidi" w:hAnsiTheme="majorBidi" w:cstheme="majorBidi"/>
                <w:b/>
                <w:bCs/>
                <w:sz w:val="22"/>
                <w:szCs w:val="22"/>
              </w:rPr>
            </w:pPr>
            <w:r w:rsidRPr="00064C41">
              <w:rPr>
                <w:rFonts w:asciiTheme="majorBidi" w:hAnsiTheme="majorBidi" w:cstheme="majorBidi"/>
                <w:b/>
                <w:bCs/>
                <w:sz w:val="22"/>
                <w:szCs w:val="22"/>
              </w:rPr>
              <w:t>f-F</w:t>
            </w:r>
          </w:p>
        </w:tc>
        <w:tc>
          <w:tcPr>
            <w:tcW w:w="603" w:type="dxa"/>
            <w:vAlign w:val="center"/>
          </w:tcPr>
          <w:p w:rsidR="00DF72CA" w:rsidRPr="00064C41" w:rsidRDefault="00DF72CA" w:rsidP="004F431B">
            <w:pPr>
              <w:pStyle w:val="PrformatHTML"/>
              <w:jc w:val="center"/>
              <w:rPr>
                <w:rFonts w:asciiTheme="majorBidi" w:hAnsiTheme="majorBidi" w:cstheme="majorBidi"/>
                <w:b/>
                <w:bCs/>
                <w:sz w:val="22"/>
                <w:szCs w:val="22"/>
              </w:rPr>
            </w:pPr>
            <w:r w:rsidRPr="00064C41">
              <w:rPr>
                <w:rFonts w:asciiTheme="majorBidi" w:hAnsiTheme="majorBidi" w:cstheme="majorBidi"/>
                <w:b/>
                <w:bCs/>
                <w:sz w:val="22"/>
                <w:szCs w:val="22"/>
              </w:rPr>
              <w:t>i-I</w:t>
            </w:r>
          </w:p>
        </w:tc>
      </w:tr>
      <w:tr w:rsidR="00DF72CA" w:rsidRPr="00BF7FA6" w:rsidTr="004F431B">
        <w:trPr>
          <w:trHeight w:val="454"/>
          <w:jc w:val="center"/>
        </w:trPr>
        <w:tc>
          <w:tcPr>
            <w:tcW w:w="4263" w:type="dxa"/>
            <w:vAlign w:val="center"/>
          </w:tcPr>
          <w:p w:rsidR="00DF72CA" w:rsidRPr="00064C41" w:rsidRDefault="00DF72CA" w:rsidP="004F431B">
            <w:pPr>
              <w:pStyle w:val="PrformatHTML"/>
              <w:rPr>
                <w:rFonts w:asciiTheme="majorBidi" w:hAnsiTheme="majorBidi" w:cstheme="majorBidi"/>
                <w:sz w:val="22"/>
                <w:szCs w:val="22"/>
              </w:rPr>
            </w:pPr>
            <w:r w:rsidRPr="00064C41">
              <w:rPr>
                <w:rFonts w:asciiTheme="majorBidi" w:hAnsiTheme="majorBidi" w:cstheme="majorBidi"/>
                <w:sz w:val="22"/>
                <w:szCs w:val="22"/>
              </w:rPr>
              <w:t>Contrainte effective moyenne (p')</w:t>
            </w:r>
          </w:p>
        </w:tc>
        <w:tc>
          <w:tcPr>
            <w:tcW w:w="656" w:type="dxa"/>
            <w:vAlign w:val="center"/>
          </w:tcPr>
          <w:p w:rsidR="00DF72CA" w:rsidRPr="00064C41" w:rsidRDefault="00DF72CA" w:rsidP="004F431B">
            <w:pPr>
              <w:pStyle w:val="PrformatHTML"/>
              <w:jc w:val="center"/>
              <w:rPr>
                <w:rFonts w:asciiTheme="majorBidi" w:hAnsiTheme="majorBidi" w:cstheme="majorBidi"/>
                <w:sz w:val="22"/>
                <w:szCs w:val="22"/>
              </w:rPr>
            </w:pPr>
            <w:r w:rsidRPr="00064C41">
              <w:rPr>
                <w:rFonts w:asciiTheme="majorBidi" w:hAnsiTheme="majorBidi" w:cstheme="majorBidi"/>
                <w:sz w:val="22"/>
                <w:szCs w:val="22"/>
              </w:rPr>
              <w:t>1%</w:t>
            </w:r>
          </w:p>
        </w:tc>
        <w:tc>
          <w:tcPr>
            <w:tcW w:w="656" w:type="dxa"/>
            <w:vAlign w:val="center"/>
          </w:tcPr>
          <w:p w:rsidR="00DF72CA" w:rsidRPr="00064C41" w:rsidRDefault="00DF72CA" w:rsidP="004F431B">
            <w:pPr>
              <w:pStyle w:val="PrformatHTML"/>
              <w:jc w:val="center"/>
              <w:rPr>
                <w:rFonts w:asciiTheme="majorBidi" w:hAnsiTheme="majorBidi" w:cstheme="majorBidi"/>
                <w:sz w:val="22"/>
                <w:szCs w:val="22"/>
              </w:rPr>
            </w:pPr>
            <w:r w:rsidRPr="00064C41">
              <w:rPr>
                <w:rFonts w:asciiTheme="majorBidi" w:hAnsiTheme="majorBidi" w:cstheme="majorBidi"/>
                <w:sz w:val="22"/>
                <w:szCs w:val="22"/>
              </w:rPr>
              <w:t>0%</w:t>
            </w:r>
          </w:p>
        </w:tc>
        <w:tc>
          <w:tcPr>
            <w:tcW w:w="702" w:type="dxa"/>
            <w:vAlign w:val="center"/>
          </w:tcPr>
          <w:p w:rsidR="00DF72CA" w:rsidRPr="00064C41" w:rsidRDefault="00DF72CA" w:rsidP="004F431B">
            <w:pPr>
              <w:pStyle w:val="PrformatHTML"/>
              <w:jc w:val="center"/>
              <w:rPr>
                <w:rFonts w:asciiTheme="majorBidi" w:hAnsiTheme="majorBidi" w:cstheme="majorBidi"/>
                <w:sz w:val="22"/>
                <w:szCs w:val="22"/>
              </w:rPr>
            </w:pPr>
            <w:r w:rsidRPr="00064C41">
              <w:rPr>
                <w:rFonts w:asciiTheme="majorBidi" w:hAnsiTheme="majorBidi" w:cstheme="majorBidi"/>
                <w:sz w:val="22"/>
                <w:szCs w:val="22"/>
              </w:rPr>
              <w:t>0%</w:t>
            </w:r>
          </w:p>
        </w:tc>
        <w:tc>
          <w:tcPr>
            <w:tcW w:w="656" w:type="dxa"/>
            <w:vAlign w:val="center"/>
          </w:tcPr>
          <w:p w:rsidR="00DF72CA" w:rsidRPr="00064C41" w:rsidRDefault="00DF72CA" w:rsidP="004F431B">
            <w:pPr>
              <w:pStyle w:val="PrformatHTML"/>
              <w:jc w:val="center"/>
              <w:rPr>
                <w:rFonts w:asciiTheme="majorBidi" w:hAnsiTheme="majorBidi" w:cstheme="majorBidi"/>
                <w:sz w:val="22"/>
                <w:szCs w:val="22"/>
              </w:rPr>
            </w:pPr>
            <w:r w:rsidRPr="00064C41">
              <w:rPr>
                <w:rFonts w:asciiTheme="majorBidi" w:hAnsiTheme="majorBidi" w:cstheme="majorBidi"/>
                <w:sz w:val="22"/>
                <w:szCs w:val="22"/>
              </w:rPr>
              <w:t>1%</w:t>
            </w:r>
          </w:p>
        </w:tc>
        <w:tc>
          <w:tcPr>
            <w:tcW w:w="656" w:type="dxa"/>
            <w:vAlign w:val="center"/>
          </w:tcPr>
          <w:p w:rsidR="00DF72CA" w:rsidRPr="00064C41" w:rsidRDefault="00DF72CA" w:rsidP="004F431B">
            <w:pPr>
              <w:pStyle w:val="PrformatHTML"/>
              <w:jc w:val="center"/>
              <w:rPr>
                <w:rFonts w:asciiTheme="majorBidi" w:hAnsiTheme="majorBidi" w:cstheme="majorBidi"/>
                <w:sz w:val="22"/>
                <w:szCs w:val="22"/>
              </w:rPr>
            </w:pPr>
            <w:r w:rsidRPr="00064C41">
              <w:rPr>
                <w:rFonts w:asciiTheme="majorBidi" w:hAnsiTheme="majorBidi" w:cstheme="majorBidi"/>
                <w:sz w:val="22"/>
                <w:szCs w:val="22"/>
              </w:rPr>
              <w:t>0%</w:t>
            </w:r>
          </w:p>
        </w:tc>
        <w:tc>
          <w:tcPr>
            <w:tcW w:w="603" w:type="dxa"/>
            <w:vAlign w:val="center"/>
          </w:tcPr>
          <w:p w:rsidR="00DF72CA" w:rsidRPr="00064C41" w:rsidRDefault="00DF72CA" w:rsidP="004F431B">
            <w:pPr>
              <w:pStyle w:val="PrformatHTML"/>
              <w:jc w:val="center"/>
              <w:rPr>
                <w:rFonts w:asciiTheme="majorBidi" w:hAnsiTheme="majorBidi" w:cstheme="majorBidi"/>
                <w:sz w:val="22"/>
                <w:szCs w:val="22"/>
              </w:rPr>
            </w:pPr>
            <w:r w:rsidRPr="00064C41">
              <w:rPr>
                <w:rFonts w:asciiTheme="majorBidi" w:hAnsiTheme="majorBidi" w:cstheme="majorBidi"/>
                <w:sz w:val="22"/>
                <w:szCs w:val="22"/>
              </w:rPr>
              <w:t>0%</w:t>
            </w:r>
          </w:p>
        </w:tc>
      </w:tr>
      <w:tr w:rsidR="00DF72CA" w:rsidRPr="00BF7FA6" w:rsidTr="004F431B">
        <w:trPr>
          <w:trHeight w:val="454"/>
          <w:jc w:val="center"/>
        </w:trPr>
        <w:tc>
          <w:tcPr>
            <w:tcW w:w="4263" w:type="dxa"/>
            <w:vAlign w:val="center"/>
          </w:tcPr>
          <w:p w:rsidR="00DF72CA" w:rsidRPr="00064C41" w:rsidRDefault="00DF72CA" w:rsidP="004F431B">
            <w:pPr>
              <w:pStyle w:val="PrformatHTML"/>
              <w:rPr>
                <w:rFonts w:asciiTheme="majorBidi" w:hAnsiTheme="majorBidi" w:cstheme="majorBidi"/>
                <w:sz w:val="22"/>
                <w:szCs w:val="22"/>
              </w:rPr>
            </w:pPr>
            <w:r w:rsidRPr="00064C41">
              <w:rPr>
                <w:rFonts w:asciiTheme="majorBidi" w:hAnsiTheme="majorBidi" w:cstheme="majorBidi"/>
                <w:sz w:val="22"/>
                <w:szCs w:val="22"/>
              </w:rPr>
              <w:t>Contrainte déviatorique (q)</w:t>
            </w:r>
          </w:p>
        </w:tc>
        <w:tc>
          <w:tcPr>
            <w:tcW w:w="656" w:type="dxa"/>
            <w:vAlign w:val="center"/>
          </w:tcPr>
          <w:p w:rsidR="00DF72CA" w:rsidRPr="00064C41" w:rsidRDefault="00DF72CA" w:rsidP="004F431B">
            <w:pPr>
              <w:pStyle w:val="PrformatHTML"/>
              <w:jc w:val="center"/>
              <w:rPr>
                <w:rFonts w:asciiTheme="majorBidi" w:hAnsiTheme="majorBidi" w:cstheme="majorBidi"/>
                <w:sz w:val="22"/>
                <w:szCs w:val="22"/>
              </w:rPr>
            </w:pPr>
            <w:r w:rsidRPr="00064C41">
              <w:rPr>
                <w:rFonts w:asciiTheme="majorBidi" w:hAnsiTheme="majorBidi" w:cstheme="majorBidi"/>
                <w:sz w:val="22"/>
                <w:szCs w:val="22"/>
              </w:rPr>
              <w:t>20%</w:t>
            </w:r>
          </w:p>
        </w:tc>
        <w:tc>
          <w:tcPr>
            <w:tcW w:w="656" w:type="dxa"/>
            <w:vAlign w:val="center"/>
          </w:tcPr>
          <w:p w:rsidR="00DF72CA" w:rsidRPr="00064C41" w:rsidRDefault="00DF72CA" w:rsidP="004F431B">
            <w:pPr>
              <w:pStyle w:val="PrformatHTML"/>
              <w:jc w:val="center"/>
              <w:rPr>
                <w:rFonts w:asciiTheme="majorBidi" w:hAnsiTheme="majorBidi" w:cstheme="majorBidi"/>
                <w:sz w:val="22"/>
                <w:szCs w:val="22"/>
              </w:rPr>
            </w:pPr>
            <w:r w:rsidRPr="00064C41">
              <w:rPr>
                <w:rFonts w:asciiTheme="majorBidi" w:hAnsiTheme="majorBidi" w:cstheme="majorBidi"/>
                <w:sz w:val="22"/>
                <w:szCs w:val="22"/>
              </w:rPr>
              <w:t>10%</w:t>
            </w:r>
          </w:p>
        </w:tc>
        <w:tc>
          <w:tcPr>
            <w:tcW w:w="702" w:type="dxa"/>
            <w:vAlign w:val="center"/>
          </w:tcPr>
          <w:p w:rsidR="00DF72CA" w:rsidRPr="00064C41" w:rsidRDefault="00DF72CA" w:rsidP="004F431B">
            <w:pPr>
              <w:pStyle w:val="PrformatHTML"/>
              <w:jc w:val="center"/>
              <w:rPr>
                <w:rFonts w:asciiTheme="majorBidi" w:hAnsiTheme="majorBidi" w:cstheme="majorBidi"/>
                <w:sz w:val="22"/>
                <w:szCs w:val="22"/>
              </w:rPr>
            </w:pPr>
            <w:r w:rsidRPr="00064C41">
              <w:rPr>
                <w:rFonts w:asciiTheme="majorBidi" w:hAnsiTheme="majorBidi" w:cstheme="majorBidi"/>
                <w:sz w:val="22"/>
                <w:szCs w:val="22"/>
              </w:rPr>
              <w:t>5%</w:t>
            </w:r>
          </w:p>
        </w:tc>
        <w:tc>
          <w:tcPr>
            <w:tcW w:w="656" w:type="dxa"/>
            <w:vAlign w:val="center"/>
          </w:tcPr>
          <w:p w:rsidR="00DF72CA" w:rsidRPr="00064C41" w:rsidRDefault="00DF72CA" w:rsidP="004F431B">
            <w:pPr>
              <w:pStyle w:val="PrformatHTML"/>
              <w:jc w:val="center"/>
              <w:rPr>
                <w:rFonts w:asciiTheme="majorBidi" w:hAnsiTheme="majorBidi" w:cstheme="majorBidi"/>
                <w:sz w:val="22"/>
                <w:szCs w:val="22"/>
              </w:rPr>
            </w:pPr>
            <w:r w:rsidRPr="00064C41">
              <w:rPr>
                <w:rFonts w:asciiTheme="majorBidi" w:hAnsiTheme="majorBidi" w:cstheme="majorBidi"/>
                <w:sz w:val="22"/>
                <w:szCs w:val="22"/>
              </w:rPr>
              <w:t>10%</w:t>
            </w:r>
          </w:p>
        </w:tc>
        <w:tc>
          <w:tcPr>
            <w:tcW w:w="656" w:type="dxa"/>
            <w:vAlign w:val="center"/>
          </w:tcPr>
          <w:p w:rsidR="00DF72CA" w:rsidRPr="00064C41" w:rsidRDefault="00DF72CA" w:rsidP="004F431B">
            <w:pPr>
              <w:pStyle w:val="PrformatHTML"/>
              <w:jc w:val="center"/>
              <w:rPr>
                <w:rFonts w:asciiTheme="majorBidi" w:hAnsiTheme="majorBidi" w:cstheme="majorBidi"/>
                <w:sz w:val="22"/>
                <w:szCs w:val="22"/>
              </w:rPr>
            </w:pPr>
            <w:r w:rsidRPr="00064C41">
              <w:rPr>
                <w:rFonts w:asciiTheme="majorBidi" w:hAnsiTheme="majorBidi" w:cstheme="majorBidi"/>
                <w:sz w:val="22"/>
                <w:szCs w:val="22"/>
              </w:rPr>
              <w:t>10%</w:t>
            </w:r>
          </w:p>
        </w:tc>
        <w:tc>
          <w:tcPr>
            <w:tcW w:w="603" w:type="dxa"/>
            <w:vAlign w:val="center"/>
          </w:tcPr>
          <w:p w:rsidR="00DF72CA" w:rsidRPr="00064C41" w:rsidRDefault="00DF72CA" w:rsidP="004F431B">
            <w:pPr>
              <w:pStyle w:val="PrformatHTML"/>
              <w:jc w:val="center"/>
              <w:rPr>
                <w:rFonts w:asciiTheme="majorBidi" w:hAnsiTheme="majorBidi" w:cstheme="majorBidi"/>
                <w:sz w:val="22"/>
                <w:szCs w:val="22"/>
              </w:rPr>
            </w:pPr>
            <w:r w:rsidRPr="00064C41">
              <w:rPr>
                <w:rFonts w:asciiTheme="majorBidi" w:hAnsiTheme="majorBidi" w:cstheme="majorBidi"/>
                <w:sz w:val="22"/>
                <w:szCs w:val="22"/>
              </w:rPr>
              <w:t>5%</w:t>
            </w:r>
          </w:p>
        </w:tc>
      </w:tr>
    </w:tbl>
    <w:p w:rsidR="00DF72CA" w:rsidRPr="00375D09" w:rsidRDefault="00DF72CA" w:rsidP="00DF72CA">
      <w:pPr>
        <w:rPr>
          <w:rFonts w:asciiTheme="majorBidi" w:hAnsiTheme="majorBidi" w:cstheme="majorBidi"/>
          <w:sz w:val="12"/>
          <w:szCs w:val="12"/>
        </w:rPr>
      </w:pPr>
    </w:p>
    <w:p w:rsidR="00DF72CA" w:rsidRPr="00F94D67" w:rsidRDefault="00DF72CA" w:rsidP="00DF72CA">
      <w:pPr>
        <w:spacing w:line="360" w:lineRule="auto"/>
        <w:ind w:firstLine="709"/>
        <w:jc w:val="both"/>
        <w:rPr>
          <w:rFonts w:asciiTheme="majorBidi" w:hAnsiTheme="majorBidi" w:cstheme="majorBidi"/>
        </w:rPr>
      </w:pPr>
      <w:r w:rsidRPr="00F94D67">
        <w:t xml:space="preserve">La comparaison entre les résultats expérimentaux de Laaouche et al. (2021) avec ceux de notre étude numérique a fait ressortir le graphique représenté sur la figure </w:t>
      </w:r>
      <w:r w:rsidRPr="00F94D67">
        <w:rPr>
          <w:rFonts w:asciiTheme="majorBidi" w:hAnsiTheme="majorBidi" w:cstheme="majorBidi"/>
        </w:rPr>
        <w:t>5.2</w:t>
      </w:r>
      <w:r>
        <w:rPr>
          <w:rFonts w:asciiTheme="majorBidi" w:hAnsiTheme="majorBidi" w:cstheme="majorBidi"/>
        </w:rPr>
        <w:t>2</w:t>
      </w:r>
      <w:r w:rsidRPr="00F94D67">
        <w:rPr>
          <w:rFonts w:asciiTheme="majorBidi" w:hAnsiTheme="majorBidi" w:cstheme="majorBidi"/>
        </w:rPr>
        <w:t xml:space="preserve"> ci-dessous.</w:t>
      </w:r>
    </w:p>
    <w:p w:rsidR="00DF72CA" w:rsidRPr="00F94D67" w:rsidRDefault="00DF72CA" w:rsidP="00DF72CA">
      <w:pPr>
        <w:spacing w:line="360" w:lineRule="auto"/>
        <w:ind w:firstLine="709"/>
        <w:jc w:val="both"/>
      </w:pPr>
      <w:r>
        <w:t>L'étude numérique</w:t>
      </w:r>
      <w:r w:rsidRPr="00C35AAA">
        <w:t xml:space="preserve"> est réalisé</w:t>
      </w:r>
      <w:r>
        <w:t>e</w:t>
      </w:r>
      <w:r w:rsidRPr="00C35AAA">
        <w:t xml:space="preserve"> sur deux modèles de cellules unitaires </w:t>
      </w:r>
      <w:r>
        <w:t>(sol-</w:t>
      </w:r>
      <w:r w:rsidRPr="00C35AAA">
        <w:t>colonne</w:t>
      </w:r>
      <w:r>
        <w:t xml:space="preserve"> et s</w:t>
      </w:r>
      <w:r w:rsidRPr="00C35AAA">
        <w:t>ol équivalent</w:t>
      </w:r>
      <w:r>
        <w:t>)</w:t>
      </w:r>
      <w:r w:rsidRPr="00C35AAA">
        <w:t>. Ces cellules unitaires sont soumises à</w:t>
      </w:r>
      <w:r>
        <w:t xml:space="preserve"> trois contraintes différentes :  </w:t>
      </w:r>
      <w:r w:rsidRPr="00F94D67">
        <w:t>50 kPa, 65 kPa, 80 kPa.</w:t>
      </w:r>
    </w:p>
    <w:p w:rsidR="00DF72CA" w:rsidRPr="00375D09" w:rsidRDefault="00DF72CA" w:rsidP="00DF72CA">
      <w:pPr>
        <w:spacing w:line="360" w:lineRule="auto"/>
        <w:ind w:firstLine="709"/>
        <w:jc w:val="both"/>
        <w:rPr>
          <w:sz w:val="12"/>
          <w:szCs w:val="12"/>
        </w:rPr>
      </w:pPr>
    </w:p>
    <w:p w:rsidR="00DF72CA" w:rsidRDefault="00DF72CA" w:rsidP="00DF72CA">
      <w:pPr>
        <w:spacing w:line="360" w:lineRule="auto"/>
        <w:ind w:firstLine="709"/>
        <w:jc w:val="both"/>
      </w:pPr>
      <w:r w:rsidRPr="00C35AAA">
        <w:t>Nous avons entamé la comparaison des variations d’indices des vid</w:t>
      </w:r>
      <w:r>
        <w:t xml:space="preserve">es </w:t>
      </w:r>
      <w:r w:rsidRPr="00C35AAA">
        <w:t>pour déterminer l’effet de la contrainte de compactage.</w:t>
      </w:r>
      <w:r>
        <w:t xml:space="preserve"> </w:t>
      </w:r>
      <w:r w:rsidRPr="00C35AAA">
        <w:t>Le tableau 5.9 montre la comparaison entre les résultats des essais expérimentaux</w:t>
      </w:r>
      <w:r w:rsidRPr="00622811">
        <w:t xml:space="preserve"> et</w:t>
      </w:r>
      <w:r>
        <w:t xml:space="preserve"> ceux </w:t>
      </w:r>
      <w:r w:rsidRPr="00622811">
        <w:t>numériques</w:t>
      </w:r>
      <w:r>
        <w:t>.</w:t>
      </w:r>
    </w:p>
    <w:p w:rsidR="00DF72CA" w:rsidRDefault="00DF72CA" w:rsidP="00DF72CA">
      <w:pPr>
        <w:spacing w:line="360" w:lineRule="auto"/>
        <w:jc w:val="both"/>
      </w:pPr>
      <w:r w:rsidRPr="00955A41">
        <w:rPr>
          <w:b/>
          <w:bCs/>
        </w:rPr>
        <w:t>Tableau 5</w:t>
      </w:r>
      <w:r w:rsidRPr="00F67CC0">
        <w:rPr>
          <w:b/>
          <w:bCs/>
        </w:rPr>
        <w:t xml:space="preserve">.9 : </w:t>
      </w:r>
      <w:r>
        <w:t>E</w:t>
      </w:r>
      <w:r w:rsidRPr="00F67CC0">
        <w:t>ffet de la contrainte de compactage sur l’indice des vides</w:t>
      </w:r>
      <w:r>
        <w:t>.</w:t>
      </w:r>
    </w:p>
    <w:tbl>
      <w:tblPr>
        <w:tblW w:w="7512" w:type="dxa"/>
        <w:jc w:val="center"/>
        <w:tblBorders>
          <w:top w:val="single" w:sz="4" w:space="0" w:color="000000" w:themeColor="text1"/>
          <w:bottom w:val="single" w:sz="4" w:space="0" w:color="000000" w:themeColor="text1"/>
          <w:insideH w:val="single" w:sz="4" w:space="0" w:color="000000" w:themeColor="text1"/>
        </w:tblBorders>
        <w:tblLayout w:type="fixed"/>
        <w:tblLook w:val="04A0"/>
      </w:tblPr>
      <w:tblGrid>
        <w:gridCol w:w="1795"/>
        <w:gridCol w:w="992"/>
        <w:gridCol w:w="1134"/>
        <w:gridCol w:w="1652"/>
        <w:gridCol w:w="1041"/>
        <w:gridCol w:w="898"/>
      </w:tblGrid>
      <w:tr w:rsidR="00DF72CA" w:rsidRPr="00B24CB8" w:rsidTr="004F431B">
        <w:trPr>
          <w:trHeight w:val="284"/>
          <w:jc w:val="center"/>
        </w:trPr>
        <w:tc>
          <w:tcPr>
            <w:tcW w:w="1795" w:type="dxa"/>
            <w:tcBorders>
              <w:top w:val="single" w:sz="4" w:space="0" w:color="auto"/>
              <w:left w:val="single" w:sz="4" w:space="0" w:color="auto"/>
              <w:bottom w:val="nil"/>
              <w:right w:val="single" w:sz="4" w:space="0" w:color="auto"/>
            </w:tcBorders>
            <w:vAlign w:val="center"/>
          </w:tcPr>
          <w:p w:rsidR="00DF72CA" w:rsidRPr="00955A41" w:rsidRDefault="00DF72CA" w:rsidP="004F431B">
            <w:pPr>
              <w:jc w:val="center"/>
              <w:rPr>
                <w:rFonts w:asciiTheme="majorBidi" w:hAnsiTheme="majorBidi" w:cstheme="majorBidi"/>
              </w:rPr>
            </w:pPr>
            <w:r w:rsidRPr="00955A41">
              <w:rPr>
                <w:rFonts w:asciiTheme="majorBidi" w:hAnsiTheme="majorBidi" w:cstheme="majorBidi"/>
                <w:b/>
                <w:bCs/>
                <w:color w:val="000000"/>
              </w:rPr>
              <w:t>Contrainte de compactage</w:t>
            </w:r>
          </w:p>
        </w:tc>
        <w:tc>
          <w:tcPr>
            <w:tcW w:w="2126" w:type="dxa"/>
            <w:gridSpan w:val="2"/>
            <w:tcBorders>
              <w:left w:val="single" w:sz="4" w:space="0" w:color="auto"/>
              <w:bottom w:val="single" w:sz="4" w:space="0" w:color="000000" w:themeColor="text1"/>
              <w:right w:val="single" w:sz="4" w:space="0" w:color="000000" w:themeColor="text1"/>
            </w:tcBorders>
            <w:vAlign w:val="center"/>
          </w:tcPr>
          <w:p w:rsidR="00DF72CA" w:rsidRPr="00955A41" w:rsidRDefault="00DF72CA" w:rsidP="004F431B">
            <w:pPr>
              <w:jc w:val="center"/>
              <w:rPr>
                <w:rFonts w:asciiTheme="majorBidi" w:hAnsiTheme="majorBidi" w:cstheme="majorBidi"/>
                <w:b/>
                <w:bCs/>
                <w:color w:val="000000"/>
              </w:rPr>
            </w:pPr>
            <w:r w:rsidRPr="00955A41">
              <w:rPr>
                <w:rFonts w:asciiTheme="majorBidi" w:hAnsiTheme="majorBidi" w:cstheme="majorBidi"/>
                <w:b/>
                <w:bCs/>
                <w:color w:val="000000"/>
              </w:rPr>
              <w:t>Test</w:t>
            </w:r>
          </w:p>
          <w:p w:rsidR="00DF72CA" w:rsidRPr="00955A41" w:rsidRDefault="00DF72CA" w:rsidP="004F431B">
            <w:pPr>
              <w:jc w:val="center"/>
              <w:rPr>
                <w:rFonts w:asciiTheme="majorBidi" w:hAnsiTheme="majorBidi" w:cstheme="majorBidi"/>
                <w:b/>
                <w:bCs/>
                <w:color w:val="000000"/>
              </w:rPr>
            </w:pPr>
            <w:r w:rsidRPr="00955A41">
              <w:rPr>
                <w:rFonts w:asciiTheme="majorBidi" w:hAnsiTheme="majorBidi" w:cstheme="majorBidi"/>
                <w:b/>
                <w:bCs/>
                <w:color w:val="000000"/>
              </w:rPr>
              <w:t>expérimental</w:t>
            </w:r>
          </w:p>
        </w:tc>
        <w:tc>
          <w:tcPr>
            <w:tcW w:w="1652" w:type="dxa"/>
            <w:tcBorders>
              <w:left w:val="single" w:sz="4" w:space="0" w:color="000000" w:themeColor="text1"/>
              <w:bottom w:val="nil"/>
              <w:right w:val="single" w:sz="4" w:space="0" w:color="000000" w:themeColor="text1"/>
            </w:tcBorders>
            <w:vAlign w:val="center"/>
          </w:tcPr>
          <w:p w:rsidR="00DF72CA" w:rsidRPr="00955A41" w:rsidRDefault="00DF72CA" w:rsidP="004F431B">
            <w:pPr>
              <w:jc w:val="center"/>
              <w:rPr>
                <w:rFonts w:asciiTheme="majorBidi" w:hAnsiTheme="majorBidi" w:cstheme="majorBidi"/>
              </w:rPr>
            </w:pPr>
            <w:r w:rsidRPr="00955A41">
              <w:rPr>
                <w:rFonts w:asciiTheme="majorBidi" w:hAnsiTheme="majorBidi" w:cstheme="majorBidi"/>
                <w:b/>
                <w:bCs/>
                <w:color w:val="000000"/>
              </w:rPr>
              <w:t>Contrainte de compactage</w:t>
            </w:r>
          </w:p>
        </w:tc>
        <w:tc>
          <w:tcPr>
            <w:tcW w:w="1939" w:type="dxa"/>
            <w:gridSpan w:val="2"/>
            <w:tcBorders>
              <w:left w:val="single" w:sz="4" w:space="0" w:color="000000" w:themeColor="text1"/>
              <w:bottom w:val="single" w:sz="4" w:space="0" w:color="000000" w:themeColor="text1"/>
              <w:right w:val="single" w:sz="4" w:space="0" w:color="auto"/>
            </w:tcBorders>
            <w:vAlign w:val="center"/>
          </w:tcPr>
          <w:p w:rsidR="00DF72CA" w:rsidRPr="00955A41" w:rsidRDefault="00DF72CA" w:rsidP="004F431B">
            <w:pPr>
              <w:jc w:val="center"/>
              <w:rPr>
                <w:rFonts w:asciiTheme="majorBidi" w:hAnsiTheme="majorBidi" w:cstheme="majorBidi"/>
                <w:b/>
                <w:bCs/>
                <w:color w:val="000000"/>
              </w:rPr>
            </w:pPr>
            <w:r w:rsidRPr="00955A41">
              <w:rPr>
                <w:rFonts w:asciiTheme="majorBidi" w:hAnsiTheme="majorBidi" w:cstheme="majorBidi"/>
                <w:b/>
                <w:bCs/>
                <w:color w:val="000000"/>
              </w:rPr>
              <w:t xml:space="preserve">Test </w:t>
            </w:r>
          </w:p>
          <w:p w:rsidR="00DF72CA" w:rsidRPr="00955A41" w:rsidRDefault="00DF72CA" w:rsidP="004F431B">
            <w:pPr>
              <w:jc w:val="center"/>
              <w:rPr>
                <w:rFonts w:asciiTheme="majorBidi" w:hAnsiTheme="majorBidi" w:cstheme="majorBidi"/>
              </w:rPr>
            </w:pPr>
            <w:r w:rsidRPr="00955A41">
              <w:rPr>
                <w:rFonts w:asciiTheme="majorBidi" w:hAnsiTheme="majorBidi" w:cstheme="majorBidi"/>
                <w:b/>
                <w:bCs/>
                <w:color w:val="000000"/>
              </w:rPr>
              <w:t>numérique</w:t>
            </w:r>
          </w:p>
        </w:tc>
      </w:tr>
      <w:tr w:rsidR="00DF72CA" w:rsidRPr="00B24CB8" w:rsidTr="004F431B">
        <w:trPr>
          <w:trHeight w:val="284"/>
          <w:jc w:val="center"/>
        </w:trPr>
        <w:tc>
          <w:tcPr>
            <w:tcW w:w="1795" w:type="dxa"/>
            <w:tcBorders>
              <w:top w:val="nil"/>
              <w:left w:val="single" w:sz="4" w:space="0" w:color="auto"/>
              <w:right w:val="single" w:sz="4" w:space="0" w:color="000000" w:themeColor="text1"/>
            </w:tcBorders>
            <w:vAlign w:val="center"/>
          </w:tcPr>
          <w:p w:rsidR="00DF72CA" w:rsidRPr="00955A41" w:rsidRDefault="00DF72CA" w:rsidP="004F431B">
            <w:pPr>
              <w:jc w:val="center"/>
              <w:rPr>
                <w:rFonts w:asciiTheme="majorBidi" w:hAnsiTheme="majorBidi" w:cstheme="majorBidi"/>
                <w:b/>
                <w:bCs/>
                <w:color w:val="000000"/>
              </w:rPr>
            </w:pPr>
            <w:r w:rsidRPr="00955A41">
              <w:rPr>
                <w:rFonts w:asciiTheme="majorBidi" w:hAnsiTheme="majorBidi" w:cstheme="majorBidi"/>
                <w:b/>
                <w:bCs/>
                <w:color w:val="000000"/>
              </w:rPr>
              <w:t>(kPa)</w:t>
            </w:r>
          </w:p>
        </w:tc>
        <w:tc>
          <w:tcPr>
            <w:tcW w:w="992" w:type="dxa"/>
            <w:tcBorders>
              <w:top w:val="single" w:sz="4" w:space="0" w:color="000000" w:themeColor="text1"/>
              <w:left w:val="single" w:sz="4" w:space="0" w:color="000000" w:themeColor="text1"/>
              <w:right w:val="single" w:sz="4" w:space="0" w:color="000000" w:themeColor="text1"/>
            </w:tcBorders>
            <w:vAlign w:val="center"/>
          </w:tcPr>
          <w:p w:rsidR="00DF72CA" w:rsidRPr="00955A41" w:rsidRDefault="00DF72CA" w:rsidP="004F431B">
            <w:pPr>
              <w:jc w:val="center"/>
              <w:rPr>
                <w:rFonts w:asciiTheme="majorBidi" w:hAnsiTheme="majorBidi" w:cstheme="majorBidi"/>
                <w:b/>
                <w:bCs/>
                <w:color w:val="000000"/>
              </w:rPr>
            </w:pPr>
            <w:r w:rsidRPr="00955A41">
              <w:rPr>
                <w:rFonts w:asciiTheme="majorBidi" w:hAnsiTheme="majorBidi" w:cstheme="majorBidi"/>
                <w:b/>
                <w:bCs/>
                <w:color w:val="000000"/>
              </w:rPr>
              <w:t>e/e</w:t>
            </w:r>
            <w:r w:rsidRPr="00955A41">
              <w:rPr>
                <w:rFonts w:asciiTheme="majorBidi" w:hAnsiTheme="majorBidi" w:cstheme="majorBidi"/>
                <w:b/>
                <w:bCs/>
                <w:color w:val="000000"/>
                <w:vertAlign w:val="subscript"/>
              </w:rPr>
              <w:t>0</w:t>
            </w:r>
          </w:p>
        </w:tc>
        <w:tc>
          <w:tcPr>
            <w:tcW w:w="1134" w:type="dxa"/>
            <w:tcBorders>
              <w:top w:val="single" w:sz="4" w:space="0" w:color="000000" w:themeColor="text1"/>
              <w:left w:val="single" w:sz="4" w:space="0" w:color="000000" w:themeColor="text1"/>
              <w:right w:val="single" w:sz="4" w:space="0" w:color="000000" w:themeColor="text1"/>
            </w:tcBorders>
            <w:vAlign w:val="center"/>
          </w:tcPr>
          <w:p w:rsidR="00DF72CA" w:rsidRPr="00955A41" w:rsidRDefault="00DF72CA" w:rsidP="004F431B">
            <w:pPr>
              <w:jc w:val="center"/>
              <w:rPr>
                <w:rFonts w:asciiTheme="majorBidi" w:hAnsiTheme="majorBidi" w:cstheme="majorBidi"/>
                <w:b/>
                <w:bCs/>
                <w:color w:val="000000"/>
              </w:rPr>
            </w:pPr>
            <w:r w:rsidRPr="00955A41">
              <w:rPr>
                <w:rFonts w:asciiTheme="majorBidi" w:hAnsiTheme="majorBidi" w:cstheme="majorBidi"/>
                <w:b/>
                <w:bCs/>
                <w:color w:val="000000"/>
              </w:rPr>
              <w:t>e</w:t>
            </w:r>
            <w:r w:rsidRPr="00955A41">
              <w:rPr>
                <w:rFonts w:asciiTheme="majorBidi" w:hAnsiTheme="majorBidi" w:cstheme="majorBidi"/>
                <w:b/>
                <w:bCs/>
                <w:color w:val="000000"/>
                <w:vertAlign w:val="subscript"/>
              </w:rPr>
              <w:t>eq</w:t>
            </w:r>
            <w:r w:rsidRPr="00955A41">
              <w:rPr>
                <w:rFonts w:asciiTheme="majorBidi" w:hAnsiTheme="majorBidi" w:cstheme="majorBidi"/>
                <w:b/>
                <w:bCs/>
                <w:color w:val="000000"/>
              </w:rPr>
              <w:t>/e</w:t>
            </w:r>
            <w:r w:rsidRPr="00955A41">
              <w:rPr>
                <w:rFonts w:asciiTheme="majorBidi" w:hAnsiTheme="majorBidi" w:cstheme="majorBidi"/>
                <w:b/>
                <w:bCs/>
                <w:color w:val="000000"/>
                <w:vertAlign w:val="subscript"/>
              </w:rPr>
              <w:t>0</w:t>
            </w:r>
          </w:p>
        </w:tc>
        <w:tc>
          <w:tcPr>
            <w:tcW w:w="1652" w:type="dxa"/>
            <w:tcBorders>
              <w:top w:val="nil"/>
              <w:left w:val="single" w:sz="4" w:space="0" w:color="000000" w:themeColor="text1"/>
              <w:right w:val="single" w:sz="4" w:space="0" w:color="000000" w:themeColor="text1"/>
            </w:tcBorders>
            <w:vAlign w:val="center"/>
          </w:tcPr>
          <w:p w:rsidR="00DF72CA" w:rsidRPr="00955A41" w:rsidRDefault="00DF72CA" w:rsidP="004F431B">
            <w:pPr>
              <w:jc w:val="center"/>
              <w:rPr>
                <w:rFonts w:asciiTheme="majorBidi" w:hAnsiTheme="majorBidi" w:cstheme="majorBidi"/>
                <w:b/>
                <w:bCs/>
                <w:color w:val="000000"/>
              </w:rPr>
            </w:pPr>
            <w:r w:rsidRPr="00955A41">
              <w:rPr>
                <w:rFonts w:asciiTheme="majorBidi" w:hAnsiTheme="majorBidi" w:cstheme="majorBidi"/>
                <w:b/>
                <w:bCs/>
                <w:color w:val="000000"/>
              </w:rPr>
              <w:t>(kPa)</w:t>
            </w:r>
          </w:p>
        </w:tc>
        <w:tc>
          <w:tcPr>
            <w:tcW w:w="1041" w:type="dxa"/>
            <w:tcBorders>
              <w:top w:val="single" w:sz="4" w:space="0" w:color="000000" w:themeColor="text1"/>
              <w:left w:val="single" w:sz="4" w:space="0" w:color="000000" w:themeColor="text1"/>
              <w:right w:val="single" w:sz="4" w:space="0" w:color="000000" w:themeColor="text1"/>
            </w:tcBorders>
            <w:vAlign w:val="center"/>
          </w:tcPr>
          <w:p w:rsidR="00DF72CA" w:rsidRPr="00955A41" w:rsidRDefault="00DF72CA" w:rsidP="004F431B">
            <w:pPr>
              <w:jc w:val="center"/>
              <w:rPr>
                <w:rFonts w:asciiTheme="majorBidi" w:hAnsiTheme="majorBidi" w:cstheme="majorBidi"/>
                <w:b/>
                <w:bCs/>
                <w:color w:val="000000"/>
              </w:rPr>
            </w:pPr>
            <w:r w:rsidRPr="00955A41">
              <w:rPr>
                <w:rFonts w:asciiTheme="majorBidi" w:hAnsiTheme="majorBidi" w:cstheme="majorBidi"/>
                <w:b/>
                <w:bCs/>
                <w:color w:val="000000"/>
              </w:rPr>
              <w:t>e/e</w:t>
            </w:r>
            <w:r w:rsidRPr="00955A41">
              <w:rPr>
                <w:rFonts w:asciiTheme="majorBidi" w:hAnsiTheme="majorBidi" w:cstheme="majorBidi"/>
                <w:b/>
                <w:bCs/>
                <w:color w:val="000000"/>
                <w:vertAlign w:val="subscript"/>
              </w:rPr>
              <w:t>0</w:t>
            </w:r>
          </w:p>
        </w:tc>
        <w:tc>
          <w:tcPr>
            <w:tcW w:w="898" w:type="dxa"/>
            <w:tcBorders>
              <w:top w:val="single" w:sz="4" w:space="0" w:color="000000" w:themeColor="text1"/>
              <w:left w:val="single" w:sz="4" w:space="0" w:color="000000" w:themeColor="text1"/>
              <w:right w:val="single" w:sz="4" w:space="0" w:color="000000" w:themeColor="text1"/>
            </w:tcBorders>
            <w:vAlign w:val="center"/>
          </w:tcPr>
          <w:p w:rsidR="00DF72CA" w:rsidRPr="00955A41" w:rsidRDefault="00DF72CA" w:rsidP="004F431B">
            <w:pPr>
              <w:jc w:val="center"/>
              <w:rPr>
                <w:rFonts w:asciiTheme="majorBidi" w:hAnsiTheme="majorBidi" w:cstheme="majorBidi"/>
                <w:b/>
                <w:bCs/>
                <w:color w:val="000000"/>
              </w:rPr>
            </w:pPr>
            <w:r w:rsidRPr="00955A41">
              <w:rPr>
                <w:rFonts w:asciiTheme="majorBidi" w:hAnsiTheme="majorBidi" w:cstheme="majorBidi"/>
                <w:b/>
                <w:bCs/>
                <w:color w:val="000000"/>
              </w:rPr>
              <w:t>e</w:t>
            </w:r>
            <w:r w:rsidRPr="00955A41">
              <w:rPr>
                <w:rFonts w:asciiTheme="majorBidi" w:hAnsiTheme="majorBidi" w:cstheme="majorBidi"/>
                <w:b/>
                <w:bCs/>
                <w:color w:val="000000"/>
                <w:vertAlign w:val="subscript"/>
              </w:rPr>
              <w:t>eq</w:t>
            </w:r>
            <w:r w:rsidRPr="00955A41">
              <w:rPr>
                <w:rFonts w:asciiTheme="majorBidi" w:hAnsiTheme="majorBidi" w:cstheme="majorBidi"/>
                <w:b/>
                <w:bCs/>
                <w:color w:val="000000"/>
              </w:rPr>
              <w:t>/e</w:t>
            </w:r>
            <w:r w:rsidRPr="00955A41">
              <w:rPr>
                <w:rFonts w:asciiTheme="majorBidi" w:hAnsiTheme="majorBidi" w:cstheme="majorBidi"/>
                <w:b/>
                <w:bCs/>
                <w:color w:val="000000"/>
                <w:vertAlign w:val="subscript"/>
              </w:rPr>
              <w:t>0</w:t>
            </w:r>
          </w:p>
        </w:tc>
      </w:tr>
      <w:tr w:rsidR="00DF72CA" w:rsidRPr="00B24CB8" w:rsidTr="004F431B">
        <w:trPr>
          <w:trHeight w:val="284"/>
          <w:jc w:val="center"/>
        </w:trPr>
        <w:tc>
          <w:tcPr>
            <w:tcW w:w="1795" w:type="dxa"/>
            <w:tcBorders>
              <w:left w:val="single" w:sz="4" w:space="0" w:color="auto"/>
              <w:right w:val="single" w:sz="4" w:space="0" w:color="000000" w:themeColor="text1"/>
            </w:tcBorders>
            <w:vAlign w:val="center"/>
          </w:tcPr>
          <w:p w:rsidR="00DF72CA" w:rsidRPr="00955A41" w:rsidRDefault="00DF72CA" w:rsidP="004F431B">
            <w:pPr>
              <w:jc w:val="center"/>
              <w:rPr>
                <w:rFonts w:asciiTheme="majorBidi" w:hAnsiTheme="majorBidi" w:cstheme="majorBidi"/>
                <w:color w:val="000000"/>
              </w:rPr>
            </w:pPr>
            <w:r w:rsidRPr="00955A41">
              <w:rPr>
                <w:rFonts w:asciiTheme="majorBidi" w:hAnsiTheme="majorBidi" w:cstheme="majorBidi"/>
                <w:color w:val="000000"/>
              </w:rPr>
              <w:t>11</w:t>
            </w:r>
          </w:p>
        </w:tc>
        <w:tc>
          <w:tcPr>
            <w:tcW w:w="992" w:type="dxa"/>
            <w:tcBorders>
              <w:left w:val="single" w:sz="4" w:space="0" w:color="000000" w:themeColor="text1"/>
              <w:right w:val="single" w:sz="4" w:space="0" w:color="000000" w:themeColor="text1"/>
            </w:tcBorders>
            <w:vAlign w:val="center"/>
          </w:tcPr>
          <w:p w:rsidR="00DF72CA" w:rsidRPr="00955A41" w:rsidRDefault="00DF72CA" w:rsidP="004F431B">
            <w:pPr>
              <w:jc w:val="center"/>
              <w:rPr>
                <w:rFonts w:asciiTheme="majorBidi" w:hAnsiTheme="majorBidi" w:cstheme="majorBidi"/>
                <w:color w:val="000000"/>
              </w:rPr>
            </w:pPr>
            <w:r w:rsidRPr="00955A41">
              <w:rPr>
                <w:rFonts w:asciiTheme="majorBidi" w:hAnsiTheme="majorBidi" w:cstheme="majorBidi"/>
                <w:color w:val="000000"/>
              </w:rPr>
              <w:t>0.990</w:t>
            </w:r>
          </w:p>
        </w:tc>
        <w:tc>
          <w:tcPr>
            <w:tcW w:w="1134" w:type="dxa"/>
            <w:tcBorders>
              <w:left w:val="single" w:sz="4" w:space="0" w:color="000000" w:themeColor="text1"/>
              <w:right w:val="single" w:sz="4" w:space="0" w:color="000000" w:themeColor="text1"/>
            </w:tcBorders>
            <w:vAlign w:val="center"/>
          </w:tcPr>
          <w:p w:rsidR="00DF72CA" w:rsidRPr="00955A41" w:rsidRDefault="00DF72CA" w:rsidP="004F431B">
            <w:pPr>
              <w:jc w:val="center"/>
              <w:rPr>
                <w:rFonts w:asciiTheme="majorBidi" w:hAnsiTheme="majorBidi" w:cstheme="majorBidi"/>
                <w:color w:val="000000"/>
              </w:rPr>
            </w:pPr>
            <w:r w:rsidRPr="00955A41">
              <w:rPr>
                <w:rFonts w:asciiTheme="majorBidi" w:hAnsiTheme="majorBidi" w:cstheme="majorBidi"/>
                <w:color w:val="000000"/>
              </w:rPr>
              <w:t>0.960</w:t>
            </w:r>
          </w:p>
        </w:tc>
        <w:tc>
          <w:tcPr>
            <w:tcW w:w="1652" w:type="dxa"/>
            <w:tcBorders>
              <w:left w:val="single" w:sz="4" w:space="0" w:color="000000" w:themeColor="text1"/>
              <w:right w:val="single" w:sz="4" w:space="0" w:color="000000" w:themeColor="text1"/>
            </w:tcBorders>
            <w:vAlign w:val="center"/>
          </w:tcPr>
          <w:p w:rsidR="00DF72CA" w:rsidRPr="00955A41" w:rsidRDefault="00DF72CA" w:rsidP="004F431B">
            <w:pPr>
              <w:jc w:val="center"/>
              <w:rPr>
                <w:rFonts w:asciiTheme="majorBidi" w:hAnsiTheme="majorBidi" w:cstheme="majorBidi"/>
                <w:color w:val="000000"/>
              </w:rPr>
            </w:pPr>
            <w:r w:rsidRPr="00955A41">
              <w:rPr>
                <w:rFonts w:asciiTheme="majorBidi" w:hAnsiTheme="majorBidi" w:cstheme="majorBidi"/>
                <w:color w:val="000000"/>
              </w:rPr>
              <w:t>50</w:t>
            </w:r>
          </w:p>
        </w:tc>
        <w:tc>
          <w:tcPr>
            <w:tcW w:w="1041" w:type="dxa"/>
            <w:tcBorders>
              <w:left w:val="single" w:sz="4" w:space="0" w:color="000000" w:themeColor="text1"/>
              <w:right w:val="single" w:sz="4" w:space="0" w:color="000000" w:themeColor="text1"/>
            </w:tcBorders>
            <w:vAlign w:val="center"/>
          </w:tcPr>
          <w:p w:rsidR="00DF72CA" w:rsidRPr="00955A41" w:rsidRDefault="00DF72CA" w:rsidP="004F431B">
            <w:pPr>
              <w:jc w:val="center"/>
              <w:rPr>
                <w:rFonts w:asciiTheme="majorBidi" w:hAnsiTheme="majorBidi" w:cstheme="majorBidi"/>
                <w:color w:val="000000"/>
              </w:rPr>
            </w:pPr>
            <w:r w:rsidRPr="00955A41">
              <w:rPr>
                <w:rFonts w:asciiTheme="majorBidi" w:hAnsiTheme="majorBidi" w:cstheme="majorBidi"/>
                <w:color w:val="000000"/>
              </w:rPr>
              <w:t>0.919</w:t>
            </w:r>
          </w:p>
        </w:tc>
        <w:tc>
          <w:tcPr>
            <w:tcW w:w="898" w:type="dxa"/>
            <w:tcBorders>
              <w:left w:val="single" w:sz="4" w:space="0" w:color="000000" w:themeColor="text1"/>
              <w:right w:val="single" w:sz="4" w:space="0" w:color="000000" w:themeColor="text1"/>
            </w:tcBorders>
            <w:vAlign w:val="center"/>
          </w:tcPr>
          <w:p w:rsidR="00DF72CA" w:rsidRPr="00955A41" w:rsidRDefault="00DF72CA" w:rsidP="004F431B">
            <w:pPr>
              <w:jc w:val="center"/>
              <w:rPr>
                <w:rFonts w:asciiTheme="majorBidi" w:hAnsiTheme="majorBidi" w:cstheme="majorBidi"/>
                <w:color w:val="000000"/>
              </w:rPr>
            </w:pPr>
            <w:r w:rsidRPr="00955A41">
              <w:rPr>
                <w:rFonts w:asciiTheme="majorBidi" w:hAnsiTheme="majorBidi" w:cstheme="majorBidi"/>
                <w:color w:val="000000"/>
              </w:rPr>
              <w:t>0.984</w:t>
            </w:r>
          </w:p>
        </w:tc>
      </w:tr>
      <w:tr w:rsidR="00DF72CA" w:rsidRPr="00B24CB8" w:rsidTr="004F431B">
        <w:trPr>
          <w:trHeight w:val="284"/>
          <w:jc w:val="center"/>
        </w:trPr>
        <w:tc>
          <w:tcPr>
            <w:tcW w:w="1795" w:type="dxa"/>
            <w:tcBorders>
              <w:left w:val="single" w:sz="4" w:space="0" w:color="auto"/>
              <w:right w:val="single" w:sz="4" w:space="0" w:color="000000" w:themeColor="text1"/>
            </w:tcBorders>
            <w:vAlign w:val="center"/>
          </w:tcPr>
          <w:p w:rsidR="00DF72CA" w:rsidRPr="00955A41" w:rsidRDefault="00DF72CA" w:rsidP="004F431B">
            <w:pPr>
              <w:jc w:val="center"/>
              <w:rPr>
                <w:rFonts w:asciiTheme="majorBidi" w:hAnsiTheme="majorBidi" w:cstheme="majorBidi"/>
                <w:color w:val="000000"/>
              </w:rPr>
            </w:pPr>
            <w:r w:rsidRPr="00955A41">
              <w:rPr>
                <w:rFonts w:asciiTheme="majorBidi" w:hAnsiTheme="majorBidi" w:cstheme="majorBidi"/>
                <w:color w:val="000000"/>
              </w:rPr>
              <w:t>73</w:t>
            </w:r>
          </w:p>
        </w:tc>
        <w:tc>
          <w:tcPr>
            <w:tcW w:w="992" w:type="dxa"/>
            <w:tcBorders>
              <w:left w:val="single" w:sz="4" w:space="0" w:color="000000" w:themeColor="text1"/>
              <w:right w:val="single" w:sz="4" w:space="0" w:color="000000" w:themeColor="text1"/>
            </w:tcBorders>
            <w:vAlign w:val="center"/>
          </w:tcPr>
          <w:p w:rsidR="00DF72CA" w:rsidRPr="00955A41" w:rsidRDefault="00DF72CA" w:rsidP="004F431B">
            <w:pPr>
              <w:jc w:val="center"/>
              <w:rPr>
                <w:rFonts w:asciiTheme="majorBidi" w:hAnsiTheme="majorBidi" w:cstheme="majorBidi"/>
                <w:color w:val="000000"/>
              </w:rPr>
            </w:pPr>
            <w:r w:rsidRPr="00955A41">
              <w:rPr>
                <w:rFonts w:asciiTheme="majorBidi" w:hAnsiTheme="majorBidi" w:cstheme="majorBidi"/>
                <w:color w:val="000000"/>
              </w:rPr>
              <w:t>0.960</w:t>
            </w:r>
          </w:p>
        </w:tc>
        <w:tc>
          <w:tcPr>
            <w:tcW w:w="1134" w:type="dxa"/>
            <w:tcBorders>
              <w:left w:val="single" w:sz="4" w:space="0" w:color="000000" w:themeColor="text1"/>
              <w:right w:val="single" w:sz="4" w:space="0" w:color="000000" w:themeColor="text1"/>
            </w:tcBorders>
            <w:vAlign w:val="center"/>
          </w:tcPr>
          <w:p w:rsidR="00DF72CA" w:rsidRPr="00955A41" w:rsidRDefault="00DF72CA" w:rsidP="004F431B">
            <w:pPr>
              <w:jc w:val="center"/>
              <w:rPr>
                <w:rFonts w:asciiTheme="majorBidi" w:hAnsiTheme="majorBidi" w:cstheme="majorBidi"/>
                <w:color w:val="000000"/>
              </w:rPr>
            </w:pPr>
            <w:r w:rsidRPr="00955A41">
              <w:rPr>
                <w:rFonts w:asciiTheme="majorBidi" w:hAnsiTheme="majorBidi" w:cstheme="majorBidi"/>
                <w:color w:val="000000"/>
              </w:rPr>
              <w:t>0.920</w:t>
            </w:r>
          </w:p>
        </w:tc>
        <w:tc>
          <w:tcPr>
            <w:tcW w:w="1652" w:type="dxa"/>
            <w:tcBorders>
              <w:left w:val="single" w:sz="4" w:space="0" w:color="000000" w:themeColor="text1"/>
              <w:right w:val="single" w:sz="4" w:space="0" w:color="000000" w:themeColor="text1"/>
            </w:tcBorders>
            <w:vAlign w:val="center"/>
          </w:tcPr>
          <w:p w:rsidR="00DF72CA" w:rsidRPr="00955A41" w:rsidRDefault="00DF72CA" w:rsidP="004F431B">
            <w:pPr>
              <w:jc w:val="center"/>
              <w:rPr>
                <w:rFonts w:asciiTheme="majorBidi" w:hAnsiTheme="majorBidi" w:cstheme="majorBidi"/>
                <w:color w:val="000000"/>
              </w:rPr>
            </w:pPr>
            <w:r w:rsidRPr="00955A41">
              <w:rPr>
                <w:rFonts w:asciiTheme="majorBidi" w:hAnsiTheme="majorBidi" w:cstheme="majorBidi"/>
                <w:color w:val="000000"/>
              </w:rPr>
              <w:t>65</w:t>
            </w:r>
          </w:p>
        </w:tc>
        <w:tc>
          <w:tcPr>
            <w:tcW w:w="1041" w:type="dxa"/>
            <w:tcBorders>
              <w:left w:val="single" w:sz="4" w:space="0" w:color="000000" w:themeColor="text1"/>
              <w:right w:val="single" w:sz="4" w:space="0" w:color="000000" w:themeColor="text1"/>
            </w:tcBorders>
            <w:vAlign w:val="center"/>
          </w:tcPr>
          <w:p w:rsidR="00DF72CA" w:rsidRPr="00955A41" w:rsidRDefault="00DF72CA" w:rsidP="004F431B">
            <w:pPr>
              <w:jc w:val="center"/>
              <w:rPr>
                <w:rFonts w:asciiTheme="majorBidi" w:hAnsiTheme="majorBidi" w:cstheme="majorBidi"/>
                <w:color w:val="000000"/>
              </w:rPr>
            </w:pPr>
            <w:r w:rsidRPr="00955A41">
              <w:rPr>
                <w:rFonts w:asciiTheme="majorBidi" w:hAnsiTheme="majorBidi" w:cstheme="majorBidi"/>
                <w:color w:val="000000"/>
              </w:rPr>
              <w:t>0.905</w:t>
            </w:r>
          </w:p>
        </w:tc>
        <w:tc>
          <w:tcPr>
            <w:tcW w:w="898" w:type="dxa"/>
            <w:tcBorders>
              <w:left w:val="single" w:sz="4" w:space="0" w:color="000000" w:themeColor="text1"/>
              <w:right w:val="single" w:sz="4" w:space="0" w:color="000000" w:themeColor="text1"/>
            </w:tcBorders>
            <w:vAlign w:val="center"/>
          </w:tcPr>
          <w:p w:rsidR="00DF72CA" w:rsidRPr="00955A41" w:rsidRDefault="00DF72CA" w:rsidP="004F431B">
            <w:pPr>
              <w:jc w:val="center"/>
              <w:rPr>
                <w:rFonts w:asciiTheme="majorBidi" w:hAnsiTheme="majorBidi" w:cstheme="majorBidi"/>
                <w:color w:val="000000"/>
              </w:rPr>
            </w:pPr>
            <w:r w:rsidRPr="00955A41">
              <w:rPr>
                <w:rFonts w:asciiTheme="majorBidi" w:hAnsiTheme="majorBidi" w:cstheme="majorBidi"/>
                <w:color w:val="000000"/>
              </w:rPr>
              <w:t>0.981</w:t>
            </w:r>
          </w:p>
        </w:tc>
      </w:tr>
      <w:tr w:rsidR="00DF72CA" w:rsidRPr="00B24CB8" w:rsidTr="004F431B">
        <w:trPr>
          <w:trHeight w:val="284"/>
          <w:jc w:val="center"/>
        </w:trPr>
        <w:tc>
          <w:tcPr>
            <w:tcW w:w="1795" w:type="dxa"/>
            <w:tcBorders>
              <w:left w:val="single" w:sz="4" w:space="0" w:color="auto"/>
              <w:right w:val="single" w:sz="4" w:space="0" w:color="000000" w:themeColor="text1"/>
            </w:tcBorders>
            <w:vAlign w:val="center"/>
          </w:tcPr>
          <w:p w:rsidR="00DF72CA" w:rsidRPr="00955A41" w:rsidRDefault="00DF72CA" w:rsidP="004F431B">
            <w:pPr>
              <w:jc w:val="center"/>
              <w:rPr>
                <w:rFonts w:asciiTheme="majorBidi" w:hAnsiTheme="majorBidi" w:cstheme="majorBidi"/>
                <w:color w:val="000000"/>
              </w:rPr>
            </w:pPr>
            <w:r w:rsidRPr="00955A41">
              <w:rPr>
                <w:rFonts w:asciiTheme="majorBidi" w:hAnsiTheme="majorBidi" w:cstheme="majorBidi"/>
                <w:color w:val="000000"/>
              </w:rPr>
              <w:t>135</w:t>
            </w:r>
          </w:p>
        </w:tc>
        <w:tc>
          <w:tcPr>
            <w:tcW w:w="992" w:type="dxa"/>
            <w:tcBorders>
              <w:left w:val="single" w:sz="4" w:space="0" w:color="000000" w:themeColor="text1"/>
              <w:right w:val="single" w:sz="4" w:space="0" w:color="000000" w:themeColor="text1"/>
            </w:tcBorders>
            <w:vAlign w:val="center"/>
          </w:tcPr>
          <w:p w:rsidR="00DF72CA" w:rsidRPr="00955A41" w:rsidRDefault="00DF72CA" w:rsidP="004F431B">
            <w:pPr>
              <w:jc w:val="center"/>
              <w:rPr>
                <w:rFonts w:asciiTheme="majorBidi" w:hAnsiTheme="majorBidi" w:cstheme="majorBidi"/>
                <w:color w:val="000000"/>
              </w:rPr>
            </w:pPr>
            <w:r w:rsidRPr="00955A41">
              <w:rPr>
                <w:rFonts w:asciiTheme="majorBidi" w:hAnsiTheme="majorBidi" w:cstheme="majorBidi"/>
                <w:color w:val="000000"/>
              </w:rPr>
              <w:t>0.940</w:t>
            </w:r>
          </w:p>
        </w:tc>
        <w:tc>
          <w:tcPr>
            <w:tcW w:w="1134" w:type="dxa"/>
            <w:tcBorders>
              <w:left w:val="single" w:sz="4" w:space="0" w:color="000000" w:themeColor="text1"/>
              <w:right w:val="single" w:sz="4" w:space="0" w:color="000000" w:themeColor="text1"/>
            </w:tcBorders>
            <w:vAlign w:val="center"/>
          </w:tcPr>
          <w:p w:rsidR="00DF72CA" w:rsidRPr="00955A41" w:rsidRDefault="00DF72CA" w:rsidP="004F431B">
            <w:pPr>
              <w:jc w:val="center"/>
              <w:rPr>
                <w:rFonts w:asciiTheme="majorBidi" w:hAnsiTheme="majorBidi" w:cstheme="majorBidi"/>
                <w:color w:val="000000"/>
              </w:rPr>
            </w:pPr>
            <w:r w:rsidRPr="00955A41">
              <w:rPr>
                <w:rFonts w:asciiTheme="majorBidi" w:hAnsiTheme="majorBidi" w:cstheme="majorBidi"/>
                <w:color w:val="000000"/>
              </w:rPr>
              <w:t>0.890</w:t>
            </w:r>
          </w:p>
        </w:tc>
        <w:tc>
          <w:tcPr>
            <w:tcW w:w="1652" w:type="dxa"/>
            <w:tcBorders>
              <w:left w:val="single" w:sz="4" w:space="0" w:color="000000" w:themeColor="text1"/>
              <w:right w:val="single" w:sz="4" w:space="0" w:color="000000" w:themeColor="text1"/>
            </w:tcBorders>
            <w:vAlign w:val="center"/>
          </w:tcPr>
          <w:p w:rsidR="00DF72CA" w:rsidRPr="00955A41" w:rsidRDefault="00DF72CA" w:rsidP="004F431B">
            <w:pPr>
              <w:jc w:val="center"/>
              <w:rPr>
                <w:rFonts w:asciiTheme="majorBidi" w:hAnsiTheme="majorBidi" w:cstheme="majorBidi"/>
                <w:color w:val="000000"/>
              </w:rPr>
            </w:pPr>
            <w:r w:rsidRPr="00955A41">
              <w:rPr>
                <w:rFonts w:asciiTheme="majorBidi" w:hAnsiTheme="majorBidi" w:cstheme="majorBidi"/>
                <w:color w:val="000000"/>
              </w:rPr>
              <w:t>80</w:t>
            </w:r>
          </w:p>
        </w:tc>
        <w:tc>
          <w:tcPr>
            <w:tcW w:w="1041" w:type="dxa"/>
            <w:tcBorders>
              <w:left w:val="single" w:sz="4" w:space="0" w:color="000000" w:themeColor="text1"/>
              <w:right w:val="single" w:sz="4" w:space="0" w:color="000000" w:themeColor="text1"/>
            </w:tcBorders>
            <w:vAlign w:val="center"/>
          </w:tcPr>
          <w:p w:rsidR="00DF72CA" w:rsidRPr="00955A41" w:rsidRDefault="00DF72CA" w:rsidP="004F431B">
            <w:pPr>
              <w:jc w:val="center"/>
              <w:rPr>
                <w:rFonts w:asciiTheme="majorBidi" w:hAnsiTheme="majorBidi" w:cstheme="majorBidi"/>
                <w:color w:val="000000"/>
              </w:rPr>
            </w:pPr>
            <w:r w:rsidRPr="00955A41">
              <w:rPr>
                <w:rFonts w:asciiTheme="majorBidi" w:hAnsiTheme="majorBidi" w:cstheme="majorBidi"/>
                <w:color w:val="000000"/>
              </w:rPr>
              <w:t>0.892</w:t>
            </w:r>
          </w:p>
        </w:tc>
        <w:tc>
          <w:tcPr>
            <w:tcW w:w="898" w:type="dxa"/>
            <w:tcBorders>
              <w:left w:val="single" w:sz="4" w:space="0" w:color="000000" w:themeColor="text1"/>
              <w:right w:val="single" w:sz="4" w:space="0" w:color="000000" w:themeColor="text1"/>
            </w:tcBorders>
            <w:vAlign w:val="center"/>
          </w:tcPr>
          <w:p w:rsidR="00DF72CA" w:rsidRPr="00955A41" w:rsidRDefault="00DF72CA" w:rsidP="004F431B">
            <w:pPr>
              <w:jc w:val="center"/>
              <w:rPr>
                <w:rFonts w:asciiTheme="majorBidi" w:hAnsiTheme="majorBidi" w:cstheme="majorBidi"/>
                <w:color w:val="000000"/>
              </w:rPr>
            </w:pPr>
            <w:r w:rsidRPr="00955A41">
              <w:rPr>
                <w:rFonts w:asciiTheme="majorBidi" w:hAnsiTheme="majorBidi" w:cstheme="majorBidi"/>
                <w:color w:val="000000"/>
              </w:rPr>
              <w:t>0.979</w:t>
            </w:r>
          </w:p>
        </w:tc>
      </w:tr>
    </w:tbl>
    <w:p w:rsidR="00DF72CA" w:rsidRPr="00EB53CC" w:rsidRDefault="00DF72CA" w:rsidP="00DF72CA">
      <w:pPr>
        <w:spacing w:line="360" w:lineRule="auto"/>
        <w:ind w:firstLine="709"/>
        <w:jc w:val="both"/>
        <w:rPr>
          <w:sz w:val="12"/>
          <w:szCs w:val="12"/>
        </w:rPr>
      </w:pPr>
    </w:p>
    <w:p w:rsidR="00DF72CA" w:rsidRPr="00003476" w:rsidRDefault="00DF72CA" w:rsidP="003B469A">
      <w:pPr>
        <w:spacing w:line="360" w:lineRule="auto"/>
        <w:ind w:firstLine="709"/>
        <w:jc w:val="both"/>
        <w:rPr>
          <w:b/>
          <w:bCs/>
          <w:color w:val="808080" w:themeColor="background1" w:themeShade="80"/>
          <w:sz w:val="20"/>
          <w:szCs w:val="20"/>
        </w:rPr>
      </w:pPr>
      <w:r>
        <w:t xml:space="preserve">Après avoir analysé </w:t>
      </w:r>
      <w:r w:rsidRPr="00622811">
        <w:t>la variation du rapport d'indice de</w:t>
      </w:r>
      <w:r>
        <w:t>s</w:t>
      </w:r>
      <w:r w:rsidRPr="00622811">
        <w:t xml:space="preserve"> vide</w:t>
      </w:r>
      <w:r>
        <w:t>s</w:t>
      </w:r>
      <w:r w:rsidRPr="00622811">
        <w:t xml:space="preserve"> </w:t>
      </w:r>
      <w:r>
        <w:t>(e/e</w:t>
      </w:r>
      <w:r w:rsidRPr="00431E13">
        <w:rPr>
          <w:vertAlign w:val="subscript"/>
        </w:rPr>
        <w:t>0</w:t>
      </w:r>
      <w:r>
        <w:t xml:space="preserve">) </w:t>
      </w:r>
      <w:r w:rsidRPr="00622811">
        <w:t xml:space="preserve">et </w:t>
      </w:r>
      <w:r>
        <w:t>le</w:t>
      </w:r>
      <w:r w:rsidRPr="00622811">
        <w:t xml:space="preserve"> rapport d'indice équivalent de</w:t>
      </w:r>
      <w:r>
        <w:t>s</w:t>
      </w:r>
      <w:r w:rsidRPr="00622811">
        <w:t xml:space="preserve"> vide</w:t>
      </w:r>
      <w:r>
        <w:t>s</w:t>
      </w:r>
      <w:r w:rsidRPr="00622811">
        <w:t xml:space="preserve"> </w:t>
      </w:r>
      <w:r>
        <w:t>(e</w:t>
      </w:r>
      <w:r w:rsidRPr="00431E13">
        <w:rPr>
          <w:vertAlign w:val="subscript"/>
        </w:rPr>
        <w:t>eq</w:t>
      </w:r>
      <w:r>
        <w:t>/e</w:t>
      </w:r>
      <w:r w:rsidRPr="00431E13">
        <w:rPr>
          <w:vertAlign w:val="subscript"/>
        </w:rPr>
        <w:t>0</w:t>
      </w:r>
      <w:r>
        <w:t>)</w:t>
      </w:r>
      <w:r w:rsidRPr="00622811">
        <w:t xml:space="preserve"> </w:t>
      </w:r>
      <w:r>
        <w:t xml:space="preserve">en </w:t>
      </w:r>
      <w:r w:rsidRPr="00622811">
        <w:t>fonction des contraintes de compactage</w:t>
      </w:r>
      <w:r>
        <w:t xml:space="preserve"> appliquées, sur les </w:t>
      </w:r>
      <w:r w:rsidRPr="00622811">
        <w:t>modèle</w:t>
      </w:r>
      <w:r>
        <w:t>s</w:t>
      </w:r>
      <w:r w:rsidRPr="00622811">
        <w:t xml:space="preserve"> </w:t>
      </w:r>
      <w:r>
        <w:t xml:space="preserve">de cellules unitaires. </w:t>
      </w:r>
      <w:r w:rsidRPr="00622811">
        <w:t xml:space="preserve">Les résultats </w:t>
      </w:r>
      <w:r>
        <w:t xml:space="preserve">expérimentaux et numériques ont </w:t>
      </w:r>
      <w:r w:rsidRPr="00622811">
        <w:t>montr</w:t>
      </w:r>
      <w:r>
        <w:t>é</w:t>
      </w:r>
      <w:r w:rsidRPr="00622811">
        <w:t xml:space="preserve"> </w:t>
      </w:r>
      <w:r w:rsidRPr="00622811">
        <w:lastRenderedPageBreak/>
        <w:t>que</w:t>
      </w:r>
      <w:r>
        <w:t xml:space="preserve"> </w:t>
      </w:r>
      <w:r w:rsidRPr="00622811">
        <w:t>les deux rapports (e/e</w:t>
      </w:r>
      <w:r w:rsidRPr="002D1F3E">
        <w:rPr>
          <w:vertAlign w:val="subscript"/>
        </w:rPr>
        <w:t>0</w:t>
      </w:r>
      <w:r w:rsidRPr="00622811">
        <w:t>)</w:t>
      </w:r>
      <w:r>
        <w:t xml:space="preserve"> </w:t>
      </w:r>
      <w:r w:rsidRPr="00622811">
        <w:t>et (e</w:t>
      </w:r>
      <w:r w:rsidRPr="002D1F3E">
        <w:rPr>
          <w:vertAlign w:val="subscript"/>
        </w:rPr>
        <w:t>eq</w:t>
      </w:r>
      <w:r w:rsidRPr="00622811">
        <w:t>/e</w:t>
      </w:r>
      <w:r w:rsidRPr="002D1F3E">
        <w:rPr>
          <w:vertAlign w:val="subscript"/>
        </w:rPr>
        <w:t>0</w:t>
      </w:r>
      <w:r w:rsidRPr="00622811">
        <w:t>) sont inversement proportionnels à la contrainte de compactage.</w:t>
      </w:r>
      <w:r>
        <w:rPr>
          <w:sz w:val="20"/>
          <w:szCs w:val="20"/>
        </w:rPr>
        <w:t xml:space="preserve">                               </w:t>
      </w:r>
      <w:r>
        <w:rPr>
          <w:b/>
          <w:bCs/>
          <w:noProof/>
          <w:color w:val="808080" w:themeColor="background1" w:themeShade="80"/>
          <w:sz w:val="22"/>
          <w:szCs w:val="22"/>
        </w:rPr>
        <w:drawing>
          <wp:inline distT="0" distB="0" distL="0" distR="0">
            <wp:extent cx="6300000" cy="3437913"/>
            <wp:effectExtent l="19050" t="0" r="5550" b="0"/>
            <wp:docPr id="147" name="Image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
                    <pic:cNvPicPr>
                      <a:picLocks noChangeAspect="1" noChangeArrowheads="1"/>
                    </pic:cNvPicPr>
                  </pic:nvPicPr>
                  <pic:blipFill>
                    <a:blip r:embed="rId292"/>
                    <a:srcRect/>
                    <a:stretch>
                      <a:fillRect/>
                    </a:stretch>
                  </pic:blipFill>
                  <pic:spPr bwMode="auto">
                    <a:xfrm>
                      <a:off x="0" y="0"/>
                      <a:ext cx="6300000" cy="3437913"/>
                    </a:xfrm>
                    <a:prstGeom prst="rect">
                      <a:avLst/>
                    </a:prstGeom>
                    <a:noFill/>
                    <a:ln w="9525">
                      <a:noFill/>
                      <a:miter lim="800000"/>
                      <a:headEnd/>
                      <a:tailEnd/>
                    </a:ln>
                  </pic:spPr>
                </pic:pic>
              </a:graphicData>
            </a:graphic>
          </wp:inline>
        </w:drawing>
      </w:r>
    </w:p>
    <w:p w:rsidR="00DF72CA" w:rsidRPr="00F67CC0" w:rsidRDefault="00DF72CA" w:rsidP="00AF1C24">
      <w:pPr>
        <w:spacing w:line="360" w:lineRule="auto"/>
        <w:rPr>
          <w:rFonts w:asciiTheme="majorBidi" w:hAnsiTheme="majorBidi" w:cstheme="majorBidi"/>
        </w:rPr>
      </w:pPr>
      <w:r w:rsidRPr="00F67CC0">
        <w:rPr>
          <w:rFonts w:asciiTheme="majorBidi" w:hAnsiTheme="majorBidi" w:cstheme="majorBidi"/>
          <w:b/>
          <w:bCs/>
        </w:rPr>
        <w:t>Figure 5.</w:t>
      </w:r>
      <w:r w:rsidR="00AF1C24">
        <w:rPr>
          <w:rFonts w:asciiTheme="majorBidi" w:hAnsiTheme="majorBidi" w:cstheme="majorBidi"/>
          <w:b/>
          <w:bCs/>
        </w:rPr>
        <w:t>24</w:t>
      </w:r>
      <w:r w:rsidRPr="00F67CC0">
        <w:rPr>
          <w:rFonts w:asciiTheme="majorBidi" w:hAnsiTheme="majorBidi" w:cstheme="majorBidi"/>
          <w:b/>
          <w:bCs/>
        </w:rPr>
        <w:t xml:space="preserve"> : </w:t>
      </w:r>
      <w:r w:rsidRPr="00F67CC0">
        <w:rPr>
          <w:rFonts w:asciiTheme="majorBidi" w:hAnsiTheme="majorBidi" w:cstheme="majorBidi"/>
        </w:rPr>
        <w:t>Rapport (e/e</w:t>
      </w:r>
      <w:r w:rsidRPr="00F67CC0">
        <w:rPr>
          <w:rFonts w:asciiTheme="majorBidi" w:hAnsiTheme="majorBidi" w:cstheme="majorBidi"/>
          <w:vertAlign w:val="subscript"/>
        </w:rPr>
        <w:t>0</w:t>
      </w:r>
      <w:r w:rsidRPr="00F67CC0">
        <w:rPr>
          <w:rFonts w:asciiTheme="majorBidi" w:hAnsiTheme="majorBidi" w:cstheme="majorBidi"/>
        </w:rPr>
        <w:t>) et (e</w:t>
      </w:r>
      <w:r w:rsidRPr="00F67CC0">
        <w:rPr>
          <w:rFonts w:asciiTheme="majorBidi" w:hAnsiTheme="majorBidi" w:cstheme="majorBidi"/>
          <w:vertAlign w:val="subscript"/>
        </w:rPr>
        <w:t>eq0</w:t>
      </w:r>
      <w:r w:rsidRPr="00F67CC0">
        <w:rPr>
          <w:rFonts w:asciiTheme="majorBidi" w:hAnsiTheme="majorBidi" w:cstheme="majorBidi"/>
        </w:rPr>
        <w:t>/e</w:t>
      </w:r>
      <w:r w:rsidRPr="00F67CC0">
        <w:rPr>
          <w:rFonts w:asciiTheme="majorBidi" w:hAnsiTheme="majorBidi" w:cstheme="majorBidi"/>
          <w:vertAlign w:val="subscript"/>
        </w:rPr>
        <w:t>0</w:t>
      </w:r>
      <w:r w:rsidRPr="00F67CC0">
        <w:rPr>
          <w:rFonts w:asciiTheme="majorBidi" w:hAnsiTheme="majorBidi" w:cstheme="majorBidi"/>
        </w:rPr>
        <w:t>) du sol en fonction de la contrainte de compactage</w:t>
      </w:r>
      <w:r>
        <w:rPr>
          <w:rFonts w:asciiTheme="majorBidi" w:hAnsiTheme="majorBidi" w:cstheme="majorBidi"/>
        </w:rPr>
        <w:t>.</w:t>
      </w:r>
    </w:p>
    <w:p w:rsidR="00DF72CA" w:rsidRPr="002052D0" w:rsidRDefault="00DF72CA" w:rsidP="00DF72CA">
      <w:pPr>
        <w:spacing w:line="360" w:lineRule="auto"/>
        <w:ind w:firstLine="709"/>
        <w:jc w:val="both"/>
        <w:rPr>
          <w:sz w:val="12"/>
          <w:szCs w:val="12"/>
        </w:rPr>
      </w:pPr>
    </w:p>
    <w:p w:rsidR="00DF72CA" w:rsidRDefault="00DF72CA" w:rsidP="00AF1C24">
      <w:pPr>
        <w:spacing w:line="360" w:lineRule="auto"/>
        <w:ind w:firstLine="709"/>
        <w:jc w:val="both"/>
      </w:pPr>
      <w:r>
        <w:t>O</w:t>
      </w:r>
      <w:r w:rsidRPr="00622811">
        <w:t xml:space="preserve">n </w:t>
      </w:r>
      <w:r>
        <w:t xml:space="preserve">a également remarqué </w:t>
      </w:r>
      <w:r w:rsidRPr="00622811">
        <w:t>que</w:t>
      </w:r>
      <w:r>
        <w:t xml:space="preserve"> </w:t>
      </w:r>
      <w:r w:rsidRPr="00622811">
        <w:t>l'indice de</w:t>
      </w:r>
      <w:r>
        <w:t>s</w:t>
      </w:r>
      <w:r w:rsidRPr="00622811">
        <w:t xml:space="preserve"> vide</w:t>
      </w:r>
      <w:r>
        <w:t>s</w:t>
      </w:r>
      <w:r w:rsidRPr="00622811">
        <w:t xml:space="preserve"> du sol et l'indice équivalent de</w:t>
      </w:r>
      <w:r>
        <w:t>s</w:t>
      </w:r>
      <w:r w:rsidRPr="00622811">
        <w:t xml:space="preserve"> vide</w:t>
      </w:r>
      <w:r>
        <w:t>s</w:t>
      </w:r>
      <w:r w:rsidRPr="00622811">
        <w:t xml:space="preserve"> </w:t>
      </w:r>
      <w:r>
        <w:t xml:space="preserve">sont aussi </w:t>
      </w:r>
      <w:r w:rsidRPr="00622811">
        <w:t>inversement proportionnels à la contrainte de compactage.</w:t>
      </w:r>
      <w:r>
        <w:t xml:space="preserve"> Ce qui est présenté sur </w:t>
      </w:r>
      <w:r w:rsidRPr="00C35AAA">
        <w:t>la figure 5.</w:t>
      </w:r>
      <w:r>
        <w:t>2</w:t>
      </w:r>
      <w:r w:rsidR="00AF1C24">
        <w:t>4</w:t>
      </w:r>
      <w:r w:rsidRPr="00C35AAA">
        <w:t xml:space="preserve"> ci-dessus.</w:t>
      </w:r>
    </w:p>
    <w:p w:rsidR="00DF72CA" w:rsidRPr="00DF4340" w:rsidRDefault="00DF72CA" w:rsidP="00DF72CA">
      <w:pPr>
        <w:spacing w:line="360" w:lineRule="auto"/>
        <w:jc w:val="both"/>
        <w:rPr>
          <w:rFonts w:asciiTheme="majorBidi" w:hAnsiTheme="majorBidi" w:cstheme="majorBidi"/>
          <w:b/>
          <w:bCs/>
        </w:rPr>
      </w:pPr>
    </w:p>
    <w:p w:rsidR="00DF72CA" w:rsidRDefault="00DF72CA" w:rsidP="00DF72CA">
      <w:pPr>
        <w:spacing w:line="360" w:lineRule="auto"/>
        <w:jc w:val="both"/>
        <w:rPr>
          <w:rFonts w:asciiTheme="majorBidi" w:hAnsiTheme="majorBidi" w:cstheme="majorBidi"/>
          <w:b/>
          <w:bCs/>
          <w:sz w:val="26"/>
          <w:szCs w:val="26"/>
        </w:rPr>
      </w:pPr>
    </w:p>
    <w:p w:rsidR="00375D09" w:rsidRDefault="00375D09" w:rsidP="00DF72CA">
      <w:pPr>
        <w:spacing w:line="360" w:lineRule="auto"/>
        <w:jc w:val="both"/>
        <w:rPr>
          <w:rFonts w:asciiTheme="majorBidi" w:hAnsiTheme="majorBidi" w:cstheme="majorBidi"/>
          <w:b/>
          <w:bCs/>
          <w:sz w:val="26"/>
          <w:szCs w:val="26"/>
        </w:rPr>
      </w:pPr>
    </w:p>
    <w:p w:rsidR="00375D09" w:rsidRDefault="00375D09" w:rsidP="00DF72CA">
      <w:pPr>
        <w:spacing w:line="360" w:lineRule="auto"/>
        <w:jc w:val="both"/>
        <w:rPr>
          <w:rFonts w:asciiTheme="majorBidi" w:hAnsiTheme="majorBidi" w:cstheme="majorBidi"/>
          <w:b/>
          <w:bCs/>
          <w:sz w:val="26"/>
          <w:szCs w:val="26"/>
        </w:rPr>
      </w:pPr>
    </w:p>
    <w:p w:rsidR="00375D09" w:rsidRDefault="00375D09" w:rsidP="00DF72CA">
      <w:pPr>
        <w:spacing w:line="360" w:lineRule="auto"/>
        <w:jc w:val="both"/>
        <w:rPr>
          <w:rFonts w:asciiTheme="majorBidi" w:hAnsiTheme="majorBidi" w:cstheme="majorBidi"/>
          <w:b/>
          <w:bCs/>
          <w:sz w:val="26"/>
          <w:szCs w:val="26"/>
        </w:rPr>
      </w:pPr>
    </w:p>
    <w:p w:rsidR="00375D09" w:rsidRDefault="00375D09" w:rsidP="00DF72CA">
      <w:pPr>
        <w:spacing w:line="360" w:lineRule="auto"/>
        <w:jc w:val="both"/>
        <w:rPr>
          <w:rFonts w:asciiTheme="majorBidi" w:hAnsiTheme="majorBidi" w:cstheme="majorBidi"/>
          <w:b/>
          <w:bCs/>
          <w:sz w:val="26"/>
          <w:szCs w:val="26"/>
        </w:rPr>
      </w:pPr>
    </w:p>
    <w:p w:rsidR="00375D09" w:rsidRDefault="00375D09" w:rsidP="00DF72CA">
      <w:pPr>
        <w:spacing w:line="360" w:lineRule="auto"/>
        <w:jc w:val="both"/>
        <w:rPr>
          <w:rFonts w:asciiTheme="majorBidi" w:hAnsiTheme="majorBidi" w:cstheme="majorBidi"/>
          <w:b/>
          <w:bCs/>
          <w:sz w:val="26"/>
          <w:szCs w:val="26"/>
        </w:rPr>
      </w:pPr>
    </w:p>
    <w:p w:rsidR="00375D09" w:rsidRDefault="00375D09" w:rsidP="00DF72CA">
      <w:pPr>
        <w:spacing w:line="360" w:lineRule="auto"/>
        <w:jc w:val="both"/>
        <w:rPr>
          <w:rFonts w:asciiTheme="majorBidi" w:hAnsiTheme="majorBidi" w:cstheme="majorBidi"/>
          <w:b/>
          <w:bCs/>
          <w:sz w:val="26"/>
          <w:szCs w:val="26"/>
        </w:rPr>
      </w:pPr>
    </w:p>
    <w:p w:rsidR="00375D09" w:rsidRDefault="00375D09" w:rsidP="00DF72CA">
      <w:pPr>
        <w:spacing w:line="360" w:lineRule="auto"/>
        <w:jc w:val="both"/>
        <w:rPr>
          <w:rFonts w:asciiTheme="majorBidi" w:hAnsiTheme="majorBidi" w:cstheme="majorBidi"/>
          <w:b/>
          <w:bCs/>
          <w:sz w:val="26"/>
          <w:szCs w:val="26"/>
        </w:rPr>
      </w:pPr>
    </w:p>
    <w:p w:rsidR="00375D09" w:rsidRDefault="00375D09" w:rsidP="00DF72CA">
      <w:pPr>
        <w:spacing w:line="360" w:lineRule="auto"/>
        <w:jc w:val="both"/>
        <w:rPr>
          <w:rFonts w:asciiTheme="majorBidi" w:hAnsiTheme="majorBidi" w:cstheme="majorBidi"/>
          <w:b/>
          <w:bCs/>
          <w:sz w:val="26"/>
          <w:szCs w:val="26"/>
        </w:rPr>
      </w:pPr>
    </w:p>
    <w:p w:rsidR="00375D09" w:rsidRDefault="00375D09" w:rsidP="00DF72CA">
      <w:pPr>
        <w:spacing w:line="360" w:lineRule="auto"/>
        <w:jc w:val="both"/>
        <w:rPr>
          <w:rFonts w:asciiTheme="majorBidi" w:hAnsiTheme="majorBidi" w:cstheme="majorBidi"/>
          <w:b/>
          <w:bCs/>
          <w:sz w:val="26"/>
          <w:szCs w:val="26"/>
        </w:rPr>
      </w:pPr>
    </w:p>
    <w:p w:rsidR="00375D09" w:rsidRDefault="00375D09" w:rsidP="00DF72CA">
      <w:pPr>
        <w:spacing w:line="360" w:lineRule="auto"/>
        <w:jc w:val="both"/>
        <w:rPr>
          <w:rFonts w:asciiTheme="majorBidi" w:hAnsiTheme="majorBidi" w:cstheme="majorBidi"/>
          <w:b/>
          <w:bCs/>
          <w:sz w:val="26"/>
          <w:szCs w:val="26"/>
        </w:rPr>
      </w:pPr>
    </w:p>
    <w:p w:rsidR="00DF72CA" w:rsidRPr="00C53C7D" w:rsidRDefault="00DF72CA" w:rsidP="00554E79">
      <w:pPr>
        <w:spacing w:line="360" w:lineRule="auto"/>
        <w:jc w:val="both"/>
        <w:rPr>
          <w:rFonts w:asciiTheme="majorBidi" w:hAnsiTheme="majorBidi" w:cstheme="majorBidi"/>
          <w:sz w:val="26"/>
          <w:szCs w:val="26"/>
        </w:rPr>
      </w:pPr>
      <w:r>
        <w:rPr>
          <w:rFonts w:asciiTheme="majorBidi" w:hAnsiTheme="majorBidi" w:cstheme="majorBidi"/>
          <w:b/>
          <w:bCs/>
          <w:sz w:val="26"/>
          <w:szCs w:val="26"/>
        </w:rPr>
        <w:lastRenderedPageBreak/>
        <w:t>5</w:t>
      </w:r>
      <w:r w:rsidRPr="00C53C7D">
        <w:rPr>
          <w:rFonts w:asciiTheme="majorBidi" w:hAnsiTheme="majorBidi" w:cstheme="majorBidi"/>
          <w:b/>
          <w:bCs/>
          <w:sz w:val="26"/>
          <w:szCs w:val="26"/>
        </w:rPr>
        <w:t>.</w:t>
      </w:r>
      <w:r w:rsidR="00554E79">
        <w:rPr>
          <w:rFonts w:asciiTheme="majorBidi" w:hAnsiTheme="majorBidi" w:cstheme="majorBidi"/>
          <w:b/>
          <w:bCs/>
          <w:sz w:val="26"/>
          <w:szCs w:val="26"/>
        </w:rPr>
        <w:t>8</w:t>
      </w:r>
      <w:r w:rsidRPr="00C53C7D">
        <w:rPr>
          <w:rFonts w:asciiTheme="majorBidi" w:hAnsiTheme="majorBidi" w:cstheme="majorBidi"/>
          <w:b/>
          <w:bCs/>
          <w:sz w:val="26"/>
          <w:szCs w:val="26"/>
        </w:rPr>
        <w:t xml:space="preserve"> Conclusion</w:t>
      </w:r>
    </w:p>
    <w:p w:rsidR="00DF72CA" w:rsidRPr="001363D9" w:rsidRDefault="00DF72CA" w:rsidP="00DF72CA">
      <w:pPr>
        <w:spacing w:line="360" w:lineRule="auto"/>
        <w:ind w:firstLine="709"/>
        <w:jc w:val="both"/>
        <w:rPr>
          <w:rFonts w:asciiTheme="majorBidi" w:hAnsiTheme="majorBidi" w:cstheme="majorBidi"/>
        </w:rPr>
      </w:pPr>
      <w:r>
        <w:rPr>
          <w:rFonts w:asciiTheme="majorBidi" w:hAnsiTheme="majorBidi" w:cstheme="majorBidi"/>
        </w:rPr>
        <w:t>Notre</w:t>
      </w:r>
      <w:r w:rsidRPr="001363D9">
        <w:rPr>
          <w:rFonts w:asciiTheme="majorBidi" w:hAnsiTheme="majorBidi" w:cstheme="majorBidi"/>
        </w:rPr>
        <w:t xml:space="preserve"> étude </w:t>
      </w:r>
      <w:r>
        <w:rPr>
          <w:rFonts w:asciiTheme="majorBidi" w:hAnsiTheme="majorBidi" w:cstheme="majorBidi"/>
        </w:rPr>
        <w:t xml:space="preserve">numérique </w:t>
      </w:r>
      <w:r w:rsidRPr="001363D9">
        <w:rPr>
          <w:rFonts w:asciiTheme="majorBidi" w:hAnsiTheme="majorBidi" w:cstheme="majorBidi"/>
        </w:rPr>
        <w:t>est basée sur l’analyse de deux modèl</w:t>
      </w:r>
      <w:r>
        <w:rPr>
          <w:rFonts w:asciiTheme="majorBidi" w:hAnsiTheme="majorBidi" w:cstheme="majorBidi"/>
        </w:rPr>
        <w:t xml:space="preserve">es de cellules unitaires. L’un </w:t>
      </w:r>
      <w:r w:rsidRPr="001363D9">
        <w:rPr>
          <w:rFonts w:asciiTheme="majorBidi" w:hAnsiTheme="majorBidi" w:cstheme="majorBidi"/>
        </w:rPr>
        <w:t>est composé de colonne ballastée entour</w:t>
      </w:r>
      <w:r>
        <w:rPr>
          <w:rFonts w:asciiTheme="majorBidi" w:hAnsiTheme="majorBidi" w:cstheme="majorBidi"/>
        </w:rPr>
        <w:t xml:space="preserve">ées de </w:t>
      </w:r>
      <w:r w:rsidRPr="001363D9">
        <w:rPr>
          <w:rFonts w:asciiTheme="majorBidi" w:hAnsiTheme="majorBidi" w:cstheme="majorBidi"/>
        </w:rPr>
        <w:t>sol mou. L’autre est homogène en termes de paramètres physiques et mécaniques. Pour chaque modèle, un matelas de répartition est conservé en tête de la colonne ballastée, en supportant une dalle en béton.</w:t>
      </w:r>
    </w:p>
    <w:p w:rsidR="00DF72CA" w:rsidRPr="00CF16F3" w:rsidRDefault="00DF72CA" w:rsidP="00DF72CA">
      <w:pPr>
        <w:spacing w:line="360" w:lineRule="auto"/>
        <w:ind w:firstLine="709"/>
        <w:jc w:val="both"/>
        <w:rPr>
          <w:rFonts w:asciiTheme="majorBidi" w:hAnsiTheme="majorBidi" w:cstheme="majorBidi"/>
        </w:rPr>
      </w:pPr>
      <w:r w:rsidRPr="00CF16F3">
        <w:rPr>
          <w:rFonts w:asciiTheme="majorBidi" w:hAnsiTheme="majorBidi" w:cstheme="majorBidi"/>
        </w:rPr>
        <w:t>Ces modèles vont subir un chargement-déchargement, avec un incrément de 5 kPa (un chargement de 50 à 80 kPa puis un déchargement).</w:t>
      </w:r>
    </w:p>
    <w:p w:rsidR="00DF72CA" w:rsidRPr="00CF16F3" w:rsidRDefault="00DF72CA" w:rsidP="00DF72CA">
      <w:pPr>
        <w:spacing w:line="360" w:lineRule="auto"/>
        <w:ind w:firstLine="709"/>
        <w:jc w:val="both"/>
        <w:rPr>
          <w:rFonts w:asciiTheme="majorBidi" w:hAnsiTheme="majorBidi" w:cstheme="majorBidi"/>
        </w:rPr>
      </w:pPr>
      <w:r w:rsidRPr="00CF16F3">
        <w:rPr>
          <w:rFonts w:asciiTheme="majorBidi" w:hAnsiTheme="majorBidi" w:cstheme="majorBidi"/>
        </w:rPr>
        <w:t>L'analyse des variations d'indice des vides par rapport à la déformation volumique a été faite, il en découle des résultats ci-après :</w:t>
      </w:r>
    </w:p>
    <w:p w:rsidR="00DF72CA" w:rsidRPr="001363D9" w:rsidRDefault="00DF72CA" w:rsidP="00DF72CA">
      <w:pPr>
        <w:autoSpaceDE w:val="0"/>
        <w:autoSpaceDN w:val="0"/>
        <w:adjustRightInd w:val="0"/>
        <w:rPr>
          <w:rFonts w:asciiTheme="majorBidi" w:hAnsiTheme="majorBidi" w:cstheme="majorBidi"/>
          <w:sz w:val="12"/>
          <w:szCs w:val="12"/>
        </w:rPr>
      </w:pPr>
    </w:p>
    <w:p w:rsidR="00DF72CA" w:rsidRDefault="00DF72CA" w:rsidP="00DF72CA">
      <w:pPr>
        <w:numPr>
          <w:ilvl w:val="0"/>
          <w:numId w:val="13"/>
        </w:numPr>
        <w:spacing w:line="360" w:lineRule="auto"/>
        <w:ind w:left="714" w:hanging="357"/>
        <w:jc w:val="both"/>
        <w:rPr>
          <w:color w:val="252525"/>
        </w:rPr>
      </w:pPr>
      <w:r>
        <w:rPr>
          <w:color w:val="252525"/>
        </w:rPr>
        <w:t>L'effet de la surcharge appliquée aux deux modèles de cellules unitaires s'avère plus important pour les deux positions étudiées.</w:t>
      </w:r>
    </w:p>
    <w:p w:rsidR="00DF72CA" w:rsidRDefault="00DF72CA" w:rsidP="00DF72CA">
      <w:pPr>
        <w:numPr>
          <w:ilvl w:val="0"/>
          <w:numId w:val="13"/>
        </w:numPr>
        <w:spacing w:line="360" w:lineRule="auto"/>
        <w:ind w:left="714" w:hanging="357"/>
        <w:jc w:val="both"/>
        <w:rPr>
          <w:color w:val="252525"/>
        </w:rPr>
      </w:pPr>
      <w:r>
        <w:rPr>
          <w:color w:val="252525"/>
        </w:rPr>
        <w:t>La variation de l'indice des vides a diminué d’une moyenne de 9 %, pour le modèle de la cellule unitaire homogène.</w:t>
      </w:r>
    </w:p>
    <w:p w:rsidR="00DF72CA" w:rsidRDefault="00DF72CA" w:rsidP="00DF72CA">
      <w:pPr>
        <w:numPr>
          <w:ilvl w:val="0"/>
          <w:numId w:val="13"/>
        </w:numPr>
        <w:spacing w:line="360" w:lineRule="auto"/>
        <w:ind w:left="714" w:hanging="357"/>
        <w:jc w:val="both"/>
        <w:rPr>
          <w:color w:val="252525"/>
        </w:rPr>
      </w:pPr>
      <w:r>
        <w:rPr>
          <w:color w:val="252525"/>
        </w:rPr>
        <w:t>Le modèle de la cellule unitaire homogène a permis de vérifier les résultats entre phase chargement-déchargement, contrairement au modèle non homogène.</w:t>
      </w:r>
    </w:p>
    <w:p w:rsidR="00DF72CA" w:rsidRPr="00E02362" w:rsidRDefault="00DF72CA" w:rsidP="00DF72CA">
      <w:pPr>
        <w:pStyle w:val="Paragraphedeliste"/>
        <w:tabs>
          <w:tab w:val="left" w:pos="851"/>
        </w:tabs>
        <w:spacing w:after="0" w:line="360" w:lineRule="auto"/>
        <w:ind w:left="426"/>
        <w:jc w:val="both"/>
        <w:rPr>
          <w:rFonts w:asciiTheme="majorBidi" w:hAnsiTheme="majorBidi" w:cstheme="majorBidi"/>
          <w:sz w:val="12"/>
          <w:szCs w:val="12"/>
        </w:rPr>
      </w:pPr>
    </w:p>
    <w:p w:rsidR="00DF72CA" w:rsidRDefault="00DF72CA" w:rsidP="00DF72CA">
      <w:pPr>
        <w:spacing w:line="360" w:lineRule="auto"/>
        <w:ind w:firstLine="709"/>
        <w:jc w:val="both"/>
        <w:rPr>
          <w:rFonts w:asciiTheme="majorBidi" w:hAnsiTheme="majorBidi" w:cstheme="majorBidi"/>
          <w:sz w:val="12"/>
          <w:szCs w:val="12"/>
        </w:rPr>
      </w:pPr>
      <w:r>
        <w:t>À la première analyse s'ajoute celle des variations du déviateur de contrainte par rapport à la contrainte effective moyenne, il en résulte :</w:t>
      </w:r>
      <w:r w:rsidRPr="00E02362">
        <w:rPr>
          <w:rFonts w:asciiTheme="majorBidi" w:hAnsiTheme="majorBidi" w:cstheme="majorBidi"/>
          <w:sz w:val="12"/>
          <w:szCs w:val="12"/>
        </w:rPr>
        <w:t xml:space="preserve">  </w:t>
      </w:r>
    </w:p>
    <w:p w:rsidR="00DF72CA" w:rsidRPr="00E02362" w:rsidRDefault="00DF72CA" w:rsidP="00DF72CA">
      <w:pPr>
        <w:spacing w:line="360" w:lineRule="auto"/>
        <w:ind w:firstLine="709"/>
        <w:jc w:val="both"/>
        <w:rPr>
          <w:rFonts w:asciiTheme="majorBidi" w:hAnsiTheme="majorBidi" w:cstheme="majorBidi"/>
          <w:sz w:val="12"/>
          <w:szCs w:val="12"/>
        </w:rPr>
      </w:pPr>
    </w:p>
    <w:p w:rsidR="00DF72CA" w:rsidRPr="00F36AE2" w:rsidRDefault="00DF72CA" w:rsidP="00DF72CA">
      <w:pPr>
        <w:pStyle w:val="Paragraphedeliste"/>
        <w:numPr>
          <w:ilvl w:val="0"/>
          <w:numId w:val="7"/>
        </w:numPr>
        <w:tabs>
          <w:tab w:val="left" w:pos="851"/>
        </w:tabs>
        <w:spacing w:after="0" w:line="360" w:lineRule="auto"/>
        <w:ind w:left="426"/>
        <w:jc w:val="both"/>
        <w:rPr>
          <w:rFonts w:asciiTheme="majorBidi" w:hAnsiTheme="majorBidi" w:cstheme="majorBidi"/>
          <w:sz w:val="24"/>
          <w:szCs w:val="24"/>
        </w:rPr>
      </w:pPr>
      <w:r w:rsidRPr="00F36AE2">
        <w:rPr>
          <w:rFonts w:asciiTheme="majorBidi" w:hAnsiTheme="majorBidi" w:cstheme="majorBidi"/>
          <w:sz w:val="24"/>
          <w:szCs w:val="24"/>
        </w:rPr>
        <w:t>La variation du déviateur de contrainte a augmenté d'une moyenne de 12 % pour le modèle de la cellule unitaire homogène.</w:t>
      </w:r>
    </w:p>
    <w:p w:rsidR="00DF72CA" w:rsidRPr="00010DA5" w:rsidRDefault="00DF72CA" w:rsidP="00DF72CA">
      <w:pPr>
        <w:pStyle w:val="Paragraphedeliste"/>
        <w:numPr>
          <w:ilvl w:val="0"/>
          <w:numId w:val="7"/>
        </w:numPr>
        <w:tabs>
          <w:tab w:val="left" w:pos="851"/>
        </w:tabs>
        <w:spacing w:after="0" w:line="360" w:lineRule="auto"/>
        <w:ind w:left="426"/>
        <w:jc w:val="both"/>
        <w:rPr>
          <w:rFonts w:asciiTheme="majorBidi" w:hAnsiTheme="majorBidi" w:cstheme="majorBidi"/>
          <w:sz w:val="24"/>
          <w:szCs w:val="24"/>
        </w:rPr>
      </w:pPr>
      <w:r w:rsidRPr="00010DA5">
        <w:rPr>
          <w:rFonts w:asciiTheme="majorBidi" w:hAnsiTheme="majorBidi" w:cstheme="majorBidi"/>
          <w:sz w:val="24"/>
          <w:szCs w:val="24"/>
        </w:rPr>
        <w:t>L</w:t>
      </w:r>
      <w:r>
        <w:rPr>
          <w:rFonts w:asciiTheme="majorBidi" w:hAnsiTheme="majorBidi" w:cstheme="majorBidi"/>
          <w:sz w:val="24"/>
          <w:szCs w:val="24"/>
        </w:rPr>
        <w:t>'effet d'homogénéisation a m</w:t>
      </w:r>
      <w:r w:rsidRPr="00010DA5">
        <w:rPr>
          <w:rFonts w:asciiTheme="majorBidi" w:hAnsiTheme="majorBidi" w:cstheme="majorBidi"/>
          <w:sz w:val="24"/>
          <w:szCs w:val="24"/>
        </w:rPr>
        <w:t>ontr</w:t>
      </w:r>
      <w:r>
        <w:rPr>
          <w:rFonts w:asciiTheme="majorBidi" w:hAnsiTheme="majorBidi" w:cstheme="majorBidi"/>
          <w:sz w:val="24"/>
          <w:szCs w:val="24"/>
        </w:rPr>
        <w:t>é</w:t>
      </w:r>
      <w:r w:rsidRPr="00010DA5">
        <w:rPr>
          <w:rFonts w:asciiTheme="majorBidi" w:hAnsiTheme="majorBidi" w:cstheme="majorBidi"/>
          <w:sz w:val="24"/>
          <w:szCs w:val="24"/>
        </w:rPr>
        <w:t xml:space="preserve"> la différence entre le comportement des sols renforcés et </w:t>
      </w:r>
      <w:r>
        <w:rPr>
          <w:rFonts w:asciiTheme="majorBidi" w:hAnsiTheme="majorBidi" w:cstheme="majorBidi"/>
          <w:sz w:val="24"/>
          <w:szCs w:val="24"/>
        </w:rPr>
        <w:t xml:space="preserve">le comportement des sols </w:t>
      </w:r>
      <w:r w:rsidRPr="00010DA5">
        <w:rPr>
          <w:rFonts w:asciiTheme="majorBidi" w:hAnsiTheme="majorBidi" w:cstheme="majorBidi"/>
          <w:sz w:val="24"/>
          <w:szCs w:val="24"/>
        </w:rPr>
        <w:t>non renforcés</w:t>
      </w:r>
      <w:r>
        <w:rPr>
          <w:rFonts w:asciiTheme="majorBidi" w:hAnsiTheme="majorBidi" w:cstheme="majorBidi"/>
          <w:sz w:val="24"/>
          <w:szCs w:val="24"/>
        </w:rPr>
        <w:t xml:space="preserve">. Ce comportement </w:t>
      </w:r>
      <w:r w:rsidRPr="00010DA5">
        <w:rPr>
          <w:rFonts w:asciiTheme="majorBidi" w:hAnsiTheme="majorBidi" w:cstheme="majorBidi"/>
          <w:sz w:val="24"/>
          <w:szCs w:val="24"/>
        </w:rPr>
        <w:t>dépend de l'état initial des contr</w:t>
      </w:r>
      <w:r>
        <w:rPr>
          <w:rFonts w:asciiTheme="majorBidi" w:hAnsiTheme="majorBidi" w:cstheme="majorBidi"/>
          <w:sz w:val="24"/>
          <w:szCs w:val="24"/>
        </w:rPr>
        <w:t xml:space="preserve">aintes horizontales dans le sol, </w:t>
      </w:r>
      <w:r w:rsidRPr="00010DA5">
        <w:rPr>
          <w:rFonts w:asciiTheme="majorBidi" w:hAnsiTheme="majorBidi" w:cstheme="majorBidi"/>
          <w:sz w:val="24"/>
          <w:szCs w:val="24"/>
        </w:rPr>
        <w:t>d</w:t>
      </w:r>
      <w:r>
        <w:rPr>
          <w:rFonts w:asciiTheme="majorBidi" w:hAnsiTheme="majorBidi" w:cstheme="majorBidi"/>
          <w:sz w:val="24"/>
          <w:szCs w:val="24"/>
        </w:rPr>
        <w:t xml:space="preserve">es caractéristiques </w:t>
      </w:r>
      <w:r w:rsidRPr="00010DA5">
        <w:rPr>
          <w:rFonts w:asciiTheme="majorBidi" w:hAnsiTheme="majorBidi" w:cstheme="majorBidi"/>
          <w:sz w:val="24"/>
          <w:szCs w:val="24"/>
        </w:rPr>
        <w:t>géométriques et mécaniques des matériaux composites</w:t>
      </w:r>
      <w:r>
        <w:rPr>
          <w:rFonts w:asciiTheme="majorBidi" w:hAnsiTheme="majorBidi" w:cstheme="majorBidi"/>
          <w:sz w:val="24"/>
          <w:szCs w:val="24"/>
        </w:rPr>
        <w:t>.</w:t>
      </w:r>
      <w:r w:rsidRPr="00010DA5">
        <w:rPr>
          <w:rFonts w:asciiTheme="majorBidi" w:hAnsiTheme="majorBidi" w:cstheme="majorBidi"/>
          <w:sz w:val="24"/>
          <w:szCs w:val="24"/>
        </w:rPr>
        <w:t xml:space="preserve"> </w:t>
      </w:r>
    </w:p>
    <w:p w:rsidR="00DF72CA" w:rsidRPr="00E02362" w:rsidRDefault="00DF72CA" w:rsidP="00DF72CA">
      <w:pPr>
        <w:pStyle w:val="Paragraphedeliste"/>
        <w:tabs>
          <w:tab w:val="left" w:pos="851"/>
        </w:tabs>
        <w:spacing w:after="0" w:line="360" w:lineRule="auto"/>
        <w:ind w:left="426"/>
        <w:jc w:val="both"/>
        <w:rPr>
          <w:rFonts w:asciiTheme="majorBidi" w:hAnsiTheme="majorBidi" w:cstheme="majorBidi"/>
          <w:sz w:val="12"/>
          <w:szCs w:val="12"/>
        </w:rPr>
      </w:pPr>
    </w:p>
    <w:p w:rsidR="00DF72CA" w:rsidRDefault="00DF72CA" w:rsidP="00DF72CA">
      <w:pPr>
        <w:spacing w:line="360" w:lineRule="auto"/>
        <w:ind w:firstLine="709"/>
        <w:jc w:val="both"/>
      </w:pPr>
      <w:r>
        <w:t>Une comparaison a été faite entre notre étude numérique et l'essai expérimental sur le modèle réduit (travaux de Laouche, 2021). On a comparé la variation du rapport d'indice des vides (e/e</w:t>
      </w:r>
      <w:r w:rsidRPr="001950E9">
        <w:rPr>
          <w:vertAlign w:val="subscript"/>
        </w:rPr>
        <w:t>0</w:t>
      </w:r>
      <w:r>
        <w:t>) et le rapport de l'indice équivalent des vides (e</w:t>
      </w:r>
      <w:r w:rsidRPr="001950E9">
        <w:rPr>
          <w:vertAlign w:val="subscript"/>
        </w:rPr>
        <w:t>eq</w:t>
      </w:r>
      <w:r>
        <w:t>/e</w:t>
      </w:r>
      <w:r w:rsidRPr="001950E9">
        <w:rPr>
          <w:vertAlign w:val="subscript"/>
        </w:rPr>
        <w:t>0</w:t>
      </w:r>
      <w:r>
        <w:t>). La contrainte de compactage a un effet inversement proportionnel sur les rapports d'indice des vides.</w:t>
      </w:r>
    </w:p>
    <w:p w:rsidR="00DF72CA" w:rsidRDefault="00DF72CA" w:rsidP="00C17217">
      <w:pPr>
        <w:autoSpaceDE w:val="0"/>
        <w:autoSpaceDN w:val="0"/>
        <w:adjustRightInd w:val="0"/>
        <w:spacing w:line="360" w:lineRule="auto"/>
        <w:ind w:firstLine="708"/>
        <w:jc w:val="both"/>
      </w:pPr>
    </w:p>
    <w:p w:rsidR="00DF72CA" w:rsidRDefault="00DF72CA" w:rsidP="00C17217">
      <w:pPr>
        <w:autoSpaceDE w:val="0"/>
        <w:autoSpaceDN w:val="0"/>
        <w:adjustRightInd w:val="0"/>
        <w:spacing w:line="360" w:lineRule="auto"/>
        <w:ind w:firstLine="708"/>
        <w:jc w:val="both"/>
      </w:pPr>
    </w:p>
    <w:p w:rsidR="00DF72CA" w:rsidRDefault="00DF72CA" w:rsidP="00C17217">
      <w:pPr>
        <w:autoSpaceDE w:val="0"/>
        <w:autoSpaceDN w:val="0"/>
        <w:adjustRightInd w:val="0"/>
        <w:spacing w:line="360" w:lineRule="auto"/>
        <w:ind w:firstLine="708"/>
        <w:jc w:val="both"/>
      </w:pPr>
    </w:p>
    <w:p w:rsidR="00DF72CA" w:rsidRDefault="00DF72CA" w:rsidP="00C17217">
      <w:pPr>
        <w:autoSpaceDE w:val="0"/>
        <w:autoSpaceDN w:val="0"/>
        <w:adjustRightInd w:val="0"/>
        <w:spacing w:line="360" w:lineRule="auto"/>
        <w:ind w:firstLine="708"/>
        <w:jc w:val="both"/>
      </w:pPr>
    </w:p>
    <w:p w:rsidR="007D1C84" w:rsidRDefault="007D1C84" w:rsidP="00C17217">
      <w:pPr>
        <w:autoSpaceDE w:val="0"/>
        <w:autoSpaceDN w:val="0"/>
        <w:adjustRightInd w:val="0"/>
        <w:spacing w:line="360" w:lineRule="auto"/>
        <w:ind w:firstLine="708"/>
        <w:jc w:val="both"/>
        <w:sectPr w:rsidR="007D1C84" w:rsidSect="001502E0">
          <w:headerReference w:type="default" r:id="rId293"/>
          <w:pgSz w:w="11906" w:h="16838"/>
          <w:pgMar w:top="1418" w:right="1440" w:bottom="1440" w:left="1440" w:header="709" w:footer="709" w:gutter="0"/>
          <w:pgNumType w:start="69"/>
          <w:cols w:space="708"/>
          <w:docGrid w:linePitch="360"/>
        </w:sectPr>
      </w:pPr>
    </w:p>
    <w:p w:rsidR="00834BA8" w:rsidRDefault="00834BA8" w:rsidP="007D1C84">
      <w:pPr>
        <w:tabs>
          <w:tab w:val="left" w:pos="8310"/>
        </w:tabs>
        <w:autoSpaceDE w:val="0"/>
        <w:autoSpaceDN w:val="0"/>
        <w:adjustRightInd w:val="0"/>
        <w:spacing w:line="360" w:lineRule="auto"/>
        <w:rPr>
          <w:rFonts w:ascii="Bell MT" w:eastAsiaTheme="majorEastAsia" w:hAnsi="Bell MT" w:cstheme="majorBidi"/>
          <w:i/>
          <w:iCs/>
          <w:sz w:val="40"/>
          <w:szCs w:val="40"/>
        </w:rPr>
      </w:pPr>
    </w:p>
    <w:p w:rsidR="007D1C84" w:rsidRDefault="00FC54C6" w:rsidP="007D1C84">
      <w:pPr>
        <w:tabs>
          <w:tab w:val="left" w:pos="8310"/>
        </w:tabs>
        <w:autoSpaceDE w:val="0"/>
        <w:autoSpaceDN w:val="0"/>
        <w:adjustRightInd w:val="0"/>
        <w:spacing w:line="360" w:lineRule="auto"/>
        <w:rPr>
          <w:rFonts w:ascii="Bell MT" w:eastAsiaTheme="majorEastAsia" w:hAnsi="Bell MT" w:cstheme="majorBidi"/>
          <w:i/>
          <w:iCs/>
          <w:sz w:val="40"/>
          <w:szCs w:val="40"/>
        </w:rPr>
      </w:pPr>
      <w:r>
        <w:rPr>
          <w:rFonts w:ascii="Bell MT" w:eastAsiaTheme="majorEastAsia" w:hAnsi="Bell MT" w:cstheme="majorBidi"/>
          <w:i/>
          <w:iCs/>
          <w:noProof/>
          <w:sz w:val="40"/>
          <w:szCs w:val="40"/>
        </w:rPr>
        <w:pict>
          <v:shape id="_x0000_s1134" type="#_x0000_t32" style="position:absolute;margin-left:117pt;margin-top:18.5pt;width:124.5pt;height:.05pt;z-index:251678720" o:connectortype="straight"/>
        </w:pict>
      </w:r>
      <w:r w:rsidR="007D1C84" w:rsidRPr="00997F87">
        <w:rPr>
          <w:rFonts w:ascii="Bell MT" w:eastAsiaTheme="majorEastAsia" w:hAnsi="Bell MT" w:cstheme="majorBidi"/>
          <w:i/>
          <w:iCs/>
          <w:sz w:val="40"/>
          <w:szCs w:val="40"/>
        </w:rPr>
        <w:t xml:space="preserve">CHAPITRE </w:t>
      </w:r>
      <w:r w:rsidR="007D1C84">
        <w:rPr>
          <w:rFonts w:ascii="Bell MT" w:eastAsiaTheme="majorEastAsia" w:hAnsi="Bell MT" w:cstheme="majorBidi"/>
          <w:i/>
          <w:iCs/>
          <w:sz w:val="40"/>
          <w:szCs w:val="40"/>
        </w:rPr>
        <w:t>6</w:t>
      </w:r>
    </w:p>
    <w:p w:rsidR="007D1C84" w:rsidRDefault="007D1C84" w:rsidP="007D1C84">
      <w:pPr>
        <w:tabs>
          <w:tab w:val="left" w:pos="8310"/>
        </w:tabs>
        <w:autoSpaceDE w:val="0"/>
        <w:autoSpaceDN w:val="0"/>
        <w:adjustRightInd w:val="0"/>
        <w:spacing w:line="360" w:lineRule="auto"/>
        <w:jc w:val="center"/>
        <w:rPr>
          <w:rFonts w:ascii="Bell MT" w:eastAsiaTheme="majorEastAsia" w:hAnsi="Bell MT" w:cstheme="majorBidi"/>
          <w:b/>
          <w:bCs/>
          <w:i/>
          <w:iCs/>
          <w:sz w:val="36"/>
          <w:szCs w:val="36"/>
        </w:rPr>
      </w:pPr>
      <w:r>
        <w:rPr>
          <w:rFonts w:ascii="Bell MT" w:eastAsiaTheme="majorEastAsia" w:hAnsi="Bell MT" w:cstheme="majorBidi"/>
          <w:b/>
          <w:bCs/>
          <w:i/>
          <w:iCs/>
          <w:sz w:val="36"/>
          <w:szCs w:val="36"/>
        </w:rPr>
        <w:t>Effet de l'homogénéisation sol-ballast</w:t>
      </w:r>
    </w:p>
    <w:p w:rsidR="007D1C84" w:rsidRDefault="007D1C84" w:rsidP="007D1C84">
      <w:pPr>
        <w:tabs>
          <w:tab w:val="left" w:pos="8310"/>
        </w:tabs>
        <w:autoSpaceDE w:val="0"/>
        <w:autoSpaceDN w:val="0"/>
        <w:adjustRightInd w:val="0"/>
        <w:spacing w:line="360" w:lineRule="auto"/>
        <w:jc w:val="center"/>
        <w:rPr>
          <w:rFonts w:asciiTheme="majorBidi" w:eastAsiaTheme="majorEastAsia" w:hAnsiTheme="majorBidi" w:cstheme="majorBidi"/>
          <w:b/>
          <w:bCs/>
          <w:sz w:val="32"/>
          <w:szCs w:val="32"/>
        </w:rPr>
      </w:pPr>
      <w:r>
        <w:rPr>
          <w:rFonts w:ascii="Bell MT" w:eastAsiaTheme="majorEastAsia" w:hAnsi="Bell MT" w:cstheme="majorBidi"/>
          <w:b/>
          <w:bCs/>
          <w:i/>
          <w:iCs/>
          <w:sz w:val="36"/>
          <w:szCs w:val="36"/>
        </w:rPr>
        <w:t>sur la capacité portante</w:t>
      </w:r>
    </w:p>
    <w:p w:rsidR="007D1C84" w:rsidRDefault="00FC54C6" w:rsidP="007D1C84">
      <w:pPr>
        <w:autoSpaceDE w:val="0"/>
        <w:autoSpaceDN w:val="0"/>
        <w:adjustRightInd w:val="0"/>
        <w:spacing w:line="360" w:lineRule="auto"/>
        <w:ind w:firstLine="709"/>
        <w:jc w:val="both"/>
        <w:rPr>
          <w:rFonts w:asciiTheme="majorBidi" w:hAnsiTheme="majorBidi" w:cstheme="majorBidi"/>
        </w:rPr>
      </w:pPr>
      <w:r w:rsidRPr="00FC54C6">
        <w:rPr>
          <w:rFonts w:asciiTheme="majorBidi" w:eastAsiaTheme="majorEastAsia" w:hAnsiTheme="majorBidi" w:cstheme="majorBidi"/>
          <w:b/>
          <w:bCs/>
          <w:noProof/>
          <w:sz w:val="32"/>
          <w:szCs w:val="32"/>
        </w:rPr>
        <w:pict>
          <v:shape id="_x0000_s1135" type="#_x0000_t32" style="position:absolute;left:0;text-align:left;margin-left:-.75pt;margin-top:5.45pt;width:393.75pt;height:0;z-index:251679744" o:connectortype="straight"/>
        </w:pict>
      </w:r>
    </w:p>
    <w:p w:rsidR="007D1C84" w:rsidRPr="003169B7" w:rsidRDefault="007D1C84" w:rsidP="00834BA8">
      <w:pPr>
        <w:tabs>
          <w:tab w:val="left" w:pos="8310"/>
        </w:tabs>
        <w:autoSpaceDE w:val="0"/>
        <w:autoSpaceDN w:val="0"/>
        <w:adjustRightInd w:val="0"/>
        <w:spacing w:line="360" w:lineRule="auto"/>
        <w:rPr>
          <w:rFonts w:ascii="Bell MT" w:eastAsiaTheme="majorEastAsia" w:hAnsi="Bell MT" w:cstheme="majorBidi"/>
          <w:i/>
          <w:iCs/>
          <w:sz w:val="36"/>
          <w:szCs w:val="36"/>
        </w:rPr>
      </w:pPr>
    </w:p>
    <w:p w:rsidR="007D1C84" w:rsidRPr="00615D0C" w:rsidRDefault="007D1C84" w:rsidP="007D1C84">
      <w:pPr>
        <w:autoSpaceDE w:val="0"/>
        <w:autoSpaceDN w:val="0"/>
        <w:adjustRightInd w:val="0"/>
        <w:spacing w:line="360" w:lineRule="auto"/>
        <w:rPr>
          <w:b/>
          <w:bCs/>
          <w:sz w:val="26"/>
          <w:szCs w:val="26"/>
        </w:rPr>
      </w:pPr>
      <w:r w:rsidRPr="00615D0C">
        <w:rPr>
          <w:b/>
          <w:bCs/>
          <w:sz w:val="26"/>
          <w:szCs w:val="26"/>
        </w:rPr>
        <w:t>6.1 Introduction</w:t>
      </w:r>
    </w:p>
    <w:p w:rsidR="007D1C84" w:rsidRDefault="007D1C84" w:rsidP="007D1C84">
      <w:pPr>
        <w:autoSpaceDE w:val="0"/>
        <w:autoSpaceDN w:val="0"/>
        <w:adjustRightInd w:val="0"/>
        <w:spacing w:line="360" w:lineRule="auto"/>
        <w:ind w:firstLine="709"/>
      </w:pPr>
      <w:r>
        <w:t>Le renforcement des sols par colonnes ballastées, une technique utilisée de plus en plus dans la conception des ouvrages en sol mou, notamment pour les remblais, les fondations des réservoirs et les ouvrages ayant des charges moyennes.</w:t>
      </w:r>
    </w:p>
    <w:p w:rsidR="007D1C84" w:rsidRDefault="007D1C84" w:rsidP="007D1C84">
      <w:pPr>
        <w:autoSpaceDE w:val="0"/>
        <w:autoSpaceDN w:val="0"/>
        <w:adjustRightInd w:val="0"/>
        <w:spacing w:line="360" w:lineRule="auto"/>
        <w:ind w:firstLine="709"/>
        <w:jc w:val="both"/>
      </w:pPr>
      <w:r>
        <w:t>La construction sur ce type de sol présente des problèmes liés aux tassements excessifs, ainsi qu'à la faible capacité portante. Plusieurs recherches ont été effectuées par (Hughes et Withers, 1974 ; Thorburn, 1975 ; Soyez, 1985 ; Kelly, 2014), afin de mettre fin à ces problèmes.</w:t>
      </w:r>
    </w:p>
    <w:p w:rsidR="007D1C84" w:rsidRDefault="007D1C84" w:rsidP="007D1C84">
      <w:pPr>
        <w:autoSpaceDE w:val="0"/>
        <w:autoSpaceDN w:val="0"/>
        <w:adjustRightInd w:val="0"/>
        <w:spacing w:line="360" w:lineRule="auto"/>
        <w:ind w:firstLine="709"/>
        <w:jc w:val="both"/>
      </w:pPr>
      <w:r>
        <w:t>Aussi, des méthodes de dimensionnement et de justifications ont été proposées par plusieurs auteurs, à savoir, Priebe (1995) ; Dhouib et al. (2004) ; Dhouib et Blondeau (2005) ; Debats et al. (2006).</w:t>
      </w:r>
    </w:p>
    <w:p w:rsidR="007D1C84" w:rsidRPr="00C52455" w:rsidRDefault="007D1C84" w:rsidP="007D1C84">
      <w:pPr>
        <w:autoSpaceDE w:val="0"/>
        <w:autoSpaceDN w:val="0"/>
        <w:adjustRightInd w:val="0"/>
        <w:spacing w:line="360" w:lineRule="auto"/>
        <w:ind w:firstLine="709"/>
        <w:jc w:val="both"/>
        <w:rPr>
          <w:sz w:val="12"/>
          <w:szCs w:val="12"/>
        </w:rPr>
      </w:pPr>
    </w:p>
    <w:p w:rsidR="007D1C84" w:rsidRPr="00D05EFF" w:rsidRDefault="007D1C84" w:rsidP="007D1C84">
      <w:pPr>
        <w:autoSpaceDE w:val="0"/>
        <w:autoSpaceDN w:val="0"/>
        <w:adjustRightInd w:val="0"/>
        <w:spacing w:line="360" w:lineRule="auto"/>
        <w:ind w:firstLine="709"/>
        <w:jc w:val="both"/>
      </w:pPr>
      <w:r>
        <w:t>Hughes et al. (</w:t>
      </w:r>
      <w:r w:rsidRPr="00D05EFF">
        <w:t xml:space="preserve">1975) ont appliqué la théorie d'expansion d'une cavité cylindrique, comme celle utilisée dans l'essai de pressiomètre </w:t>
      </w:r>
      <w:r>
        <w:t>afin</w:t>
      </w:r>
      <w:r w:rsidRPr="00D05EFF">
        <w:t xml:space="preserve"> d'estimer la capacité portante de la colonne </w:t>
      </w:r>
      <w:r>
        <w:t xml:space="preserve">ballastée </w:t>
      </w:r>
      <w:r w:rsidRPr="00D05EFF">
        <w:t>:</w:t>
      </w:r>
    </w:p>
    <w:p w:rsidR="007D1C84" w:rsidRPr="00D05EFF" w:rsidRDefault="00FC54C6" w:rsidP="007D1C84">
      <w:pPr>
        <w:autoSpaceDE w:val="0"/>
        <w:autoSpaceDN w:val="0"/>
        <w:adjustRightInd w:val="0"/>
        <w:spacing w:line="360" w:lineRule="auto"/>
        <w:ind w:firstLine="709"/>
        <w:jc w:val="center"/>
      </w:pPr>
      <m:oMath>
        <m:sSub>
          <m:sSubPr>
            <m:ctrlPr>
              <w:rPr>
                <w:rFonts w:ascii="Cambria Math" w:hAnsiTheme="majorBidi" w:cstheme="majorBidi"/>
                <w:i/>
                <w:sz w:val="28"/>
                <w:szCs w:val="28"/>
              </w:rPr>
            </m:ctrlPr>
          </m:sSubPr>
          <m:e>
            <m:r>
              <w:rPr>
                <w:rFonts w:ascii="Cambria Math" w:hAnsi="Cambria Math" w:cstheme="majorBidi"/>
                <w:sz w:val="28"/>
                <w:szCs w:val="28"/>
              </w:rPr>
              <m:t>q</m:t>
            </m:r>
          </m:e>
          <m:sub>
            <m:r>
              <w:rPr>
                <w:rFonts w:ascii="Cambria Math" w:hAnsi="Cambria Math" w:cstheme="majorBidi"/>
                <w:sz w:val="28"/>
                <w:szCs w:val="28"/>
              </w:rPr>
              <m:t>ult</m:t>
            </m:r>
          </m:sub>
        </m:sSub>
        <m:r>
          <w:rPr>
            <w:rFonts w:ascii="Cambria Math" w:hAnsiTheme="majorBidi" w:cstheme="majorBidi"/>
            <w:sz w:val="28"/>
            <w:szCs w:val="28"/>
          </w:rPr>
          <m:t>=</m:t>
        </m:r>
        <m:f>
          <m:fPr>
            <m:ctrlPr>
              <w:rPr>
                <w:rFonts w:ascii="Cambria Math" w:hAnsiTheme="majorBidi" w:cstheme="majorBidi"/>
                <w:i/>
                <w:sz w:val="28"/>
                <w:szCs w:val="28"/>
              </w:rPr>
            </m:ctrlPr>
          </m:fPr>
          <m:num>
            <m:r>
              <w:rPr>
                <w:rFonts w:ascii="Cambria Math" w:hAnsiTheme="majorBidi" w:cstheme="majorBidi"/>
                <w:sz w:val="28"/>
                <w:szCs w:val="28"/>
              </w:rPr>
              <m:t>1+</m:t>
            </m:r>
            <m:r>
              <w:rPr>
                <w:rFonts w:ascii="Cambria Math" w:hAnsi="Cambria Math" w:cstheme="majorBidi"/>
                <w:sz w:val="28"/>
                <w:szCs w:val="28"/>
              </w:rPr>
              <m:t>sin</m:t>
            </m:r>
            <m:sSubSup>
              <m:sSubSupPr>
                <m:ctrlPr>
                  <w:rPr>
                    <w:rFonts w:ascii="Cambria Math" w:hAnsiTheme="majorBidi" w:cstheme="majorBidi"/>
                    <w:i/>
                    <w:sz w:val="28"/>
                    <w:szCs w:val="28"/>
                  </w:rPr>
                </m:ctrlPr>
              </m:sSubSupPr>
              <m:e>
                <m:r>
                  <w:rPr>
                    <w:rFonts w:ascii="Cambria Math" w:hAnsi="Cambria Math" w:cstheme="majorBidi"/>
                    <w:sz w:val="28"/>
                    <w:szCs w:val="28"/>
                  </w:rPr>
                  <m:t>φ</m:t>
                </m:r>
              </m:e>
              <m:sub>
                <m:r>
                  <w:rPr>
                    <w:rFonts w:ascii="Cambria Math" w:hAnsi="Cambria Math" w:cstheme="majorBidi"/>
                    <w:sz w:val="28"/>
                    <w:szCs w:val="28"/>
                  </w:rPr>
                  <m:t>c</m:t>
                </m:r>
              </m:sub>
              <m:sup>
                <m:r>
                  <w:rPr>
                    <w:rFonts w:ascii="Cambria Math" w:hAnsiTheme="majorBidi" w:cstheme="majorBidi"/>
                    <w:sz w:val="28"/>
                    <w:szCs w:val="28"/>
                  </w:rPr>
                  <m:t>'</m:t>
                </m:r>
              </m:sup>
            </m:sSubSup>
          </m:num>
          <m:den>
            <m:r>
              <w:rPr>
                <w:rFonts w:ascii="Cambria Math" w:hAnsiTheme="majorBidi" w:cstheme="majorBidi"/>
                <w:sz w:val="28"/>
                <w:szCs w:val="28"/>
              </w:rPr>
              <m:t>1</m:t>
            </m:r>
            <m:r>
              <w:rPr>
                <w:rFonts w:ascii="Cambria Math" w:hAnsiTheme="majorBidi" w:cstheme="majorBidi"/>
                <w:sz w:val="28"/>
                <w:szCs w:val="28"/>
              </w:rPr>
              <m:t>-</m:t>
            </m:r>
            <m:r>
              <w:rPr>
                <w:rFonts w:ascii="Cambria Math" w:hAnsi="Cambria Math" w:cstheme="majorBidi"/>
                <w:sz w:val="28"/>
                <w:szCs w:val="28"/>
              </w:rPr>
              <m:t>sin</m:t>
            </m:r>
            <m:sSubSup>
              <m:sSubSupPr>
                <m:ctrlPr>
                  <w:rPr>
                    <w:rFonts w:ascii="Cambria Math" w:hAnsiTheme="majorBidi" w:cstheme="majorBidi"/>
                    <w:i/>
                    <w:sz w:val="28"/>
                    <w:szCs w:val="28"/>
                  </w:rPr>
                </m:ctrlPr>
              </m:sSubSupPr>
              <m:e>
                <m:r>
                  <w:rPr>
                    <w:rFonts w:ascii="Cambria Math" w:hAnsi="Cambria Math" w:cstheme="majorBidi"/>
                    <w:sz w:val="28"/>
                    <w:szCs w:val="28"/>
                  </w:rPr>
                  <m:t>φ</m:t>
                </m:r>
              </m:e>
              <m:sub>
                <m:r>
                  <w:rPr>
                    <w:rFonts w:ascii="Cambria Math" w:hAnsi="Cambria Math" w:cstheme="majorBidi"/>
                    <w:sz w:val="28"/>
                    <w:szCs w:val="28"/>
                  </w:rPr>
                  <m:t>c</m:t>
                </m:r>
              </m:sub>
              <m:sup>
                <m:r>
                  <w:rPr>
                    <w:rFonts w:ascii="Cambria Math" w:hAnsiTheme="majorBidi" w:cstheme="majorBidi"/>
                    <w:sz w:val="28"/>
                    <w:szCs w:val="28"/>
                  </w:rPr>
                  <m:t>'</m:t>
                </m:r>
              </m:sup>
            </m:sSubSup>
          </m:den>
        </m:f>
        <m:r>
          <w:rPr>
            <w:rFonts w:ascii="Cambria Math" w:hAnsiTheme="majorBidi" w:cstheme="majorBidi"/>
            <w:sz w:val="28"/>
            <w:szCs w:val="28"/>
          </w:rPr>
          <m:t>(</m:t>
        </m:r>
        <m:sSub>
          <m:sSubPr>
            <m:ctrlPr>
              <w:rPr>
                <w:rFonts w:ascii="Cambria Math" w:hAnsiTheme="majorBidi" w:cstheme="majorBidi"/>
                <w:i/>
                <w:sz w:val="28"/>
                <w:szCs w:val="28"/>
              </w:rPr>
            </m:ctrlPr>
          </m:sSubPr>
          <m:e>
            <m:r>
              <w:rPr>
                <w:rFonts w:ascii="Cambria Math" w:hAnsi="Cambria Math" w:cstheme="majorBidi"/>
                <w:sz w:val="28"/>
                <w:szCs w:val="28"/>
              </w:rPr>
              <m:t>σ</m:t>
            </m:r>
          </m:e>
          <m:sub>
            <m:r>
              <w:rPr>
                <w:rFonts w:ascii="Cambria Math" w:hAnsi="Cambria Math" w:cstheme="majorBidi"/>
                <w:sz w:val="28"/>
                <w:szCs w:val="28"/>
              </w:rPr>
              <m:t>r</m:t>
            </m:r>
            <m:r>
              <w:rPr>
                <w:rFonts w:ascii="Cambria Math" w:hAnsiTheme="majorBidi" w:cstheme="majorBidi"/>
                <w:sz w:val="28"/>
                <w:szCs w:val="28"/>
              </w:rPr>
              <m:t>0</m:t>
            </m:r>
          </m:sub>
        </m:sSub>
        <m:r>
          <w:rPr>
            <w:rFonts w:ascii="Cambria Math" w:hAnsiTheme="majorBidi" w:cstheme="majorBidi"/>
            <w:sz w:val="28"/>
            <w:szCs w:val="28"/>
          </w:rPr>
          <m:t>+4</m:t>
        </m:r>
        <m:sSub>
          <m:sSubPr>
            <m:ctrlPr>
              <w:rPr>
                <w:rFonts w:ascii="Cambria Math" w:hAnsiTheme="majorBidi" w:cstheme="majorBidi"/>
                <w:i/>
                <w:sz w:val="28"/>
                <w:szCs w:val="28"/>
              </w:rPr>
            </m:ctrlPr>
          </m:sSubPr>
          <m:e>
            <m:r>
              <w:rPr>
                <w:rFonts w:ascii="Cambria Math" w:hAnsi="Cambria Math" w:cstheme="majorBidi"/>
                <w:sz w:val="28"/>
                <w:szCs w:val="28"/>
              </w:rPr>
              <m:t>c</m:t>
            </m:r>
          </m:e>
          <m:sub>
            <m:r>
              <w:rPr>
                <w:rFonts w:ascii="Cambria Math" w:hAnsi="Cambria Math" w:cstheme="majorBidi"/>
                <w:sz w:val="28"/>
                <w:szCs w:val="28"/>
              </w:rPr>
              <m:t>u</m:t>
            </m:r>
          </m:sub>
        </m:sSub>
        <m:r>
          <w:rPr>
            <w:rFonts w:ascii="Cambria Math" w:hAnsiTheme="majorBidi" w:cstheme="majorBidi"/>
            <w:sz w:val="28"/>
            <w:szCs w:val="28"/>
          </w:rPr>
          <m:t>)</m:t>
        </m:r>
      </m:oMath>
      <w:r w:rsidR="007D1C84" w:rsidRPr="00D05EFF">
        <w:rPr>
          <w:rFonts w:ascii="Cambria Math" w:hAnsiTheme="majorBidi" w:cstheme="majorBidi"/>
          <w:i/>
          <w:sz w:val="28"/>
          <w:szCs w:val="28"/>
        </w:rPr>
        <w:t xml:space="preserve"> </w:t>
      </w:r>
      <w:r w:rsidR="007D1C84" w:rsidRPr="00D05EFF">
        <w:rPr>
          <w:rFonts w:asciiTheme="majorBidi" w:eastAsiaTheme="minorEastAsia" w:hAnsiTheme="majorBidi" w:cstheme="majorBidi"/>
        </w:rPr>
        <w:t>….………</w:t>
      </w:r>
      <w:r w:rsidR="007D1C84">
        <w:rPr>
          <w:rFonts w:asciiTheme="majorBidi" w:eastAsiaTheme="minorEastAsia" w:hAnsiTheme="majorBidi" w:cstheme="majorBidi"/>
        </w:rPr>
        <w:t>………..</w:t>
      </w:r>
      <w:r w:rsidR="007D1C84" w:rsidRPr="00D05EFF">
        <w:rPr>
          <w:rFonts w:asciiTheme="majorBidi" w:eastAsiaTheme="minorEastAsia" w:hAnsiTheme="majorBidi" w:cstheme="majorBidi"/>
        </w:rPr>
        <w:t>….…….….…</w:t>
      </w:r>
      <w:r w:rsidR="007D1C84" w:rsidRPr="00D05EFF">
        <w:rPr>
          <w:rFonts w:eastAsiaTheme="minorEastAsia"/>
        </w:rPr>
        <w:t xml:space="preserve"> (6.1)</w:t>
      </w:r>
    </w:p>
    <w:p w:rsidR="007D1C84" w:rsidRPr="00D05EFF" w:rsidRDefault="007D1C84" w:rsidP="007D1C84">
      <w:pPr>
        <w:autoSpaceDE w:val="0"/>
        <w:autoSpaceDN w:val="0"/>
        <w:adjustRightInd w:val="0"/>
        <w:spacing w:line="360" w:lineRule="auto"/>
        <w:ind w:firstLine="709"/>
      </w:pPr>
      <w:r w:rsidRPr="00D05EFF">
        <w:rPr>
          <w:rFonts w:asciiTheme="majorBidi" w:hAnsiTheme="majorBidi" w:cstheme="majorBidi"/>
        </w:rPr>
        <w:t xml:space="preserve">Où, </w:t>
      </w:r>
      <w:r w:rsidRPr="00D05EFF">
        <w:rPr>
          <w:rFonts w:asciiTheme="majorBidi" w:hAnsiTheme="majorBidi" w:cstheme="majorBidi"/>
          <w:sz w:val="28"/>
          <w:szCs w:val="28"/>
        </w:rPr>
        <w:t>φ'</w:t>
      </w:r>
      <w:r w:rsidRPr="00D05EFF">
        <w:rPr>
          <w:rFonts w:asciiTheme="majorBidi" w:hAnsiTheme="majorBidi" w:cstheme="majorBidi"/>
          <w:sz w:val="28"/>
          <w:szCs w:val="28"/>
          <w:vertAlign w:val="subscript"/>
        </w:rPr>
        <w:t>c</w:t>
      </w:r>
      <w:r w:rsidRPr="00D05EFF">
        <w:rPr>
          <w:rFonts w:asciiTheme="majorBidi" w:hAnsiTheme="majorBidi" w:cstheme="majorBidi"/>
          <w:sz w:val="28"/>
          <w:szCs w:val="28"/>
        </w:rPr>
        <w:t> </w:t>
      </w:r>
      <w:r>
        <w:rPr>
          <w:rFonts w:asciiTheme="majorBidi" w:hAnsiTheme="majorBidi" w:cstheme="majorBidi"/>
        </w:rPr>
        <w:t>: a</w:t>
      </w:r>
      <w:r w:rsidRPr="00D05EFF">
        <w:rPr>
          <w:rFonts w:asciiTheme="majorBidi" w:hAnsiTheme="majorBidi" w:cstheme="majorBidi"/>
        </w:rPr>
        <w:t>ngle de frottement du matériau de la colonne ;</w:t>
      </w:r>
    </w:p>
    <w:p w:rsidR="007D1C84" w:rsidRPr="00D05EFF" w:rsidRDefault="007D1C84" w:rsidP="007D1C84">
      <w:pPr>
        <w:autoSpaceDE w:val="0"/>
        <w:autoSpaceDN w:val="0"/>
        <w:adjustRightInd w:val="0"/>
        <w:spacing w:line="360" w:lineRule="auto"/>
        <w:ind w:firstLine="709"/>
        <w:jc w:val="both"/>
        <w:rPr>
          <w:rFonts w:asciiTheme="majorBidi" w:hAnsiTheme="majorBidi" w:cstheme="majorBidi"/>
        </w:rPr>
      </w:pPr>
      <w:r w:rsidRPr="00D05EFF">
        <w:rPr>
          <w:rFonts w:asciiTheme="majorBidi" w:eastAsiaTheme="minorEastAsia" w:hAnsiTheme="majorBidi" w:cstheme="majorBidi"/>
          <w:sz w:val="28"/>
          <w:szCs w:val="28"/>
        </w:rPr>
        <w:t xml:space="preserve">      σ</w:t>
      </w:r>
      <w:r w:rsidRPr="00D05EFF">
        <w:rPr>
          <w:rFonts w:asciiTheme="majorBidi" w:eastAsiaTheme="minorEastAsia" w:hAnsiTheme="majorBidi" w:cstheme="majorBidi"/>
          <w:sz w:val="28"/>
          <w:szCs w:val="28"/>
          <w:vertAlign w:val="subscript"/>
        </w:rPr>
        <w:t>r0</w:t>
      </w:r>
      <w:r w:rsidRPr="00D05EFF">
        <w:rPr>
          <w:rFonts w:asciiTheme="majorBidi" w:eastAsiaTheme="minorEastAsia" w:hAnsiTheme="majorBidi" w:cstheme="majorBidi"/>
          <w:sz w:val="28"/>
          <w:szCs w:val="28"/>
        </w:rPr>
        <w:t> </w:t>
      </w:r>
      <w:r>
        <w:rPr>
          <w:rFonts w:asciiTheme="majorBidi" w:hAnsiTheme="majorBidi" w:cstheme="majorBidi"/>
        </w:rPr>
        <w:t>: c</w:t>
      </w:r>
      <w:r w:rsidRPr="00D05EFF">
        <w:rPr>
          <w:rFonts w:asciiTheme="majorBidi" w:hAnsiTheme="majorBidi" w:cstheme="majorBidi"/>
        </w:rPr>
        <w:t>ontrainte radiale in situ ;</w:t>
      </w:r>
    </w:p>
    <w:p w:rsidR="007D1C84" w:rsidRPr="00D05EFF" w:rsidRDefault="007D1C84" w:rsidP="007D1C84">
      <w:pPr>
        <w:autoSpaceDE w:val="0"/>
        <w:autoSpaceDN w:val="0"/>
        <w:adjustRightInd w:val="0"/>
        <w:spacing w:line="360" w:lineRule="auto"/>
        <w:ind w:firstLine="709"/>
        <w:jc w:val="both"/>
        <w:rPr>
          <w:rFonts w:asciiTheme="majorBidi" w:hAnsiTheme="majorBidi" w:cstheme="majorBidi"/>
        </w:rPr>
      </w:pPr>
      <w:r w:rsidRPr="00D05EFF">
        <w:rPr>
          <w:rFonts w:asciiTheme="majorBidi" w:eastAsiaTheme="minorEastAsia" w:hAnsiTheme="majorBidi" w:cstheme="majorBidi"/>
          <w:sz w:val="28"/>
          <w:szCs w:val="28"/>
        </w:rPr>
        <w:t xml:space="preserve">      </w:t>
      </w:r>
      <w:r w:rsidRPr="00FE7F11">
        <w:rPr>
          <w:rFonts w:asciiTheme="majorBidi" w:eastAsiaTheme="minorEastAsia" w:hAnsiTheme="majorBidi" w:cstheme="majorBidi"/>
          <w:sz w:val="28"/>
          <w:szCs w:val="28"/>
        </w:rPr>
        <w:t>C</w:t>
      </w:r>
      <w:r w:rsidRPr="00D05EFF">
        <w:rPr>
          <w:rFonts w:asciiTheme="majorBidi" w:eastAsiaTheme="minorEastAsia" w:hAnsiTheme="majorBidi" w:cstheme="majorBidi"/>
          <w:sz w:val="28"/>
          <w:szCs w:val="28"/>
          <w:vertAlign w:val="subscript"/>
        </w:rPr>
        <w:t>u</w:t>
      </w:r>
      <w:r w:rsidRPr="00D05EFF">
        <w:rPr>
          <w:rFonts w:asciiTheme="majorBidi" w:eastAsiaTheme="minorEastAsia" w:hAnsiTheme="majorBidi" w:cstheme="majorBidi"/>
        </w:rPr>
        <w:t> :</w:t>
      </w:r>
      <w:r>
        <w:rPr>
          <w:rFonts w:asciiTheme="majorBidi" w:hAnsiTheme="majorBidi" w:cstheme="majorBidi"/>
        </w:rPr>
        <w:t xml:space="preserve"> r</w:t>
      </w:r>
      <w:r w:rsidRPr="00D05EFF">
        <w:rPr>
          <w:rFonts w:asciiTheme="majorBidi" w:hAnsiTheme="majorBidi" w:cstheme="majorBidi"/>
        </w:rPr>
        <w:t xml:space="preserve">ésistance au cisaillement non drainé du sol. </w:t>
      </w:r>
    </w:p>
    <w:p w:rsidR="007D1C84" w:rsidRPr="00D05EFF" w:rsidRDefault="007D1C84" w:rsidP="007D1C84">
      <w:pPr>
        <w:autoSpaceDE w:val="0"/>
        <w:autoSpaceDN w:val="0"/>
        <w:adjustRightInd w:val="0"/>
        <w:spacing w:line="360" w:lineRule="auto"/>
        <w:ind w:firstLine="709"/>
        <w:jc w:val="both"/>
        <w:rPr>
          <w:rFonts w:asciiTheme="majorBidi" w:hAnsiTheme="majorBidi" w:cstheme="majorBidi"/>
          <w:sz w:val="12"/>
          <w:szCs w:val="12"/>
        </w:rPr>
      </w:pPr>
    </w:p>
    <w:p w:rsidR="007D1C84" w:rsidRPr="00D05EFF" w:rsidRDefault="007D1C84" w:rsidP="007D1C84">
      <w:pPr>
        <w:autoSpaceDE w:val="0"/>
        <w:autoSpaceDN w:val="0"/>
        <w:adjustRightInd w:val="0"/>
        <w:spacing w:line="360" w:lineRule="auto"/>
        <w:ind w:firstLine="709"/>
        <w:jc w:val="both"/>
        <w:rPr>
          <w:rFonts w:asciiTheme="majorBidi" w:hAnsiTheme="majorBidi" w:cstheme="majorBidi"/>
        </w:rPr>
      </w:pPr>
      <w:r>
        <w:rPr>
          <w:rFonts w:asciiTheme="majorBidi" w:hAnsiTheme="majorBidi" w:cstheme="majorBidi"/>
        </w:rPr>
        <w:t>Hughes et al. (</w:t>
      </w:r>
      <w:r w:rsidRPr="00D05EFF">
        <w:rPr>
          <w:rFonts w:asciiTheme="majorBidi" w:hAnsiTheme="majorBidi" w:cstheme="majorBidi"/>
        </w:rPr>
        <w:t>1975) o</w:t>
      </w:r>
      <w:r>
        <w:rPr>
          <w:rFonts w:asciiTheme="majorBidi" w:hAnsiTheme="majorBidi" w:cstheme="majorBidi"/>
        </w:rPr>
        <w:t>nt utilisé le même principe de Gibson et Anderson</w:t>
      </w:r>
      <w:r w:rsidRPr="00D05EFF">
        <w:rPr>
          <w:rFonts w:asciiTheme="majorBidi" w:hAnsiTheme="majorBidi" w:cstheme="majorBidi"/>
        </w:rPr>
        <w:t xml:space="preserve"> </w:t>
      </w:r>
      <w:r>
        <w:rPr>
          <w:rFonts w:asciiTheme="majorBidi" w:hAnsiTheme="majorBidi" w:cstheme="majorBidi"/>
        </w:rPr>
        <w:t xml:space="preserve">(1961) et </w:t>
      </w:r>
      <w:r w:rsidRPr="00D05EFF">
        <w:rPr>
          <w:rFonts w:asciiTheme="majorBidi" w:hAnsiTheme="majorBidi" w:cstheme="majorBidi"/>
        </w:rPr>
        <w:t>Vesic</w:t>
      </w:r>
      <w:r>
        <w:rPr>
          <w:rFonts w:asciiTheme="majorBidi" w:hAnsiTheme="majorBidi" w:cstheme="majorBidi"/>
        </w:rPr>
        <w:t xml:space="preserve"> (</w:t>
      </w:r>
      <w:r w:rsidRPr="00D05EFF">
        <w:rPr>
          <w:rFonts w:asciiTheme="majorBidi" w:hAnsiTheme="majorBidi" w:cstheme="majorBidi"/>
        </w:rPr>
        <w:t xml:space="preserve">1972), </w:t>
      </w:r>
      <w:r>
        <w:rPr>
          <w:rFonts w:asciiTheme="majorBidi" w:hAnsiTheme="majorBidi" w:cstheme="majorBidi"/>
        </w:rPr>
        <w:t xml:space="preserve">qui est </w:t>
      </w:r>
      <w:r w:rsidRPr="00D05EFF">
        <w:rPr>
          <w:rFonts w:asciiTheme="majorBidi" w:hAnsiTheme="majorBidi" w:cstheme="majorBidi"/>
        </w:rPr>
        <w:t>basé sur l'angle de frottement interne du matériau de la colonne</w:t>
      </w:r>
      <w:r>
        <w:rPr>
          <w:rFonts w:asciiTheme="majorBidi" w:hAnsiTheme="majorBidi" w:cstheme="majorBidi"/>
        </w:rPr>
        <w:t xml:space="preserve"> ballastée </w:t>
      </w:r>
      <w:r w:rsidRPr="00D05EFF">
        <w:rPr>
          <w:rFonts w:asciiTheme="majorBidi" w:hAnsiTheme="majorBidi" w:cstheme="majorBidi"/>
        </w:rPr>
        <w:t xml:space="preserve">(pris </w:t>
      </w:r>
      <w:r>
        <w:rPr>
          <w:rFonts w:asciiTheme="majorBidi" w:hAnsiTheme="majorBidi" w:cstheme="majorBidi"/>
        </w:rPr>
        <w:t xml:space="preserve">à </w:t>
      </w:r>
      <w:r w:rsidRPr="00D05EFF">
        <w:rPr>
          <w:rFonts w:asciiTheme="majorBidi" w:hAnsiTheme="majorBidi" w:cstheme="majorBidi"/>
        </w:rPr>
        <w:t>50°), ainsi que sur la théorie de la pression passive de Rankine.</w:t>
      </w:r>
    </w:p>
    <w:p w:rsidR="007D1C84" w:rsidRDefault="007D1C84" w:rsidP="007D1C84">
      <w:pPr>
        <w:spacing w:line="360" w:lineRule="auto"/>
        <w:ind w:firstLine="709"/>
        <w:jc w:val="both"/>
      </w:pPr>
    </w:p>
    <w:p w:rsidR="007D1C84" w:rsidRPr="00D05EFF" w:rsidRDefault="007D1C84" w:rsidP="007D1C84">
      <w:pPr>
        <w:autoSpaceDE w:val="0"/>
        <w:autoSpaceDN w:val="0"/>
        <w:adjustRightInd w:val="0"/>
        <w:spacing w:line="360" w:lineRule="auto"/>
        <w:ind w:firstLine="709"/>
        <w:jc w:val="both"/>
        <w:rPr>
          <w:rFonts w:asciiTheme="majorBidi" w:hAnsiTheme="majorBidi" w:cstheme="majorBidi"/>
        </w:rPr>
      </w:pPr>
      <w:r>
        <w:rPr>
          <w:rFonts w:asciiTheme="majorBidi" w:hAnsiTheme="majorBidi" w:cstheme="majorBidi"/>
        </w:rPr>
        <w:lastRenderedPageBreak/>
        <w:t>Wissmann</w:t>
      </w:r>
      <w:r w:rsidRPr="00D05EFF">
        <w:rPr>
          <w:rFonts w:asciiTheme="majorBidi" w:hAnsiTheme="majorBidi" w:cstheme="majorBidi"/>
        </w:rPr>
        <w:t xml:space="preserve"> </w:t>
      </w:r>
      <w:r>
        <w:rPr>
          <w:rFonts w:asciiTheme="majorBidi" w:hAnsiTheme="majorBidi" w:cstheme="majorBidi"/>
        </w:rPr>
        <w:t>(</w:t>
      </w:r>
      <w:r w:rsidRPr="00D05EFF">
        <w:rPr>
          <w:rFonts w:asciiTheme="majorBidi" w:hAnsiTheme="majorBidi" w:cstheme="majorBidi"/>
        </w:rPr>
        <w:t>1999) a proposé le calcul de la capacité portante de la colonne, avec la formule suivante :</w:t>
      </w:r>
    </w:p>
    <w:p w:rsidR="007D1C84" w:rsidRPr="00C52455" w:rsidRDefault="00FC54C6" w:rsidP="007D1C84">
      <w:pPr>
        <w:autoSpaceDE w:val="0"/>
        <w:autoSpaceDN w:val="0"/>
        <w:adjustRightInd w:val="0"/>
        <w:spacing w:line="360" w:lineRule="auto"/>
        <w:ind w:firstLine="709"/>
        <w:jc w:val="center"/>
        <w:rPr>
          <w:rFonts w:asciiTheme="majorBidi" w:hAnsiTheme="majorBidi" w:cstheme="majorBidi"/>
        </w:rPr>
      </w:pPr>
      <m:oMath>
        <m:sSub>
          <m:sSubPr>
            <m:ctrlPr>
              <w:rPr>
                <w:rFonts w:ascii="Cambria Math" w:hAnsi="Bell MT" w:cstheme="majorBidi"/>
                <w:i/>
                <w:sz w:val="26"/>
                <w:szCs w:val="26"/>
              </w:rPr>
            </m:ctrlPr>
          </m:sSubPr>
          <m:e>
            <m:r>
              <w:rPr>
                <w:rFonts w:ascii="Cambria Math" w:hAnsi="Cambria Math" w:cstheme="majorBidi"/>
                <w:sz w:val="26"/>
                <w:szCs w:val="26"/>
              </w:rPr>
              <m:t>q</m:t>
            </m:r>
          </m:e>
          <m:sub>
            <m:r>
              <w:rPr>
                <w:rFonts w:ascii="Cambria Math" w:hAnsi="Cambria Math" w:cstheme="majorBidi"/>
                <w:sz w:val="26"/>
                <w:szCs w:val="26"/>
              </w:rPr>
              <m:t>ult</m:t>
            </m:r>
          </m:sub>
        </m:sSub>
        <m:r>
          <w:rPr>
            <w:rFonts w:ascii="Cambria Math" w:hAnsi="Bell MT" w:cstheme="majorBidi"/>
            <w:sz w:val="26"/>
            <w:szCs w:val="26"/>
          </w:rPr>
          <m:t>=15.1</m:t>
        </m:r>
        <m:sSubSup>
          <m:sSubSupPr>
            <m:ctrlPr>
              <w:rPr>
                <w:rFonts w:ascii="Cambria Math" w:hAnsi="Bell MT" w:cstheme="majorBidi"/>
                <w:i/>
                <w:sz w:val="26"/>
                <w:szCs w:val="26"/>
              </w:rPr>
            </m:ctrlPr>
          </m:sSubSupPr>
          <m:e>
            <m:r>
              <w:rPr>
                <w:rFonts w:ascii="Cambria Math" w:hAnsi="Cambria Math" w:cstheme="majorBidi"/>
                <w:sz w:val="26"/>
                <w:szCs w:val="26"/>
              </w:rPr>
              <m:t>σ</m:t>
            </m:r>
          </m:e>
          <m:sub>
            <m:r>
              <w:rPr>
                <w:rFonts w:ascii="Cambria Math" w:hAnsi="Cambria Math" w:cstheme="majorBidi"/>
                <w:sz w:val="26"/>
                <w:szCs w:val="26"/>
              </w:rPr>
              <m:t>v</m:t>
            </m:r>
          </m:sub>
          <m:sup>
            <m:r>
              <w:rPr>
                <w:rFonts w:asciiTheme="majorBidi" w:hAnsiTheme="majorBidi" w:cstheme="majorBidi"/>
                <w:sz w:val="26"/>
                <w:szCs w:val="26"/>
              </w:rPr>
              <m:t>'</m:t>
            </m:r>
          </m:sup>
        </m:sSubSup>
        <m:r>
          <w:rPr>
            <w:rFonts w:ascii="Cambria Math" w:hAnsi="Bell MT" w:cstheme="majorBidi"/>
            <w:sz w:val="26"/>
            <w:szCs w:val="26"/>
          </w:rPr>
          <m:t>+39.3</m:t>
        </m:r>
        <m:sSub>
          <m:sSubPr>
            <m:ctrlPr>
              <w:rPr>
                <w:rFonts w:ascii="Cambria Math" w:hAnsi="Bell MT" w:cstheme="majorBidi"/>
                <w:i/>
                <w:sz w:val="26"/>
                <w:szCs w:val="26"/>
              </w:rPr>
            </m:ctrlPr>
          </m:sSubPr>
          <m:e>
            <m:r>
              <w:rPr>
                <w:rFonts w:ascii="Cambria Math" w:hAnsi="Cambria Math" w:cstheme="majorBidi"/>
                <w:sz w:val="26"/>
                <w:szCs w:val="26"/>
              </w:rPr>
              <m:t>c</m:t>
            </m:r>
          </m:e>
          <m:sub>
            <m:r>
              <w:rPr>
                <w:rFonts w:ascii="Cambria Math" w:hAnsi="Cambria Math" w:cstheme="majorBidi"/>
                <w:sz w:val="26"/>
                <w:szCs w:val="26"/>
              </w:rPr>
              <m:t>u</m:t>
            </m:r>
          </m:sub>
        </m:sSub>
      </m:oMath>
      <w:r w:rsidR="007D1C84" w:rsidRPr="00C52455">
        <w:rPr>
          <w:rFonts w:asciiTheme="majorBidi" w:eastAsiaTheme="minorEastAsia" w:hAnsiTheme="majorBidi" w:cstheme="majorBidi"/>
        </w:rPr>
        <w:t>………….……</w:t>
      </w:r>
      <w:r w:rsidR="007D1C84">
        <w:rPr>
          <w:rFonts w:asciiTheme="majorBidi" w:eastAsiaTheme="minorEastAsia" w:hAnsiTheme="majorBidi" w:cstheme="majorBidi"/>
        </w:rPr>
        <w:t>………….…</w:t>
      </w:r>
      <w:r w:rsidR="007D1C84" w:rsidRPr="00C52455">
        <w:rPr>
          <w:rFonts w:asciiTheme="majorBidi" w:eastAsiaTheme="minorEastAsia" w:hAnsiTheme="majorBidi" w:cstheme="majorBidi"/>
        </w:rPr>
        <w:t>…</w:t>
      </w:r>
      <w:r w:rsidR="007D1C84">
        <w:rPr>
          <w:rFonts w:asciiTheme="majorBidi" w:eastAsiaTheme="minorEastAsia" w:hAnsiTheme="majorBidi" w:cstheme="majorBidi"/>
        </w:rPr>
        <w:t xml:space="preserve">.…. </w:t>
      </w:r>
      <w:r w:rsidR="007D1C84" w:rsidRPr="00C52455">
        <w:rPr>
          <w:rFonts w:asciiTheme="majorBidi" w:eastAsiaTheme="minorEastAsia" w:hAnsiTheme="majorBidi" w:cstheme="majorBidi"/>
        </w:rPr>
        <w:t>(6.2)</w:t>
      </w:r>
    </w:p>
    <w:p w:rsidR="007D1C84" w:rsidRDefault="007D1C84" w:rsidP="007D1C84">
      <w:pPr>
        <w:tabs>
          <w:tab w:val="left" w:pos="1134"/>
        </w:tabs>
        <w:autoSpaceDE w:val="0"/>
        <w:autoSpaceDN w:val="0"/>
        <w:adjustRightInd w:val="0"/>
        <w:spacing w:line="360" w:lineRule="auto"/>
        <w:ind w:firstLine="709"/>
        <w:jc w:val="both"/>
        <w:rPr>
          <w:rFonts w:asciiTheme="majorBidi" w:hAnsiTheme="majorBidi" w:cstheme="majorBidi"/>
        </w:rPr>
      </w:pPr>
      <w:r w:rsidRPr="00C52455">
        <w:rPr>
          <w:rFonts w:asciiTheme="majorBidi" w:hAnsiTheme="majorBidi" w:cstheme="majorBidi"/>
        </w:rPr>
        <w:t>Où</w:t>
      </w:r>
      <w:r>
        <w:rPr>
          <w:rFonts w:asciiTheme="majorBidi" w:hAnsiTheme="majorBidi" w:cstheme="majorBidi"/>
        </w:rPr>
        <w:t xml:space="preserve">, </w:t>
      </w:r>
      <m:oMath>
        <m:sSubSup>
          <m:sSubSupPr>
            <m:ctrlPr>
              <w:rPr>
                <w:rFonts w:ascii="Cambria Math" w:hAnsiTheme="majorBidi" w:cstheme="majorBidi"/>
                <w:i/>
                <w:sz w:val="28"/>
                <w:szCs w:val="28"/>
              </w:rPr>
            </m:ctrlPr>
          </m:sSubSupPr>
          <m:e>
            <m:r>
              <w:rPr>
                <w:rFonts w:ascii="Cambria Math" w:hAnsi="Cambria Math" w:cstheme="majorBidi"/>
                <w:sz w:val="28"/>
                <w:szCs w:val="28"/>
              </w:rPr>
              <m:t>σ</m:t>
            </m:r>
          </m:e>
          <m:sub>
            <m:r>
              <w:rPr>
                <w:rFonts w:ascii="Cambria Math" w:hAnsi="Cambria Math" w:cstheme="majorBidi"/>
                <w:sz w:val="28"/>
                <w:szCs w:val="28"/>
              </w:rPr>
              <m:t>v</m:t>
            </m:r>
          </m:sub>
          <m:sup>
            <m:r>
              <w:rPr>
                <w:rFonts w:asciiTheme="majorBidi" w:hAnsiTheme="majorBidi" w:cstheme="majorBidi"/>
                <w:sz w:val="28"/>
                <w:szCs w:val="28"/>
              </w:rPr>
              <m:t>'</m:t>
            </m:r>
          </m:sup>
        </m:sSubSup>
      </m:oMath>
      <w:r w:rsidRPr="00C52455">
        <w:rPr>
          <w:rFonts w:asciiTheme="majorBidi" w:hAnsiTheme="majorBidi" w:cstheme="majorBidi"/>
        </w:rPr>
        <w:t xml:space="preserve"> </w:t>
      </w:r>
      <w:r>
        <w:rPr>
          <w:rFonts w:asciiTheme="majorBidi" w:hAnsiTheme="majorBidi" w:cstheme="majorBidi"/>
        </w:rPr>
        <w:t xml:space="preserve">: </w:t>
      </w:r>
      <w:r w:rsidRPr="00C52455">
        <w:rPr>
          <w:rFonts w:asciiTheme="majorBidi" w:hAnsiTheme="majorBidi" w:cstheme="majorBidi"/>
        </w:rPr>
        <w:t>est la contrainte verticale effective.</w:t>
      </w:r>
    </w:p>
    <w:p w:rsidR="007D1C84" w:rsidRPr="009F0D96" w:rsidRDefault="007D1C84" w:rsidP="007D1C84">
      <w:pPr>
        <w:tabs>
          <w:tab w:val="left" w:pos="1134"/>
        </w:tabs>
        <w:autoSpaceDE w:val="0"/>
        <w:autoSpaceDN w:val="0"/>
        <w:adjustRightInd w:val="0"/>
        <w:spacing w:line="360" w:lineRule="auto"/>
        <w:ind w:firstLine="709"/>
        <w:jc w:val="both"/>
        <w:rPr>
          <w:rFonts w:asciiTheme="majorBidi" w:hAnsiTheme="majorBidi" w:cstheme="majorBidi"/>
          <w:sz w:val="12"/>
          <w:szCs w:val="12"/>
        </w:rPr>
      </w:pPr>
    </w:p>
    <w:p w:rsidR="007D1C84" w:rsidRDefault="007D1C84" w:rsidP="007D1C84">
      <w:pPr>
        <w:autoSpaceDE w:val="0"/>
        <w:autoSpaceDN w:val="0"/>
        <w:adjustRightInd w:val="0"/>
        <w:spacing w:line="360" w:lineRule="auto"/>
        <w:ind w:firstLine="709"/>
        <w:jc w:val="both"/>
      </w:pPr>
      <w:r>
        <w:t>Mitchell (1981) a présenté une méthode simple, fondée sur la théorie de la cavité de Vesic. Ceci pour prédire la capacité ultime d'une colonne ballastée isolée :</w:t>
      </w:r>
    </w:p>
    <w:p w:rsidR="007D1C84" w:rsidRPr="00B64DB4" w:rsidRDefault="00FC54C6" w:rsidP="007D1C84">
      <w:pPr>
        <w:autoSpaceDE w:val="0"/>
        <w:autoSpaceDN w:val="0"/>
        <w:adjustRightInd w:val="0"/>
        <w:spacing w:line="360" w:lineRule="auto"/>
        <w:ind w:firstLine="709"/>
        <w:jc w:val="center"/>
        <w:rPr>
          <w:rFonts w:asciiTheme="majorBidi" w:eastAsiaTheme="minorEastAsia" w:hAnsiTheme="majorBidi" w:cstheme="majorBidi"/>
        </w:rPr>
      </w:pPr>
      <m:oMath>
        <m:sSub>
          <m:sSubPr>
            <m:ctrlPr>
              <w:rPr>
                <w:rFonts w:ascii="Cambria Math" w:hAnsiTheme="majorBidi" w:cstheme="majorBidi"/>
                <w:i/>
                <w:sz w:val="26"/>
                <w:szCs w:val="26"/>
              </w:rPr>
            </m:ctrlPr>
          </m:sSubPr>
          <m:e>
            <m:r>
              <w:rPr>
                <w:rFonts w:ascii="Cambria Math" w:hAnsi="Cambria Math" w:cstheme="majorBidi"/>
                <w:sz w:val="26"/>
                <w:szCs w:val="26"/>
              </w:rPr>
              <m:t>q</m:t>
            </m:r>
          </m:e>
          <m:sub>
            <m:r>
              <w:rPr>
                <w:rFonts w:ascii="Cambria Math" w:hAnsi="Cambria Math" w:cstheme="majorBidi"/>
                <w:sz w:val="26"/>
                <w:szCs w:val="26"/>
              </w:rPr>
              <m:t>ult</m:t>
            </m:r>
          </m:sub>
        </m:sSub>
        <m:r>
          <w:rPr>
            <w:rFonts w:ascii="Cambria Math" w:hAnsiTheme="majorBidi" w:cstheme="majorBidi"/>
            <w:sz w:val="26"/>
            <w:szCs w:val="26"/>
          </w:rPr>
          <m:t>=</m:t>
        </m:r>
        <m:r>
          <w:rPr>
            <w:rFonts w:ascii="Cambria Math" w:hAnsi="Cambria Math" w:cstheme="majorBidi"/>
            <w:sz w:val="26"/>
            <w:szCs w:val="26"/>
          </w:rPr>
          <m:t>N</m:t>
        </m:r>
        <m:sSub>
          <m:sSubPr>
            <m:ctrlPr>
              <w:rPr>
                <w:rFonts w:ascii="Cambria Math" w:hAnsiTheme="majorBidi" w:cstheme="majorBidi"/>
                <w:i/>
                <w:sz w:val="26"/>
                <w:szCs w:val="26"/>
              </w:rPr>
            </m:ctrlPr>
          </m:sSubPr>
          <m:e>
            <m:r>
              <w:rPr>
                <w:rFonts w:ascii="Cambria Math" w:hAnsi="Cambria Math" w:cstheme="majorBidi"/>
                <w:sz w:val="26"/>
                <w:szCs w:val="26"/>
              </w:rPr>
              <m:t>c</m:t>
            </m:r>
          </m:e>
          <m:sub>
            <m:r>
              <w:rPr>
                <w:rFonts w:ascii="Cambria Math" w:hAnsi="Cambria Math" w:cstheme="majorBidi"/>
                <w:sz w:val="26"/>
                <w:szCs w:val="26"/>
              </w:rPr>
              <m:t>u</m:t>
            </m:r>
          </m:sub>
        </m:sSub>
      </m:oMath>
      <w:r w:rsidR="007D1C84" w:rsidRPr="00B64DB4">
        <w:rPr>
          <w:rFonts w:asciiTheme="majorBidi" w:eastAsiaTheme="minorEastAsia" w:hAnsiTheme="majorBidi" w:cstheme="majorBidi"/>
        </w:rPr>
        <w:t>………………………………………..……….…. (6.3)</w:t>
      </w:r>
    </w:p>
    <w:p w:rsidR="007D1C84" w:rsidRPr="00B64DB4" w:rsidRDefault="007D1C84" w:rsidP="007D1C84">
      <w:pPr>
        <w:autoSpaceDE w:val="0"/>
        <w:autoSpaceDN w:val="0"/>
        <w:adjustRightInd w:val="0"/>
        <w:spacing w:line="360" w:lineRule="auto"/>
        <w:jc w:val="both"/>
        <w:rPr>
          <w:rFonts w:asciiTheme="majorBidi" w:hAnsiTheme="majorBidi" w:cstheme="majorBidi"/>
        </w:rPr>
      </w:pPr>
      <w:r>
        <w:rPr>
          <w:rFonts w:asciiTheme="majorBidi" w:hAnsiTheme="majorBidi" w:cstheme="majorBidi"/>
        </w:rPr>
        <w:t>A</w:t>
      </w:r>
      <w:r w:rsidRPr="00B64DB4">
        <w:rPr>
          <w:rFonts w:asciiTheme="majorBidi" w:hAnsiTheme="majorBidi" w:cstheme="majorBidi"/>
        </w:rPr>
        <w:t xml:space="preserve">vec </w:t>
      </w:r>
      <w:r w:rsidRPr="00B64DB4">
        <w:rPr>
          <w:rFonts w:asciiTheme="majorBidi" w:hAnsiTheme="majorBidi" w:cstheme="majorBidi"/>
          <w:i/>
          <w:iCs/>
        </w:rPr>
        <w:t>N</w:t>
      </w:r>
      <w:r>
        <w:rPr>
          <w:rFonts w:asciiTheme="majorBidi" w:hAnsiTheme="majorBidi" w:cstheme="majorBidi"/>
          <w:i/>
          <w:iCs/>
        </w:rPr>
        <w:t xml:space="preserve"> </w:t>
      </w:r>
      <w:r>
        <w:rPr>
          <w:rFonts w:asciiTheme="majorBidi" w:hAnsiTheme="majorBidi" w:cstheme="majorBidi"/>
        </w:rPr>
        <w:t>:</w:t>
      </w:r>
      <w:r w:rsidRPr="00B64DB4">
        <w:rPr>
          <w:rFonts w:asciiTheme="majorBidi" w:hAnsiTheme="majorBidi" w:cstheme="majorBidi"/>
        </w:rPr>
        <w:t xml:space="preserve"> facteur de capacité portante. </w:t>
      </w:r>
    </w:p>
    <w:p w:rsidR="007D1C84" w:rsidRPr="00B64DB4" w:rsidRDefault="007D1C84" w:rsidP="007D1C84">
      <w:pPr>
        <w:autoSpaceDE w:val="0"/>
        <w:autoSpaceDN w:val="0"/>
        <w:adjustRightInd w:val="0"/>
        <w:spacing w:line="360" w:lineRule="auto"/>
        <w:jc w:val="both"/>
        <w:rPr>
          <w:rFonts w:asciiTheme="majorBidi" w:hAnsiTheme="majorBidi" w:cstheme="majorBidi"/>
        </w:rPr>
      </w:pPr>
      <w:r w:rsidRPr="00B64DB4">
        <w:rPr>
          <w:rFonts w:asciiTheme="majorBidi" w:hAnsiTheme="majorBidi" w:cstheme="majorBidi"/>
        </w:rPr>
        <w:t xml:space="preserve">Mitchell a aussi suggéré </w:t>
      </w:r>
      <w:r>
        <w:rPr>
          <w:rFonts w:asciiTheme="majorBidi" w:hAnsiTheme="majorBidi" w:cstheme="majorBidi"/>
        </w:rPr>
        <w:t xml:space="preserve">pour N </w:t>
      </w:r>
      <w:r w:rsidRPr="00B64DB4">
        <w:rPr>
          <w:rFonts w:asciiTheme="majorBidi" w:hAnsiTheme="majorBidi" w:cstheme="majorBidi"/>
        </w:rPr>
        <w:t xml:space="preserve">la valeur </w:t>
      </w:r>
      <w:r>
        <w:rPr>
          <w:rFonts w:asciiTheme="majorBidi" w:hAnsiTheme="majorBidi" w:cstheme="majorBidi"/>
        </w:rPr>
        <w:t xml:space="preserve">de </w:t>
      </w:r>
      <w:r w:rsidRPr="00B64DB4">
        <w:rPr>
          <w:rFonts w:asciiTheme="majorBidi" w:hAnsiTheme="majorBidi" w:cstheme="majorBidi"/>
        </w:rPr>
        <w:t>25</w:t>
      </w:r>
      <w:r>
        <w:rPr>
          <w:rFonts w:asciiTheme="majorBidi" w:hAnsiTheme="majorBidi" w:cstheme="majorBidi"/>
        </w:rPr>
        <w:t>.</w:t>
      </w:r>
    </w:p>
    <w:p w:rsidR="007D1C84" w:rsidRPr="00B64DB4" w:rsidRDefault="007D1C84" w:rsidP="007D1C84">
      <w:pPr>
        <w:autoSpaceDE w:val="0"/>
        <w:autoSpaceDN w:val="0"/>
        <w:adjustRightInd w:val="0"/>
        <w:spacing w:line="360" w:lineRule="auto"/>
        <w:jc w:val="both"/>
        <w:rPr>
          <w:rFonts w:asciiTheme="majorBidi" w:hAnsiTheme="majorBidi" w:cstheme="majorBidi"/>
          <w:sz w:val="12"/>
          <w:szCs w:val="12"/>
        </w:rPr>
      </w:pPr>
    </w:p>
    <w:p w:rsidR="007D1C84" w:rsidRDefault="007D1C84" w:rsidP="007D1C84">
      <w:pPr>
        <w:autoSpaceDE w:val="0"/>
        <w:autoSpaceDN w:val="0"/>
        <w:adjustRightInd w:val="0"/>
        <w:spacing w:line="360" w:lineRule="auto"/>
        <w:ind w:firstLine="709"/>
        <w:jc w:val="both"/>
        <w:rPr>
          <w:rFonts w:asciiTheme="majorBidi" w:hAnsiTheme="majorBidi" w:cstheme="majorBidi"/>
        </w:rPr>
      </w:pPr>
      <w:r w:rsidRPr="00B64DB4">
        <w:rPr>
          <w:rFonts w:asciiTheme="majorBidi" w:hAnsiTheme="majorBidi" w:cstheme="majorBidi"/>
        </w:rPr>
        <w:t>En se r</w:t>
      </w:r>
      <w:r>
        <w:rPr>
          <w:rFonts w:asciiTheme="majorBidi" w:hAnsiTheme="majorBidi" w:cstheme="majorBidi"/>
        </w:rPr>
        <w:t xml:space="preserve">éférant </w:t>
      </w:r>
      <w:r w:rsidRPr="00B64DB4">
        <w:rPr>
          <w:rFonts w:asciiTheme="majorBidi" w:hAnsiTheme="majorBidi" w:cstheme="majorBidi"/>
        </w:rPr>
        <w:t xml:space="preserve">à la série de calculs sur essais in situ, Barksdale et Bachus (1983) ont trouvé que la valeur de </w:t>
      </w:r>
      <w:r w:rsidRPr="00B64DB4">
        <w:rPr>
          <w:rFonts w:asciiTheme="majorBidi" w:hAnsiTheme="majorBidi" w:cstheme="majorBidi"/>
          <w:i/>
          <w:iCs/>
        </w:rPr>
        <w:t>N</w:t>
      </w:r>
      <w:r w:rsidRPr="00B64DB4">
        <w:rPr>
          <w:rFonts w:asciiTheme="majorBidi" w:hAnsiTheme="majorBidi" w:cstheme="majorBidi"/>
        </w:rPr>
        <w:t xml:space="preserve"> varie de 18 à 22, selon l'indice de plasticité et de la rigidité du sol environnant. </w:t>
      </w:r>
    </w:p>
    <w:p w:rsidR="007D1C84" w:rsidRPr="00B64DB4" w:rsidRDefault="007D1C84" w:rsidP="007D1C84">
      <w:pPr>
        <w:autoSpaceDE w:val="0"/>
        <w:autoSpaceDN w:val="0"/>
        <w:adjustRightInd w:val="0"/>
        <w:spacing w:line="360" w:lineRule="auto"/>
        <w:ind w:firstLine="709"/>
        <w:jc w:val="both"/>
        <w:rPr>
          <w:rFonts w:asciiTheme="majorBidi" w:hAnsiTheme="majorBidi" w:cstheme="majorBidi"/>
          <w:sz w:val="12"/>
          <w:szCs w:val="12"/>
        </w:rPr>
      </w:pPr>
    </w:p>
    <w:p w:rsidR="007D1C84" w:rsidRDefault="007D1C84" w:rsidP="007D1C84">
      <w:pPr>
        <w:autoSpaceDE w:val="0"/>
        <w:autoSpaceDN w:val="0"/>
        <w:adjustRightInd w:val="0"/>
        <w:spacing w:line="360" w:lineRule="auto"/>
        <w:ind w:firstLine="709"/>
        <w:jc w:val="both"/>
        <w:rPr>
          <w:rFonts w:asciiTheme="majorBidi" w:hAnsiTheme="majorBidi" w:cstheme="majorBidi"/>
        </w:rPr>
      </w:pPr>
      <w:r w:rsidRPr="00C52455">
        <w:rPr>
          <w:rFonts w:asciiTheme="majorBidi" w:hAnsiTheme="majorBidi" w:cstheme="majorBidi"/>
        </w:rPr>
        <w:t xml:space="preserve">Alors </w:t>
      </w:r>
      <w:r w:rsidRPr="00F939E9">
        <w:rPr>
          <w:rFonts w:asciiTheme="majorBidi" w:hAnsiTheme="majorBidi" w:cstheme="majorBidi"/>
        </w:rPr>
        <w:t>que</w:t>
      </w:r>
      <w:r>
        <w:rPr>
          <w:rFonts w:asciiTheme="majorBidi" w:hAnsiTheme="majorBidi" w:cstheme="majorBidi"/>
        </w:rPr>
        <w:t xml:space="preserve"> Bergado et Lam (</w:t>
      </w:r>
      <w:r w:rsidRPr="00F939E9">
        <w:rPr>
          <w:rFonts w:asciiTheme="majorBidi" w:hAnsiTheme="majorBidi" w:cstheme="majorBidi"/>
        </w:rPr>
        <w:t>1983)</w:t>
      </w:r>
      <w:r w:rsidRPr="00C52455">
        <w:rPr>
          <w:rFonts w:asciiTheme="majorBidi" w:hAnsiTheme="majorBidi" w:cstheme="majorBidi"/>
        </w:rPr>
        <w:t xml:space="preserve"> ont recommandé </w:t>
      </w:r>
      <w:r>
        <w:rPr>
          <w:rFonts w:asciiTheme="majorBidi" w:hAnsiTheme="majorBidi" w:cstheme="majorBidi"/>
        </w:rPr>
        <w:t xml:space="preserve">que </w:t>
      </w:r>
      <w:r w:rsidRPr="00C52455">
        <w:rPr>
          <w:rFonts w:asciiTheme="majorBidi" w:hAnsiTheme="majorBidi" w:cstheme="majorBidi"/>
        </w:rPr>
        <w:t xml:space="preserve">la valeur de </w:t>
      </w:r>
      <w:r>
        <w:rPr>
          <w:rFonts w:asciiTheme="majorBidi" w:hAnsiTheme="majorBidi" w:cstheme="majorBidi"/>
        </w:rPr>
        <w:t xml:space="preserve">N varie de </w:t>
      </w:r>
      <w:r w:rsidRPr="00C52455">
        <w:rPr>
          <w:rFonts w:asciiTheme="majorBidi" w:hAnsiTheme="majorBidi" w:cstheme="majorBidi"/>
        </w:rPr>
        <w:t xml:space="preserve">15 </w:t>
      </w:r>
      <w:r w:rsidRPr="00F939E9">
        <w:rPr>
          <w:rFonts w:asciiTheme="majorBidi" w:hAnsiTheme="majorBidi" w:cstheme="majorBidi"/>
        </w:rPr>
        <w:t>à 18,</w:t>
      </w:r>
      <w:r w:rsidRPr="00C52455">
        <w:rPr>
          <w:rFonts w:asciiTheme="majorBidi" w:hAnsiTheme="majorBidi" w:cstheme="majorBidi"/>
        </w:rPr>
        <w:t xml:space="preserve"> pour les colonnes ballastées dans l'argile molle de </w:t>
      </w:r>
      <w:r w:rsidRPr="00C52455">
        <w:rPr>
          <w:rFonts w:asciiTheme="majorBidi" w:hAnsiTheme="majorBidi" w:cstheme="majorBidi"/>
          <w:i/>
          <w:iCs/>
        </w:rPr>
        <w:t>Bangkok</w:t>
      </w:r>
      <w:r>
        <w:rPr>
          <w:rFonts w:asciiTheme="majorBidi" w:hAnsiTheme="majorBidi" w:cstheme="majorBidi"/>
          <w:i/>
          <w:iCs/>
        </w:rPr>
        <w:t xml:space="preserve"> (Thaïlande)</w:t>
      </w:r>
      <w:r w:rsidRPr="00C52455">
        <w:rPr>
          <w:rFonts w:asciiTheme="majorBidi" w:hAnsiTheme="majorBidi" w:cstheme="majorBidi"/>
        </w:rPr>
        <w:t>.</w:t>
      </w:r>
    </w:p>
    <w:p w:rsidR="007D1C84" w:rsidRPr="00B64DB4" w:rsidRDefault="007D1C84" w:rsidP="007D1C84">
      <w:pPr>
        <w:autoSpaceDE w:val="0"/>
        <w:autoSpaceDN w:val="0"/>
        <w:adjustRightInd w:val="0"/>
        <w:spacing w:line="360" w:lineRule="auto"/>
        <w:ind w:firstLine="709"/>
        <w:jc w:val="both"/>
        <w:rPr>
          <w:rFonts w:asciiTheme="majorBidi" w:hAnsiTheme="majorBidi" w:cstheme="majorBidi"/>
          <w:sz w:val="12"/>
          <w:szCs w:val="12"/>
        </w:rPr>
      </w:pPr>
    </w:p>
    <w:p w:rsidR="007D1C84" w:rsidRPr="00B64DB4" w:rsidRDefault="007D1C84" w:rsidP="007D1C84">
      <w:pPr>
        <w:autoSpaceDE w:val="0"/>
        <w:autoSpaceDN w:val="0"/>
        <w:adjustRightInd w:val="0"/>
        <w:spacing w:line="360" w:lineRule="auto"/>
        <w:ind w:firstLine="709"/>
        <w:jc w:val="both"/>
        <w:rPr>
          <w:rFonts w:asciiTheme="majorBidi" w:hAnsiTheme="majorBidi" w:cstheme="majorBidi"/>
        </w:rPr>
      </w:pPr>
      <w:r>
        <w:rPr>
          <w:rFonts w:asciiTheme="majorBidi" w:hAnsiTheme="majorBidi" w:cstheme="majorBidi"/>
        </w:rPr>
        <w:t xml:space="preserve">Seulement, </w:t>
      </w:r>
      <w:r w:rsidRPr="00B64DB4">
        <w:rPr>
          <w:rFonts w:asciiTheme="majorBidi" w:hAnsiTheme="majorBidi" w:cstheme="majorBidi"/>
        </w:rPr>
        <w:t>Datye et Madhav</w:t>
      </w:r>
      <w:r>
        <w:rPr>
          <w:rFonts w:asciiTheme="majorBidi" w:hAnsiTheme="majorBidi" w:cstheme="majorBidi"/>
        </w:rPr>
        <w:t xml:space="preserve"> (</w:t>
      </w:r>
      <w:r w:rsidRPr="00B64DB4">
        <w:rPr>
          <w:rFonts w:asciiTheme="majorBidi" w:hAnsiTheme="majorBidi" w:cstheme="majorBidi"/>
        </w:rPr>
        <w:t xml:space="preserve">1988) ont indiqué que la valeur de </w:t>
      </w:r>
      <w:r w:rsidRPr="00B64DB4">
        <w:rPr>
          <w:rFonts w:asciiTheme="majorBidi" w:hAnsiTheme="majorBidi" w:cstheme="majorBidi"/>
          <w:i/>
          <w:iCs/>
        </w:rPr>
        <w:t>N</w:t>
      </w:r>
      <w:r w:rsidRPr="00B64DB4">
        <w:rPr>
          <w:rFonts w:asciiTheme="majorBidi" w:hAnsiTheme="majorBidi" w:cstheme="majorBidi"/>
        </w:rPr>
        <w:t xml:space="preserve"> </w:t>
      </w:r>
      <w:r>
        <w:rPr>
          <w:rFonts w:asciiTheme="majorBidi" w:hAnsiTheme="majorBidi" w:cstheme="majorBidi"/>
        </w:rPr>
        <w:t xml:space="preserve">peut </w:t>
      </w:r>
      <w:r w:rsidRPr="00B64DB4">
        <w:rPr>
          <w:rFonts w:asciiTheme="majorBidi" w:hAnsiTheme="majorBidi" w:cstheme="majorBidi"/>
        </w:rPr>
        <w:t xml:space="preserve">souvent </w:t>
      </w:r>
      <w:r>
        <w:rPr>
          <w:rFonts w:asciiTheme="majorBidi" w:hAnsiTheme="majorBidi" w:cstheme="majorBidi"/>
        </w:rPr>
        <w:t xml:space="preserve">avoir une valeur </w:t>
      </w:r>
      <w:r w:rsidRPr="00B64DB4">
        <w:rPr>
          <w:rFonts w:asciiTheme="majorBidi" w:hAnsiTheme="majorBidi" w:cstheme="majorBidi"/>
        </w:rPr>
        <w:t xml:space="preserve">supérieure à 50. </w:t>
      </w:r>
    </w:p>
    <w:p w:rsidR="007D1C84" w:rsidRPr="00B64DB4" w:rsidRDefault="007D1C84" w:rsidP="007D1C84">
      <w:pPr>
        <w:autoSpaceDE w:val="0"/>
        <w:autoSpaceDN w:val="0"/>
        <w:adjustRightInd w:val="0"/>
        <w:spacing w:line="360" w:lineRule="auto"/>
        <w:ind w:firstLine="709"/>
        <w:jc w:val="both"/>
        <w:rPr>
          <w:rFonts w:asciiTheme="majorBidi" w:hAnsiTheme="majorBidi" w:cstheme="majorBidi"/>
          <w:sz w:val="12"/>
          <w:szCs w:val="12"/>
        </w:rPr>
      </w:pPr>
    </w:p>
    <w:p w:rsidR="007D1C84" w:rsidRDefault="007D1C84" w:rsidP="007D1C84">
      <w:pPr>
        <w:autoSpaceDE w:val="0"/>
        <w:autoSpaceDN w:val="0"/>
        <w:adjustRightInd w:val="0"/>
        <w:spacing w:line="360" w:lineRule="auto"/>
        <w:ind w:firstLine="709"/>
        <w:jc w:val="both"/>
      </w:pPr>
      <w:r>
        <w:t>De leur côté, Stuedlein et Holtz (2012) sont partis d'une série d'essais en vraie grandeur, de semelle chargée. Cela, pour évaluer l'effet de gradation d'agrégats, de la longueur et de la méthode de compactage de la colonne ballastée isolée.</w:t>
      </w:r>
    </w:p>
    <w:p w:rsidR="007D1C84" w:rsidRPr="004168FE" w:rsidRDefault="007D1C84" w:rsidP="007D1C84">
      <w:pPr>
        <w:autoSpaceDE w:val="0"/>
        <w:autoSpaceDN w:val="0"/>
        <w:adjustRightInd w:val="0"/>
        <w:spacing w:line="360" w:lineRule="auto"/>
        <w:ind w:firstLine="709"/>
        <w:jc w:val="both"/>
        <w:rPr>
          <w:rFonts w:asciiTheme="majorBidi" w:hAnsiTheme="majorBidi" w:cstheme="majorBidi"/>
          <w:noProof/>
        </w:rPr>
      </w:pPr>
      <w:r w:rsidRPr="004168FE">
        <w:rPr>
          <w:rFonts w:asciiTheme="majorBidi" w:hAnsiTheme="majorBidi" w:cstheme="majorBidi"/>
          <w:noProof/>
        </w:rPr>
        <w:t xml:space="preserve">Ils ont alors constaté que la variation dans les méthodes de compactage ne produisait </w:t>
      </w:r>
      <w:r>
        <w:rPr>
          <w:rFonts w:asciiTheme="majorBidi" w:hAnsiTheme="majorBidi" w:cstheme="majorBidi"/>
          <w:noProof/>
        </w:rPr>
        <w:t>pas de différence remarquable</w:t>
      </w:r>
      <w:r w:rsidRPr="004168FE">
        <w:rPr>
          <w:rFonts w:asciiTheme="majorBidi" w:hAnsiTheme="majorBidi" w:cstheme="majorBidi"/>
          <w:noProof/>
        </w:rPr>
        <w:t xml:space="preserve"> da</w:t>
      </w:r>
      <w:r>
        <w:rPr>
          <w:rFonts w:asciiTheme="majorBidi" w:hAnsiTheme="majorBidi" w:cstheme="majorBidi"/>
          <w:noProof/>
        </w:rPr>
        <w:t xml:space="preserve">ns la capacité portante ultime. </w:t>
      </w:r>
      <w:r w:rsidRPr="004168FE">
        <w:rPr>
          <w:rFonts w:asciiTheme="majorBidi" w:hAnsiTheme="majorBidi" w:cstheme="majorBidi"/>
          <w:noProof/>
        </w:rPr>
        <w:t>Et que cette valeur a été contrôlée, à travers la variabilité inhérente à la rigidité et la résistance du sol environnant.</w:t>
      </w:r>
    </w:p>
    <w:p w:rsidR="007D1C84" w:rsidRPr="00CF79BE" w:rsidRDefault="007D1C84" w:rsidP="007D1C84">
      <w:pPr>
        <w:autoSpaceDE w:val="0"/>
        <w:autoSpaceDN w:val="0"/>
        <w:adjustRightInd w:val="0"/>
        <w:spacing w:line="360" w:lineRule="auto"/>
        <w:ind w:firstLine="709"/>
        <w:jc w:val="both"/>
        <w:rPr>
          <w:rFonts w:asciiTheme="majorBidi" w:hAnsiTheme="majorBidi" w:cstheme="majorBidi"/>
          <w:noProof/>
          <w:sz w:val="12"/>
          <w:szCs w:val="12"/>
        </w:rPr>
      </w:pPr>
    </w:p>
    <w:p w:rsidR="007D1C84" w:rsidRDefault="007D1C84" w:rsidP="007D1C84">
      <w:pPr>
        <w:autoSpaceDE w:val="0"/>
        <w:autoSpaceDN w:val="0"/>
        <w:adjustRightInd w:val="0"/>
        <w:spacing w:line="360" w:lineRule="auto"/>
        <w:ind w:firstLine="709"/>
        <w:jc w:val="both"/>
      </w:pPr>
      <w:r>
        <w:t>De cette méthode de compactage, en découlant des colonnes plus rigides, avec un angle de frottement plus élevé. Ce qui a entraîné une capacité portante supérieure à celle obtenue par la méthode de vibration. Comme l'a précisé White et al. (2002).</w:t>
      </w:r>
    </w:p>
    <w:p w:rsidR="007D1C84" w:rsidRPr="00CF79BE" w:rsidRDefault="007D1C84" w:rsidP="007D1C84">
      <w:pPr>
        <w:autoSpaceDE w:val="0"/>
        <w:autoSpaceDN w:val="0"/>
        <w:adjustRightInd w:val="0"/>
        <w:spacing w:line="360" w:lineRule="auto"/>
        <w:ind w:firstLine="709"/>
        <w:jc w:val="both"/>
        <w:rPr>
          <w:rFonts w:asciiTheme="majorBidi" w:hAnsiTheme="majorBidi" w:cstheme="majorBidi"/>
          <w:noProof/>
          <w:sz w:val="12"/>
          <w:szCs w:val="12"/>
        </w:rPr>
      </w:pPr>
    </w:p>
    <w:p w:rsidR="007D1C84" w:rsidRDefault="007D1C84" w:rsidP="007D1C84">
      <w:pPr>
        <w:autoSpaceDE w:val="0"/>
        <w:autoSpaceDN w:val="0"/>
        <w:adjustRightInd w:val="0"/>
        <w:spacing w:line="360" w:lineRule="auto"/>
        <w:ind w:firstLine="709"/>
        <w:jc w:val="both"/>
      </w:pPr>
      <w:r>
        <w:t>Quant à Herle et al. (2007), ils ont déterminé l'importance de la méthode de densification lors de la construction de la colonne ballastée.</w:t>
      </w:r>
    </w:p>
    <w:p w:rsidR="007D1C84" w:rsidRPr="007E52B5" w:rsidRDefault="007D1C84" w:rsidP="007D1C84">
      <w:pPr>
        <w:autoSpaceDE w:val="0"/>
        <w:autoSpaceDN w:val="0"/>
        <w:adjustRightInd w:val="0"/>
        <w:spacing w:line="360" w:lineRule="auto"/>
        <w:ind w:firstLine="709"/>
        <w:jc w:val="both"/>
        <w:rPr>
          <w:rFonts w:asciiTheme="majorBidi" w:hAnsiTheme="majorBidi" w:cstheme="majorBidi"/>
          <w:noProof/>
          <w:sz w:val="12"/>
          <w:szCs w:val="12"/>
        </w:rPr>
      </w:pPr>
    </w:p>
    <w:p w:rsidR="007D1C84" w:rsidRDefault="007D1C84" w:rsidP="007D1C84">
      <w:pPr>
        <w:autoSpaceDE w:val="0"/>
        <w:autoSpaceDN w:val="0"/>
        <w:adjustRightInd w:val="0"/>
        <w:spacing w:line="360" w:lineRule="auto"/>
        <w:ind w:firstLine="709"/>
        <w:jc w:val="both"/>
        <w:rPr>
          <w:color w:val="252525"/>
        </w:rPr>
      </w:pPr>
      <w:r>
        <w:rPr>
          <w:color w:val="252525"/>
        </w:rPr>
        <w:t>Selon Greenwood (1970) ; Goughnour et Barksdale (1984) ; Fox et Cowell (1998), l'angle de frottement interne de la colonne peut varier de 35 à 52°.</w:t>
      </w:r>
    </w:p>
    <w:p w:rsidR="007D1C84" w:rsidRDefault="007D1C84" w:rsidP="007E52B5">
      <w:pPr>
        <w:autoSpaceDE w:val="0"/>
        <w:autoSpaceDN w:val="0"/>
        <w:adjustRightInd w:val="0"/>
        <w:spacing w:line="360" w:lineRule="auto"/>
        <w:ind w:firstLine="709"/>
        <w:jc w:val="both"/>
        <w:rPr>
          <w:color w:val="252525"/>
        </w:rPr>
      </w:pPr>
      <w:r w:rsidRPr="00CD08FB">
        <w:rPr>
          <w:color w:val="252525"/>
          <w:sz w:val="12"/>
          <w:szCs w:val="12"/>
        </w:rPr>
        <w:lastRenderedPageBreak/>
        <w:t> </w:t>
      </w:r>
      <w:r>
        <w:rPr>
          <w:color w:val="252525"/>
        </w:rPr>
        <w:t>Suite aux travaux de recherche réalisés, suscités, s'ajoutent d'autres études numériques reposant sur la capacité portante de la colonne ballastée.</w:t>
      </w:r>
    </w:p>
    <w:p w:rsidR="007D1C84" w:rsidRPr="009829ED" w:rsidRDefault="007D1C84" w:rsidP="007D1C84">
      <w:pPr>
        <w:autoSpaceDE w:val="0"/>
        <w:autoSpaceDN w:val="0"/>
        <w:adjustRightInd w:val="0"/>
        <w:spacing w:line="360" w:lineRule="auto"/>
        <w:ind w:firstLine="709"/>
        <w:jc w:val="both"/>
        <w:rPr>
          <w:rFonts w:asciiTheme="majorBidi" w:hAnsiTheme="majorBidi" w:cstheme="majorBidi"/>
          <w:b/>
          <w:bCs/>
          <w:noProof/>
        </w:rPr>
      </w:pPr>
    </w:p>
    <w:p w:rsidR="007D1C84" w:rsidRPr="00C52455" w:rsidRDefault="007D1C84" w:rsidP="007D1C84">
      <w:pPr>
        <w:autoSpaceDE w:val="0"/>
        <w:autoSpaceDN w:val="0"/>
        <w:adjustRightInd w:val="0"/>
        <w:spacing w:line="360" w:lineRule="auto"/>
        <w:jc w:val="both"/>
        <w:rPr>
          <w:rFonts w:asciiTheme="majorBidi" w:hAnsiTheme="majorBidi" w:cstheme="majorBidi"/>
          <w:b/>
          <w:bCs/>
          <w:noProof/>
          <w:sz w:val="26"/>
          <w:szCs w:val="26"/>
        </w:rPr>
      </w:pPr>
      <w:r w:rsidRPr="00C52455">
        <w:rPr>
          <w:rFonts w:asciiTheme="majorBidi" w:hAnsiTheme="majorBidi" w:cstheme="majorBidi"/>
          <w:b/>
          <w:bCs/>
          <w:noProof/>
          <w:sz w:val="26"/>
          <w:szCs w:val="26"/>
        </w:rPr>
        <w:t xml:space="preserve">6.2 </w:t>
      </w:r>
      <w:r>
        <w:rPr>
          <w:rFonts w:asciiTheme="majorBidi" w:hAnsiTheme="majorBidi" w:cstheme="majorBidi"/>
          <w:b/>
          <w:bCs/>
          <w:noProof/>
          <w:sz w:val="26"/>
          <w:szCs w:val="26"/>
        </w:rPr>
        <w:t>É</w:t>
      </w:r>
      <w:r w:rsidRPr="00C52455">
        <w:rPr>
          <w:rFonts w:asciiTheme="majorBidi" w:hAnsiTheme="majorBidi" w:cstheme="majorBidi"/>
          <w:b/>
          <w:bCs/>
          <w:noProof/>
          <w:sz w:val="26"/>
          <w:szCs w:val="26"/>
        </w:rPr>
        <w:t>tude numérique de la capacité portante d</w:t>
      </w:r>
      <w:r>
        <w:rPr>
          <w:rFonts w:asciiTheme="majorBidi" w:hAnsiTheme="majorBidi" w:cstheme="majorBidi"/>
          <w:b/>
          <w:bCs/>
          <w:noProof/>
          <w:sz w:val="26"/>
          <w:szCs w:val="26"/>
        </w:rPr>
        <w:t xml:space="preserve">e la colonne ballastée </w:t>
      </w:r>
    </w:p>
    <w:p w:rsidR="007D1C84" w:rsidRDefault="007D1C84" w:rsidP="007D1C84">
      <w:pPr>
        <w:autoSpaceDE w:val="0"/>
        <w:autoSpaceDN w:val="0"/>
        <w:adjustRightInd w:val="0"/>
        <w:spacing w:line="360" w:lineRule="auto"/>
        <w:ind w:firstLine="709"/>
        <w:jc w:val="both"/>
      </w:pPr>
      <w:r>
        <w:t>Ng et Tan (2015) ont étudié le modèle de la cellule unitaire, afin de simuler un réseau de colonnes infinies. Ils ont conclu que l'influence du rapport modulaire des rigidités sol-colonne (m=E</w:t>
      </w:r>
      <w:r>
        <w:rPr>
          <w:color w:val="252525"/>
          <w:vertAlign w:val="subscript"/>
        </w:rPr>
        <w:t>c</w:t>
      </w:r>
      <w:r>
        <w:t>/E</w:t>
      </w:r>
      <w:r>
        <w:rPr>
          <w:color w:val="252525"/>
          <w:vertAlign w:val="subscript"/>
        </w:rPr>
        <w:t>s</w:t>
      </w:r>
      <w:r>
        <w:t>) est négligeable.</w:t>
      </w:r>
    </w:p>
    <w:p w:rsidR="007D1C84" w:rsidRPr="00C52455" w:rsidRDefault="007D1C84" w:rsidP="007D1C84">
      <w:pPr>
        <w:autoSpaceDE w:val="0"/>
        <w:autoSpaceDN w:val="0"/>
        <w:adjustRightInd w:val="0"/>
        <w:spacing w:line="360" w:lineRule="auto"/>
        <w:ind w:firstLine="709"/>
        <w:jc w:val="both"/>
        <w:rPr>
          <w:rFonts w:asciiTheme="majorBidi" w:hAnsiTheme="majorBidi" w:cstheme="majorBidi"/>
        </w:rPr>
      </w:pPr>
      <w:r w:rsidRPr="00C52455">
        <w:rPr>
          <w:rFonts w:asciiTheme="majorBidi" w:hAnsiTheme="majorBidi" w:cstheme="majorBidi"/>
        </w:rPr>
        <w:t xml:space="preserve">La formule de la capacité portante ultime </w:t>
      </w:r>
      <w:r>
        <w:rPr>
          <w:rFonts w:asciiTheme="majorBidi" w:hAnsiTheme="majorBidi" w:cstheme="majorBidi"/>
        </w:rPr>
        <w:t xml:space="preserve">est </w:t>
      </w:r>
      <w:r w:rsidRPr="00C52455">
        <w:rPr>
          <w:rFonts w:asciiTheme="majorBidi" w:hAnsiTheme="majorBidi" w:cstheme="majorBidi"/>
        </w:rPr>
        <w:t xml:space="preserve">déterminée selon la relation suivante :  </w:t>
      </w:r>
    </w:p>
    <w:p w:rsidR="007D1C84" w:rsidRPr="003B6D35" w:rsidRDefault="00FC54C6" w:rsidP="007D1C84">
      <w:pPr>
        <w:pStyle w:val="Paragraphedeliste"/>
        <w:tabs>
          <w:tab w:val="left" w:pos="4425"/>
        </w:tabs>
        <w:autoSpaceDE w:val="0"/>
        <w:autoSpaceDN w:val="0"/>
        <w:adjustRightInd w:val="0"/>
        <w:spacing w:after="0" w:line="360" w:lineRule="auto"/>
        <w:ind w:left="0"/>
        <w:jc w:val="center"/>
        <w:rPr>
          <w:rFonts w:asciiTheme="majorBidi" w:eastAsiaTheme="minorEastAsia" w:hAnsiTheme="majorBidi" w:cstheme="majorBidi"/>
          <w:sz w:val="26"/>
          <w:szCs w:val="26"/>
        </w:rPr>
      </w:pPr>
      <m:oMath>
        <m:sSub>
          <m:sSubPr>
            <m:ctrlPr>
              <w:rPr>
                <w:rFonts w:ascii="Cambria Math" w:hAnsi="Cambria Math" w:cstheme="majorBidi"/>
                <w:i/>
                <w:sz w:val="26"/>
                <w:szCs w:val="26"/>
              </w:rPr>
            </m:ctrlPr>
          </m:sSubPr>
          <m:e>
            <m:r>
              <w:rPr>
                <w:rFonts w:ascii="Cambria Math" w:hAnsi="Cambria Math" w:cstheme="majorBidi"/>
                <w:sz w:val="26"/>
                <w:szCs w:val="26"/>
              </w:rPr>
              <m:t>q</m:t>
            </m:r>
          </m:e>
          <m:sub>
            <m:r>
              <w:rPr>
                <w:rFonts w:ascii="Cambria Math" w:hAnsi="Cambria Math" w:cstheme="majorBidi"/>
                <w:sz w:val="26"/>
                <w:szCs w:val="26"/>
              </w:rPr>
              <m:t>ult</m:t>
            </m:r>
          </m:sub>
        </m:sSub>
        <m:r>
          <w:rPr>
            <w:rFonts w:ascii="Cambria Math" w:hAnsi="Cambria Math" w:cstheme="majorBidi"/>
            <w:sz w:val="26"/>
            <w:szCs w:val="26"/>
          </w:rPr>
          <m:t>=</m:t>
        </m:r>
        <m:d>
          <m:dPr>
            <m:ctrlPr>
              <w:rPr>
                <w:rFonts w:ascii="Cambria Math" w:hAnsi="Cambria Math" w:cstheme="majorBidi"/>
                <w:i/>
                <w:sz w:val="26"/>
                <w:szCs w:val="26"/>
              </w:rPr>
            </m:ctrlPr>
          </m:dPr>
          <m:e>
            <m:sSubSup>
              <m:sSubSupPr>
                <m:ctrlPr>
                  <w:rPr>
                    <w:rFonts w:ascii="Cambria Math" w:hAnsi="Cambria Math" w:cstheme="majorBidi"/>
                    <w:i/>
                    <w:sz w:val="26"/>
                    <w:szCs w:val="26"/>
                  </w:rPr>
                </m:ctrlPr>
              </m:sSubSupPr>
              <m:e>
                <m:r>
                  <w:rPr>
                    <w:rFonts w:ascii="Cambria Math" w:hAnsi="Cambria Math" w:cstheme="majorBidi"/>
                    <w:sz w:val="26"/>
                    <w:szCs w:val="26"/>
                  </w:rPr>
                  <m:t>φ</m:t>
                </m:r>
              </m:e>
              <m:sub>
                <m:r>
                  <w:rPr>
                    <w:rFonts w:ascii="Cambria Math" w:hAnsi="Cambria Math" w:cstheme="majorBidi"/>
                    <w:sz w:val="26"/>
                    <w:szCs w:val="26"/>
                  </w:rPr>
                  <m:t>c</m:t>
                </m:r>
              </m:sub>
              <m:sup>
                <m:r>
                  <w:rPr>
                    <w:rFonts w:ascii="Cambria Math" w:hAnsi="Cambria Math" w:cstheme="majorBidi"/>
                    <w:sz w:val="26"/>
                    <w:szCs w:val="26"/>
                  </w:rPr>
                  <m:t>'</m:t>
                </m:r>
              </m:sup>
            </m:sSubSup>
            <m:r>
              <w:rPr>
                <w:rFonts w:ascii="Cambria Math" w:hAnsi="Cambria Math" w:cstheme="majorBidi"/>
                <w:sz w:val="26"/>
                <w:szCs w:val="26"/>
              </w:rPr>
              <m:t>-15</m:t>
            </m:r>
          </m:e>
        </m:d>
        <m:r>
          <w:rPr>
            <w:rFonts w:ascii="Cambria Math" w:hAnsi="Cambria Math" w:cstheme="majorBidi"/>
            <w:sz w:val="26"/>
            <w:szCs w:val="26"/>
          </w:rPr>
          <m:t>.</m:t>
        </m:r>
        <m:sSub>
          <m:sSubPr>
            <m:ctrlPr>
              <w:rPr>
                <w:rFonts w:ascii="Cambria Math" w:hAnsi="Cambria Math" w:cstheme="majorBidi"/>
                <w:i/>
                <w:sz w:val="26"/>
                <w:szCs w:val="26"/>
              </w:rPr>
            </m:ctrlPr>
          </m:sSubPr>
          <m:e>
            <m:r>
              <w:rPr>
                <w:rFonts w:ascii="Cambria Math" w:hAnsi="Cambria Math" w:cstheme="majorBidi"/>
                <w:sz w:val="26"/>
                <w:szCs w:val="26"/>
              </w:rPr>
              <m:t>C</m:t>
            </m:r>
          </m:e>
          <m:sub>
            <m:r>
              <w:rPr>
                <w:rFonts w:ascii="Cambria Math" w:hAnsi="Cambria Math" w:cstheme="majorBidi"/>
                <w:sz w:val="26"/>
                <w:szCs w:val="26"/>
              </w:rPr>
              <m:t>u</m:t>
            </m:r>
          </m:sub>
        </m:sSub>
        <m:r>
          <w:rPr>
            <w:rFonts w:ascii="Cambria Math" w:hAnsi="Cambria Math" w:cstheme="majorBidi"/>
            <w:sz w:val="26"/>
            <w:szCs w:val="26"/>
          </w:rPr>
          <m:t>+50</m:t>
        </m:r>
      </m:oMath>
      <w:r w:rsidR="007D1C84" w:rsidRPr="00CD2A62">
        <w:rPr>
          <w:rFonts w:asciiTheme="majorBidi" w:eastAsiaTheme="minorEastAsia" w:hAnsiTheme="majorBidi" w:cstheme="majorBidi"/>
          <w:sz w:val="24"/>
          <w:szCs w:val="24"/>
        </w:rPr>
        <w:t>………………………</w:t>
      </w:r>
      <w:r w:rsidR="007D1C84">
        <w:rPr>
          <w:rFonts w:asciiTheme="majorBidi" w:eastAsiaTheme="minorEastAsia" w:hAnsiTheme="majorBidi" w:cstheme="majorBidi"/>
          <w:sz w:val="24"/>
          <w:szCs w:val="24"/>
        </w:rPr>
        <w:t>…..</w:t>
      </w:r>
      <w:r w:rsidR="007D1C84" w:rsidRPr="00CD2A62">
        <w:rPr>
          <w:rFonts w:asciiTheme="majorBidi" w:eastAsiaTheme="minorEastAsia" w:hAnsiTheme="majorBidi" w:cstheme="majorBidi"/>
          <w:sz w:val="24"/>
          <w:szCs w:val="24"/>
        </w:rPr>
        <w:t>…………………. (6.4)</w:t>
      </w:r>
    </w:p>
    <w:p w:rsidR="007D1C84" w:rsidRPr="00707310" w:rsidRDefault="007D1C84" w:rsidP="007D1C84">
      <w:pPr>
        <w:autoSpaceDE w:val="0"/>
        <w:autoSpaceDN w:val="0"/>
        <w:adjustRightInd w:val="0"/>
        <w:spacing w:line="360" w:lineRule="auto"/>
        <w:ind w:firstLine="709"/>
        <w:jc w:val="both"/>
        <w:rPr>
          <w:rFonts w:asciiTheme="majorBidi" w:hAnsiTheme="majorBidi" w:cstheme="majorBidi"/>
          <w:sz w:val="12"/>
          <w:szCs w:val="12"/>
        </w:rPr>
      </w:pPr>
    </w:p>
    <w:p w:rsidR="007D1C84" w:rsidRDefault="007D1C84" w:rsidP="007D1C84">
      <w:pPr>
        <w:autoSpaceDE w:val="0"/>
        <w:autoSpaceDN w:val="0"/>
        <w:adjustRightInd w:val="0"/>
        <w:spacing w:line="360" w:lineRule="auto"/>
        <w:ind w:firstLine="709"/>
        <w:jc w:val="both"/>
      </w:pPr>
      <w:r>
        <w:t>Ng KS (2018) a présenté une étude numérique tridimensionnelle sur l'analyse de la capacité portante de la colonne ballastée isolée. Malgré les développements technologiques portant sur les colonnes ballastées, la détermination de celle-ci avec précision demeure un défi à relever.</w:t>
      </w:r>
    </w:p>
    <w:p w:rsidR="007D1C84" w:rsidRPr="009829ED" w:rsidRDefault="007D1C84" w:rsidP="007D1C84">
      <w:pPr>
        <w:autoSpaceDE w:val="0"/>
        <w:autoSpaceDN w:val="0"/>
        <w:adjustRightInd w:val="0"/>
        <w:spacing w:line="360" w:lineRule="auto"/>
        <w:ind w:firstLine="709"/>
        <w:jc w:val="both"/>
        <w:rPr>
          <w:rFonts w:asciiTheme="majorBidi" w:hAnsiTheme="majorBidi" w:cstheme="majorBidi"/>
          <w:noProof/>
          <w:sz w:val="12"/>
          <w:szCs w:val="12"/>
        </w:rPr>
      </w:pPr>
    </w:p>
    <w:p w:rsidR="007D1C84" w:rsidRDefault="007D1C84" w:rsidP="007D1C84">
      <w:pPr>
        <w:autoSpaceDE w:val="0"/>
        <w:autoSpaceDN w:val="0"/>
        <w:adjustRightInd w:val="0"/>
        <w:spacing w:line="360" w:lineRule="auto"/>
        <w:ind w:firstLine="709"/>
        <w:jc w:val="both"/>
        <w:rPr>
          <w:color w:val="252525"/>
        </w:rPr>
      </w:pPr>
      <w:r>
        <w:rPr>
          <w:color w:val="252525"/>
        </w:rPr>
        <w:t>Une étude tridimensionnelle en éléments finis a été menée afin de montrer la performance de la colonne isolée dans l'argile molle. Cette étude est basée sur l'influence de l'effort du compactage, l'angle de frottement du matériau, de la colonne et des conditions du sol qui l'entoure, représentés par différentes résistances au cisaillement. Les résultats obtenus ont été comparés à ceux de Ng et Tan (2015).</w:t>
      </w:r>
    </w:p>
    <w:p w:rsidR="007D1C84" w:rsidRPr="00594F9F" w:rsidRDefault="007D1C84" w:rsidP="007D1C84">
      <w:pPr>
        <w:autoSpaceDE w:val="0"/>
        <w:autoSpaceDN w:val="0"/>
        <w:adjustRightInd w:val="0"/>
        <w:spacing w:line="360" w:lineRule="auto"/>
        <w:ind w:firstLine="709"/>
        <w:jc w:val="both"/>
        <w:rPr>
          <w:rFonts w:asciiTheme="majorBidi" w:hAnsiTheme="majorBidi" w:cstheme="majorBidi"/>
          <w:noProof/>
          <w:sz w:val="12"/>
          <w:szCs w:val="12"/>
        </w:rPr>
      </w:pPr>
    </w:p>
    <w:p w:rsidR="007D1C84" w:rsidRPr="008F3752" w:rsidRDefault="007D1C84" w:rsidP="007D1C84">
      <w:pPr>
        <w:autoSpaceDE w:val="0"/>
        <w:autoSpaceDN w:val="0"/>
        <w:adjustRightInd w:val="0"/>
        <w:spacing w:line="360" w:lineRule="auto"/>
        <w:ind w:firstLine="709"/>
        <w:jc w:val="both"/>
        <w:rPr>
          <w:color w:val="252525"/>
        </w:rPr>
      </w:pPr>
      <w:r w:rsidRPr="008F3752">
        <w:rPr>
          <w:color w:val="252525"/>
        </w:rPr>
        <w:t>Selon ces études et d'autres, une grande importance est accordée à l'étude de la capacité portante de la colonne ballastée, ce qui a éveillé notre curiosité à s'intéresser à la question de recherche, en impliquant le concept de l'homogénéisation. Une étude paramétrique qui se voit motivante vu</w:t>
      </w:r>
      <w:r>
        <w:rPr>
          <w:color w:val="252525"/>
        </w:rPr>
        <w:t>e</w:t>
      </w:r>
      <w:r w:rsidRPr="008F3752">
        <w:rPr>
          <w:color w:val="252525"/>
        </w:rPr>
        <w:t xml:space="preserve"> son innovation et qui est présentée ci-après.</w:t>
      </w:r>
    </w:p>
    <w:p w:rsidR="007D1C84" w:rsidRPr="00A276CA" w:rsidRDefault="007D1C84" w:rsidP="007D1C84">
      <w:pPr>
        <w:pStyle w:val="Paragraphedeliste"/>
        <w:tabs>
          <w:tab w:val="left" w:pos="4425"/>
        </w:tabs>
        <w:autoSpaceDE w:val="0"/>
        <w:autoSpaceDN w:val="0"/>
        <w:adjustRightInd w:val="0"/>
        <w:spacing w:after="0" w:line="360" w:lineRule="auto"/>
        <w:ind w:left="0"/>
        <w:jc w:val="both"/>
        <w:rPr>
          <w:rFonts w:ascii="Times New Roman" w:hAnsi="Times New Roman" w:cs="Times New Roman"/>
          <w:b/>
          <w:bCs/>
          <w:sz w:val="24"/>
          <w:szCs w:val="24"/>
        </w:rPr>
      </w:pPr>
    </w:p>
    <w:p w:rsidR="007D1C84" w:rsidRPr="00C52455" w:rsidRDefault="007D1C84" w:rsidP="007D1C84">
      <w:pPr>
        <w:pStyle w:val="Paragraphedeliste"/>
        <w:tabs>
          <w:tab w:val="left" w:pos="4425"/>
        </w:tabs>
        <w:autoSpaceDE w:val="0"/>
        <w:autoSpaceDN w:val="0"/>
        <w:adjustRightInd w:val="0"/>
        <w:spacing w:after="0" w:line="360" w:lineRule="auto"/>
        <w:ind w:left="0"/>
        <w:jc w:val="both"/>
        <w:rPr>
          <w:rFonts w:ascii="Times New Roman" w:hAnsi="Times New Roman" w:cs="Times New Roman"/>
          <w:b/>
          <w:bCs/>
          <w:sz w:val="26"/>
          <w:szCs w:val="26"/>
        </w:rPr>
      </w:pPr>
      <w:r w:rsidRPr="00C52455">
        <w:rPr>
          <w:rFonts w:ascii="Times New Roman" w:hAnsi="Times New Roman" w:cs="Times New Roman"/>
          <w:b/>
          <w:bCs/>
          <w:sz w:val="26"/>
          <w:szCs w:val="26"/>
        </w:rPr>
        <w:t xml:space="preserve">6.3 </w:t>
      </w:r>
      <w:r w:rsidRPr="00A81868">
        <w:rPr>
          <w:rFonts w:ascii="Times New Roman" w:hAnsi="Times New Roman" w:cs="Times New Roman"/>
          <w:b/>
          <w:bCs/>
          <w:sz w:val="26"/>
          <w:szCs w:val="26"/>
        </w:rPr>
        <w:t>Présentation du modèle numérique 3D étudié</w:t>
      </w:r>
      <w:r w:rsidRPr="008F3752">
        <w:rPr>
          <w:rFonts w:ascii="Times New Roman" w:hAnsi="Times New Roman" w:cs="Times New Roman"/>
          <w:b/>
          <w:bCs/>
          <w:i/>
          <w:iCs/>
          <w:sz w:val="26"/>
          <w:szCs w:val="26"/>
        </w:rPr>
        <w:t xml:space="preserve"> </w:t>
      </w:r>
    </w:p>
    <w:p w:rsidR="007D1C84" w:rsidRDefault="007D1C84" w:rsidP="007D1C84">
      <w:pPr>
        <w:pStyle w:val="NormalWeb"/>
        <w:spacing w:before="0" w:beforeAutospacing="0" w:after="0" w:afterAutospacing="0" w:line="360" w:lineRule="auto"/>
        <w:ind w:firstLine="709"/>
        <w:jc w:val="both"/>
        <w:rPr>
          <w:color w:val="252525"/>
        </w:rPr>
      </w:pPr>
      <w:r>
        <w:t>Notre étude numérique tridimensionnelle a été faite en utilisant le code de calcul "</w:t>
      </w:r>
      <w:r w:rsidRPr="008F3752">
        <w:rPr>
          <w:rStyle w:val="Accentuation"/>
          <w:color w:val="252525"/>
        </w:rPr>
        <w:t>PLAXIS 3D</w:t>
      </w:r>
      <w:r w:rsidRPr="008F3752">
        <w:t xml:space="preserve"> </w:t>
      </w:r>
      <w:r w:rsidRPr="008F3752">
        <w:rPr>
          <w:rStyle w:val="Accentuation"/>
          <w:color w:val="252525"/>
        </w:rPr>
        <w:t>FOUNDATION</w:t>
      </w:r>
      <w:r>
        <w:rPr>
          <w:rStyle w:val="Accentuation"/>
          <w:color w:val="252525"/>
        </w:rPr>
        <w:t>"</w:t>
      </w:r>
      <w:r>
        <w:t xml:space="preserve">. Elle consiste à modéliser deux cellules unitaires (2 m x 2 m) de dimension et 20 m de profondeur. Le premier modèle porte une colonne ballastée d'un mètre de diamètre et de 10 m de longueur. </w:t>
      </w:r>
      <w:r>
        <w:rPr>
          <w:color w:val="252525"/>
        </w:rPr>
        <w:t xml:space="preserve">Le second est converti en un sol homogène équivalent. On a gardé en tête de ces cellules unitaires un matelas de 50 cm </w:t>
      </w:r>
    </w:p>
    <w:p w:rsidR="007D1C84" w:rsidRDefault="007D1C84" w:rsidP="007D1C84">
      <w:pPr>
        <w:pStyle w:val="NormalWeb"/>
        <w:spacing w:before="0" w:beforeAutospacing="0" w:after="0" w:afterAutospacing="0" w:line="360" w:lineRule="auto"/>
        <w:ind w:firstLine="709"/>
        <w:jc w:val="both"/>
        <w:rPr>
          <w:color w:val="252525"/>
        </w:rPr>
        <w:sectPr w:rsidR="007D1C84" w:rsidSect="00761356">
          <w:headerReference w:type="default" r:id="rId294"/>
          <w:footerReference w:type="default" r:id="rId295"/>
          <w:pgSz w:w="11906" w:h="16838"/>
          <w:pgMar w:top="1418" w:right="1440" w:bottom="1440" w:left="1440" w:header="709" w:footer="709" w:gutter="0"/>
          <w:pgNumType w:start="102"/>
          <w:cols w:space="708"/>
          <w:titlePg/>
          <w:docGrid w:linePitch="360"/>
        </w:sectPr>
      </w:pPr>
    </w:p>
    <w:p w:rsidR="007D1C84" w:rsidRDefault="007D1C84" w:rsidP="007D1C84">
      <w:pPr>
        <w:pStyle w:val="NormalWeb"/>
        <w:spacing w:before="0" w:beforeAutospacing="0" w:after="0" w:afterAutospacing="0" w:line="360" w:lineRule="auto"/>
        <w:ind w:firstLine="709"/>
        <w:jc w:val="both"/>
        <w:rPr>
          <w:color w:val="252525"/>
        </w:rPr>
      </w:pPr>
      <w:r>
        <w:rPr>
          <w:color w:val="252525"/>
        </w:rPr>
        <w:lastRenderedPageBreak/>
        <w:t>d'épaisseur, supportant un dallage en béton de 20 cm d'épaisseur et une charge verticale uniformément répartie. Ce qui est présenté sur la figure 6.1.</w:t>
      </w:r>
    </w:p>
    <w:p w:rsidR="007D1C84" w:rsidRPr="0000443C" w:rsidRDefault="007D1C84" w:rsidP="007D1C84">
      <w:pPr>
        <w:pStyle w:val="NormalWeb"/>
        <w:spacing w:before="0" w:beforeAutospacing="0" w:after="0" w:afterAutospacing="0" w:line="360" w:lineRule="auto"/>
        <w:ind w:firstLine="709"/>
        <w:jc w:val="both"/>
        <w:rPr>
          <w:rFonts w:ascii="Times-Roman" w:hAnsi="Times-Roman" w:cs="Times-Roman"/>
          <w:sz w:val="18"/>
          <w:szCs w:val="18"/>
        </w:rPr>
      </w:pPr>
      <w:r w:rsidRPr="004022FE">
        <w:rPr>
          <w:color w:val="252525"/>
          <w:sz w:val="12"/>
          <w:szCs w:val="12"/>
        </w:rPr>
        <w:t> </w:t>
      </w:r>
      <w:r>
        <w:rPr>
          <w:rFonts w:ascii="Times-Roman" w:hAnsi="Times-Roman" w:cs="Times-Roman"/>
          <w:noProof/>
          <w:sz w:val="18"/>
          <w:szCs w:val="18"/>
        </w:rPr>
        <w:drawing>
          <wp:inline distT="0" distB="0" distL="0" distR="0">
            <wp:extent cx="5600700" cy="3095625"/>
            <wp:effectExtent l="57150" t="19050" r="114300" b="85725"/>
            <wp:docPr id="148"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6"/>
                    <a:srcRect/>
                    <a:stretch>
                      <a:fillRect/>
                    </a:stretch>
                  </pic:blipFill>
                  <pic:spPr bwMode="auto">
                    <a:xfrm>
                      <a:off x="0" y="0"/>
                      <a:ext cx="5600700" cy="3095625"/>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7D1C84" w:rsidRDefault="007D1C84" w:rsidP="007D1C84">
      <w:pPr>
        <w:pStyle w:val="Paragraphedeliste"/>
        <w:tabs>
          <w:tab w:val="left" w:pos="4425"/>
        </w:tabs>
        <w:autoSpaceDE w:val="0"/>
        <w:autoSpaceDN w:val="0"/>
        <w:adjustRightInd w:val="0"/>
        <w:spacing w:after="0" w:line="240" w:lineRule="auto"/>
        <w:ind w:left="0"/>
        <w:jc w:val="center"/>
        <w:rPr>
          <w:rFonts w:asciiTheme="majorBidi" w:hAnsiTheme="majorBidi" w:cstheme="majorBidi"/>
          <w:sz w:val="24"/>
          <w:szCs w:val="24"/>
        </w:rPr>
      </w:pPr>
      <w:r w:rsidRPr="002F322C">
        <w:rPr>
          <w:rFonts w:asciiTheme="majorBidi" w:hAnsiTheme="majorBidi" w:cstheme="majorBidi"/>
          <w:b/>
          <w:bCs/>
          <w:sz w:val="24"/>
          <w:szCs w:val="24"/>
        </w:rPr>
        <w:t>Figure 6.1</w:t>
      </w:r>
      <w:r w:rsidRPr="002F322C">
        <w:rPr>
          <w:rFonts w:asciiTheme="majorBidi" w:hAnsiTheme="majorBidi" w:cstheme="majorBidi"/>
          <w:sz w:val="24"/>
          <w:szCs w:val="24"/>
        </w:rPr>
        <w:t xml:space="preserve"> : Modèle numérique tridimensionnel de la cellule unitaire</w:t>
      </w:r>
    </w:p>
    <w:p w:rsidR="007D1C84" w:rsidRPr="002F322C" w:rsidRDefault="007D1C84" w:rsidP="007D1C84">
      <w:pPr>
        <w:pStyle w:val="Paragraphedeliste"/>
        <w:tabs>
          <w:tab w:val="left" w:pos="4425"/>
        </w:tabs>
        <w:autoSpaceDE w:val="0"/>
        <w:autoSpaceDN w:val="0"/>
        <w:adjustRightInd w:val="0"/>
        <w:spacing w:after="0" w:line="240" w:lineRule="auto"/>
        <w:ind w:left="0"/>
        <w:jc w:val="center"/>
        <w:rPr>
          <w:rFonts w:ascii="Times New Roman" w:hAnsi="Times New Roman" w:cs="Times New Roman"/>
          <w:sz w:val="24"/>
          <w:szCs w:val="24"/>
        </w:rPr>
      </w:pPr>
      <w:r w:rsidRPr="002F322C">
        <w:rPr>
          <w:rFonts w:asciiTheme="majorBidi" w:hAnsiTheme="majorBidi" w:cstheme="majorBidi"/>
          <w:sz w:val="24"/>
          <w:szCs w:val="24"/>
        </w:rPr>
        <w:t>homogène et non homogène</w:t>
      </w:r>
      <w:r>
        <w:rPr>
          <w:rFonts w:asciiTheme="majorBidi" w:hAnsiTheme="majorBidi" w:cstheme="majorBidi"/>
          <w:sz w:val="24"/>
          <w:szCs w:val="24"/>
        </w:rPr>
        <w:t>.</w:t>
      </w:r>
    </w:p>
    <w:p w:rsidR="007D1C84" w:rsidRPr="009829ED" w:rsidRDefault="007D1C84" w:rsidP="007D1C84">
      <w:pPr>
        <w:autoSpaceDE w:val="0"/>
        <w:autoSpaceDN w:val="0"/>
        <w:adjustRightInd w:val="0"/>
        <w:spacing w:line="360" w:lineRule="auto"/>
        <w:jc w:val="both"/>
        <w:rPr>
          <w:sz w:val="12"/>
          <w:szCs w:val="12"/>
        </w:rPr>
      </w:pPr>
    </w:p>
    <w:p w:rsidR="007D1C84" w:rsidRDefault="007D1C84" w:rsidP="007D1C84">
      <w:pPr>
        <w:pStyle w:val="NormalWeb"/>
        <w:spacing w:before="0" w:beforeAutospacing="0" w:after="0" w:afterAutospacing="0" w:line="360" w:lineRule="auto"/>
        <w:ind w:firstLine="709"/>
        <w:jc w:val="both"/>
        <w:rPr>
          <w:color w:val="252525"/>
        </w:rPr>
      </w:pPr>
      <w:r>
        <w:rPr>
          <w:color w:val="252525"/>
        </w:rPr>
        <w:t xml:space="preserve">Cette cellule est présentée par des limites horizontales et verticales suffisamment espacées, pour qu'il n'y ait aucune influence sur les résultats numériques. Le modèle </w:t>
      </w:r>
      <w:r>
        <w:rPr>
          <w:rStyle w:val="Accentuation"/>
          <w:color w:val="252525"/>
        </w:rPr>
        <w:t>Mohr Coulomb</w:t>
      </w:r>
      <w:r>
        <w:rPr>
          <w:color w:val="252525"/>
        </w:rPr>
        <w:t xml:space="preserve"> est adopté au sol et à la colonne.</w:t>
      </w:r>
    </w:p>
    <w:p w:rsidR="007D1C84" w:rsidRDefault="007D1C84" w:rsidP="007D1C84">
      <w:pPr>
        <w:pStyle w:val="NormalWeb"/>
        <w:spacing w:before="0" w:beforeAutospacing="0" w:after="0" w:afterAutospacing="0" w:line="360" w:lineRule="auto"/>
        <w:ind w:firstLine="709"/>
        <w:jc w:val="both"/>
        <w:rPr>
          <w:color w:val="252525"/>
        </w:rPr>
      </w:pPr>
      <w:r>
        <w:rPr>
          <w:color w:val="252525"/>
        </w:rPr>
        <w:t>Le modèle numérique est constitué d'éléments triangulaires à 15 nœuds, avec des conditions aux limites de déplacement qui ont été fixées pour toutes les faces latérales du modèle de la cellule unitaire.</w:t>
      </w:r>
    </w:p>
    <w:p w:rsidR="007D1C84" w:rsidRDefault="007D1C84" w:rsidP="007D1C84">
      <w:pPr>
        <w:pStyle w:val="NormalWeb"/>
        <w:spacing w:before="0" w:beforeAutospacing="0" w:after="0" w:afterAutospacing="0" w:line="360" w:lineRule="auto"/>
        <w:ind w:firstLine="709"/>
        <w:jc w:val="both"/>
      </w:pPr>
      <w:r w:rsidRPr="00F13D47">
        <w:t xml:space="preserve">La proposition la plus simple </w:t>
      </w:r>
      <w:r>
        <w:t>afin d'</w:t>
      </w:r>
      <w:r w:rsidRPr="00F13D47">
        <w:t xml:space="preserve">obtenir </w:t>
      </w:r>
      <w:r>
        <w:t>les paramètres d</w:t>
      </w:r>
      <w:r w:rsidRPr="00F13D47">
        <w:t>u sol homogène équivalent</w:t>
      </w:r>
      <w:r>
        <w:t xml:space="preserve">. Ceci </w:t>
      </w:r>
      <w:r w:rsidRPr="00F13D47">
        <w:t xml:space="preserve">consiste </w:t>
      </w:r>
      <w:r>
        <w:t xml:space="preserve">à calculer </w:t>
      </w:r>
      <w:r w:rsidRPr="00F13D47">
        <w:t xml:space="preserve">la moyenne pondérée des paramètres du sol </w:t>
      </w:r>
      <w:r>
        <w:t>composite en utilisant le taux d'incorporation (</w:t>
      </w:r>
      <w:r w:rsidRPr="00F13D47">
        <w:rPr>
          <w:i/>
          <w:iCs/>
        </w:rPr>
        <w:t>a</w:t>
      </w:r>
      <w:r w:rsidRPr="0042643D">
        <w:t>)</w:t>
      </w:r>
      <w:r>
        <w:t>.</w:t>
      </w:r>
    </w:p>
    <w:p w:rsidR="007D1C84" w:rsidRPr="007B56A9" w:rsidRDefault="007D1C84" w:rsidP="007D1C84">
      <w:pPr>
        <w:pStyle w:val="NormalWeb"/>
        <w:spacing w:before="0" w:beforeAutospacing="0" w:after="0" w:afterAutospacing="0" w:line="360" w:lineRule="auto"/>
        <w:ind w:firstLine="709"/>
        <w:jc w:val="both"/>
        <w:rPr>
          <w:sz w:val="4"/>
          <w:szCs w:val="4"/>
        </w:rPr>
      </w:pPr>
    </w:p>
    <w:p w:rsidR="007D1C84" w:rsidRPr="00794413" w:rsidRDefault="007D1C84" w:rsidP="007D1C84">
      <w:pPr>
        <w:autoSpaceDE w:val="0"/>
        <w:autoSpaceDN w:val="0"/>
        <w:adjustRightInd w:val="0"/>
        <w:spacing w:line="276" w:lineRule="auto"/>
        <w:jc w:val="center"/>
        <w:rPr>
          <w:rFonts w:asciiTheme="majorBidi" w:eastAsiaTheme="minorEastAsia" w:hAnsiTheme="majorBidi" w:cstheme="majorBidi"/>
          <w:sz w:val="26"/>
          <w:szCs w:val="26"/>
        </w:rPr>
      </w:pPr>
      <m:oMath>
        <m:r>
          <w:rPr>
            <w:rFonts w:ascii="Cambria Math" w:hAnsi="Cambria Math" w:cstheme="majorBidi"/>
          </w:rPr>
          <m:t>a</m:t>
        </m:r>
        <m:r>
          <w:rPr>
            <w:rFonts w:ascii="Cambria Math" w:hAnsiTheme="majorBidi" w:cstheme="majorBidi"/>
            <w:sz w:val="26"/>
            <w:szCs w:val="26"/>
          </w:rPr>
          <m:t>=</m:t>
        </m:r>
        <m:f>
          <m:fPr>
            <m:type m:val="skw"/>
            <m:ctrlPr>
              <w:rPr>
                <w:rFonts w:ascii="Cambria Math" w:hAnsiTheme="majorBidi" w:cstheme="majorBidi"/>
                <w:i/>
                <w:sz w:val="26"/>
                <w:szCs w:val="26"/>
              </w:rPr>
            </m:ctrlPr>
          </m:fPr>
          <m:num>
            <m:sSub>
              <m:sSubPr>
                <m:ctrlPr>
                  <w:rPr>
                    <w:rFonts w:ascii="Cambria Math" w:hAnsiTheme="majorBidi" w:cstheme="majorBidi"/>
                    <w:i/>
                    <w:sz w:val="26"/>
                    <w:szCs w:val="26"/>
                  </w:rPr>
                </m:ctrlPr>
              </m:sSubPr>
              <m:e>
                <m:r>
                  <w:rPr>
                    <w:rFonts w:ascii="Cambria Math" w:hAnsi="Cambria Math" w:cstheme="majorBidi"/>
                    <w:sz w:val="26"/>
                    <w:szCs w:val="26"/>
                  </w:rPr>
                  <m:t>A</m:t>
                </m:r>
              </m:e>
              <m:sub>
                <m:r>
                  <w:rPr>
                    <w:rFonts w:ascii="Cambria Math" w:hAnsi="Cambria Math" w:cstheme="majorBidi"/>
                    <w:sz w:val="26"/>
                    <w:szCs w:val="26"/>
                  </w:rPr>
                  <m:t>c</m:t>
                </m:r>
              </m:sub>
            </m:sSub>
          </m:num>
          <m:den>
            <m:r>
              <w:rPr>
                <w:rFonts w:ascii="Cambria Math" w:hAnsi="Cambria Math" w:cstheme="majorBidi"/>
                <w:sz w:val="26"/>
                <w:szCs w:val="26"/>
              </w:rPr>
              <m:t>A</m:t>
            </m:r>
          </m:den>
        </m:f>
      </m:oMath>
      <w:r w:rsidRPr="00794413">
        <w:rPr>
          <w:rFonts w:asciiTheme="majorBidi" w:eastAsiaTheme="minorEastAsia" w:hAnsiTheme="majorBidi" w:cstheme="majorBidi"/>
          <w:sz w:val="26"/>
          <w:szCs w:val="26"/>
        </w:rPr>
        <w:t>……………………………………………………………(6.5)</w:t>
      </w:r>
    </w:p>
    <w:p w:rsidR="007D1C84" w:rsidRPr="00794413" w:rsidRDefault="00FC54C6" w:rsidP="007D1C84">
      <w:pPr>
        <w:adjustRightInd w:val="0"/>
        <w:spacing w:line="276" w:lineRule="auto"/>
        <w:jc w:val="center"/>
        <w:rPr>
          <w:sz w:val="26"/>
          <w:szCs w:val="26"/>
        </w:rPr>
      </w:pPr>
      <m:oMath>
        <m:sSub>
          <m:sSubPr>
            <m:ctrlPr>
              <w:rPr>
                <w:rFonts w:ascii="Cambria Math" w:hAnsi="Cambria Math"/>
                <w:sz w:val="26"/>
                <w:szCs w:val="26"/>
              </w:rPr>
            </m:ctrlPr>
          </m:sSubPr>
          <m:e>
            <m:r>
              <m:rPr>
                <m:sty m:val="p"/>
              </m:rPr>
              <w:rPr>
                <w:rFonts w:ascii="Cambria Math"/>
                <w:sz w:val="26"/>
                <w:szCs w:val="26"/>
              </w:rPr>
              <m:t>E</m:t>
            </m:r>
          </m:e>
          <m:sub>
            <m:r>
              <m:rPr>
                <m:sty m:val="p"/>
              </m:rPr>
              <w:rPr>
                <w:rFonts w:ascii="Cambria Math"/>
                <w:sz w:val="26"/>
                <w:szCs w:val="26"/>
              </w:rPr>
              <m:t>é</m:t>
            </m:r>
            <m:r>
              <m:rPr>
                <m:sty m:val="p"/>
              </m:rPr>
              <w:rPr>
                <w:rFonts w:ascii="Cambria Math"/>
                <w:sz w:val="26"/>
                <w:szCs w:val="26"/>
              </w:rPr>
              <m:t>quiv</m:t>
            </m:r>
          </m:sub>
        </m:sSub>
        <m:r>
          <m:rPr>
            <m:sty m:val="p"/>
          </m:rPr>
          <w:rPr>
            <w:rFonts w:ascii="Cambria Math"/>
            <w:sz w:val="26"/>
            <w:szCs w:val="26"/>
          </w:rPr>
          <m:t>=</m:t>
        </m:r>
        <m:r>
          <w:rPr>
            <w:rFonts w:ascii="Cambria Math" w:hAnsi="Cambria Math" w:cstheme="majorBidi"/>
          </w:rPr>
          <m:t>a</m:t>
        </m:r>
        <m:sSub>
          <m:sSubPr>
            <m:ctrlPr>
              <w:rPr>
                <w:rFonts w:ascii="Cambria Math" w:hAnsi="Cambria Math"/>
                <w:sz w:val="26"/>
                <w:szCs w:val="26"/>
              </w:rPr>
            </m:ctrlPr>
          </m:sSubPr>
          <m:e>
            <m:r>
              <m:rPr>
                <m:sty m:val="p"/>
              </m:rPr>
              <w:rPr>
                <w:rFonts w:ascii="Cambria Math"/>
                <w:sz w:val="26"/>
                <w:szCs w:val="26"/>
              </w:rPr>
              <m:t>E</m:t>
            </m:r>
          </m:e>
          <m:sub>
            <m:r>
              <m:rPr>
                <m:sty m:val="p"/>
              </m:rPr>
              <w:rPr>
                <w:rFonts w:ascii="Cambria Math"/>
                <w:sz w:val="26"/>
                <w:szCs w:val="26"/>
              </w:rPr>
              <m:t>c</m:t>
            </m:r>
          </m:sub>
        </m:sSub>
        <m:r>
          <m:rPr>
            <m:sty m:val="p"/>
          </m:rPr>
          <w:rPr>
            <w:rFonts w:ascii="Cambria Math"/>
            <w:sz w:val="26"/>
            <w:szCs w:val="26"/>
          </w:rPr>
          <m:t>+(1</m:t>
        </m:r>
        <m:r>
          <m:rPr>
            <m:sty m:val="p"/>
          </m:rPr>
          <w:rPr>
            <w:sz w:val="26"/>
            <w:szCs w:val="26"/>
          </w:rPr>
          <m:t>-</m:t>
        </m:r>
        <m:r>
          <w:rPr>
            <w:rFonts w:ascii="Cambria Math" w:hAnsi="Cambria Math" w:cstheme="majorBidi"/>
          </w:rPr>
          <m:t>a</m:t>
        </m:r>
        <m:r>
          <m:rPr>
            <m:sty m:val="p"/>
          </m:rPr>
          <w:rPr>
            <w:rFonts w:ascii="Cambria Math"/>
            <w:sz w:val="26"/>
            <w:szCs w:val="26"/>
          </w:rPr>
          <m:t>)</m:t>
        </m:r>
        <m:sSub>
          <m:sSubPr>
            <m:ctrlPr>
              <w:rPr>
                <w:rFonts w:ascii="Cambria Math" w:hAnsi="Cambria Math"/>
                <w:sz w:val="26"/>
                <w:szCs w:val="26"/>
              </w:rPr>
            </m:ctrlPr>
          </m:sSubPr>
          <m:e>
            <m:r>
              <m:rPr>
                <m:sty m:val="p"/>
              </m:rPr>
              <w:rPr>
                <w:rFonts w:ascii="Cambria Math" w:hAnsi="Cambria Math"/>
                <w:sz w:val="26"/>
                <w:szCs w:val="26"/>
              </w:rPr>
              <m:t>E</m:t>
            </m:r>
          </m:e>
          <m:sub>
            <m:r>
              <m:rPr>
                <m:sty m:val="p"/>
              </m:rPr>
              <w:rPr>
                <w:rFonts w:ascii="Cambria Math" w:hAnsi="Cambria Math"/>
                <w:sz w:val="26"/>
                <w:szCs w:val="26"/>
              </w:rPr>
              <m:t>s</m:t>
            </m:r>
          </m:sub>
        </m:sSub>
      </m:oMath>
      <w:r w:rsidR="007D1C84" w:rsidRPr="00794413">
        <w:rPr>
          <w:sz w:val="26"/>
          <w:szCs w:val="26"/>
        </w:rPr>
        <w:t xml:space="preserve"> ……………………………..……</w:t>
      </w:r>
      <w:r w:rsidR="007D1C84">
        <w:rPr>
          <w:sz w:val="26"/>
          <w:szCs w:val="26"/>
        </w:rPr>
        <w:t>…</w:t>
      </w:r>
      <w:r w:rsidR="007D1C84" w:rsidRPr="00794413">
        <w:rPr>
          <w:sz w:val="26"/>
          <w:szCs w:val="26"/>
        </w:rPr>
        <w:t>……(6.6)</w:t>
      </w:r>
    </w:p>
    <w:p w:rsidR="007D1C84" w:rsidRPr="00794413" w:rsidRDefault="00FC54C6" w:rsidP="007D1C84">
      <w:pPr>
        <w:adjustRightInd w:val="0"/>
        <w:spacing w:line="276" w:lineRule="auto"/>
        <w:jc w:val="center"/>
        <w:rPr>
          <w:sz w:val="26"/>
          <w:szCs w:val="26"/>
        </w:rPr>
      </w:pPr>
      <m:oMath>
        <m:sSub>
          <m:sSubPr>
            <m:ctrlPr>
              <w:rPr>
                <w:rFonts w:ascii="Cambria Math" w:hAnsi="Cambria Math"/>
                <w:sz w:val="26"/>
                <w:szCs w:val="26"/>
              </w:rPr>
            </m:ctrlPr>
          </m:sSubPr>
          <m:e>
            <m:r>
              <m:rPr>
                <m:sty m:val="p"/>
              </m:rPr>
              <w:rPr>
                <w:rFonts w:ascii="Cambria Math" w:hAnsi="Cambria Math"/>
                <w:sz w:val="26"/>
                <w:szCs w:val="26"/>
              </w:rPr>
              <m:t>C</m:t>
            </m:r>
          </m:e>
          <m:sub>
            <m:r>
              <m:rPr>
                <m:sty m:val="p"/>
              </m:rPr>
              <w:rPr>
                <w:rFonts w:ascii="Cambria Math" w:hAnsi="Cambria Math"/>
                <w:sz w:val="26"/>
                <w:szCs w:val="26"/>
              </w:rPr>
              <m:t>équiv</m:t>
            </m:r>
          </m:sub>
        </m:sSub>
        <m:r>
          <m:rPr>
            <m:sty m:val="p"/>
          </m:rPr>
          <w:rPr>
            <w:rFonts w:ascii="Cambria Math"/>
            <w:sz w:val="26"/>
            <w:szCs w:val="26"/>
          </w:rPr>
          <m:t>=</m:t>
        </m:r>
        <m:r>
          <w:rPr>
            <w:rFonts w:ascii="Cambria Math" w:hAnsi="Cambria Math" w:cstheme="majorBidi"/>
          </w:rPr>
          <m:t>a</m:t>
        </m:r>
        <m:sSub>
          <m:sSubPr>
            <m:ctrlPr>
              <w:rPr>
                <w:rFonts w:ascii="Cambria Math" w:hAnsi="Cambria Math"/>
                <w:sz w:val="26"/>
                <w:szCs w:val="26"/>
              </w:rPr>
            </m:ctrlPr>
          </m:sSubPr>
          <m:e>
            <m:r>
              <m:rPr>
                <m:sty m:val="p"/>
              </m:rPr>
              <w:rPr>
                <w:rFonts w:ascii="Cambria Math" w:hAnsi="Cambria Math"/>
                <w:sz w:val="26"/>
                <w:szCs w:val="26"/>
              </w:rPr>
              <m:t>C</m:t>
            </m:r>
          </m:e>
          <m:sub>
            <m:r>
              <m:rPr>
                <m:sty m:val="p"/>
              </m:rPr>
              <w:rPr>
                <w:rFonts w:ascii="Cambria Math" w:hAnsi="Cambria Math"/>
                <w:sz w:val="26"/>
                <w:szCs w:val="26"/>
              </w:rPr>
              <m:t>c</m:t>
            </m:r>
          </m:sub>
        </m:sSub>
        <m:r>
          <m:rPr>
            <m:sty m:val="p"/>
          </m:rPr>
          <w:rPr>
            <w:rFonts w:ascii="Cambria Math"/>
            <w:sz w:val="26"/>
            <w:szCs w:val="26"/>
          </w:rPr>
          <m:t>+(1</m:t>
        </m:r>
        <m:r>
          <m:rPr>
            <m:sty m:val="p"/>
          </m:rPr>
          <w:rPr>
            <w:sz w:val="26"/>
            <w:szCs w:val="26"/>
          </w:rPr>
          <m:t>-</m:t>
        </m:r>
        <m:r>
          <w:rPr>
            <w:rFonts w:ascii="Cambria Math" w:hAnsi="Cambria Math" w:cstheme="majorBidi"/>
          </w:rPr>
          <m:t>a</m:t>
        </m:r>
        <m:r>
          <m:rPr>
            <m:sty m:val="p"/>
          </m:rPr>
          <w:rPr>
            <w:rFonts w:ascii="Cambria Math"/>
            <w:sz w:val="26"/>
            <w:szCs w:val="26"/>
          </w:rPr>
          <m:t>)</m:t>
        </m:r>
        <m:sSub>
          <m:sSubPr>
            <m:ctrlPr>
              <w:rPr>
                <w:rFonts w:ascii="Cambria Math" w:hAnsi="Cambria Math"/>
                <w:sz w:val="26"/>
                <w:szCs w:val="26"/>
              </w:rPr>
            </m:ctrlPr>
          </m:sSubPr>
          <m:e>
            <m:r>
              <m:rPr>
                <m:sty m:val="p"/>
              </m:rPr>
              <w:rPr>
                <w:rFonts w:ascii="Cambria Math" w:hAnsi="Cambria Math"/>
                <w:sz w:val="26"/>
                <w:szCs w:val="26"/>
              </w:rPr>
              <m:t>C</m:t>
            </m:r>
          </m:e>
          <m:sub>
            <m:r>
              <m:rPr>
                <m:sty m:val="p"/>
              </m:rPr>
              <w:rPr>
                <w:rFonts w:ascii="Cambria Math" w:hAnsi="Cambria Math"/>
                <w:sz w:val="26"/>
                <w:szCs w:val="26"/>
              </w:rPr>
              <m:t>s</m:t>
            </m:r>
          </m:sub>
        </m:sSub>
      </m:oMath>
      <w:r w:rsidR="007D1C84" w:rsidRPr="00794413">
        <w:rPr>
          <w:sz w:val="26"/>
          <w:szCs w:val="26"/>
        </w:rPr>
        <w:t xml:space="preserve"> …………………………………</w:t>
      </w:r>
      <w:r w:rsidR="007D1C84">
        <w:rPr>
          <w:sz w:val="26"/>
          <w:szCs w:val="26"/>
        </w:rPr>
        <w:t>…</w:t>
      </w:r>
      <w:r w:rsidR="007D1C84" w:rsidRPr="00794413">
        <w:rPr>
          <w:sz w:val="26"/>
          <w:szCs w:val="26"/>
        </w:rPr>
        <w:t>…….(6.7)</w:t>
      </w:r>
    </w:p>
    <w:p w:rsidR="007D1C84" w:rsidRPr="00794413" w:rsidRDefault="00FC54C6" w:rsidP="007D1C84">
      <w:pPr>
        <w:adjustRightInd w:val="0"/>
        <w:spacing w:line="276" w:lineRule="auto"/>
        <w:jc w:val="center"/>
        <w:rPr>
          <w:sz w:val="26"/>
          <w:szCs w:val="26"/>
        </w:rPr>
      </w:pPr>
      <m:oMath>
        <m:sSub>
          <m:sSubPr>
            <m:ctrlPr>
              <w:rPr>
                <w:rFonts w:ascii="Cambria Math" w:hAnsi="Cambria Math"/>
                <w:sz w:val="26"/>
                <w:szCs w:val="26"/>
              </w:rPr>
            </m:ctrlPr>
          </m:sSubPr>
          <m:e>
            <m:r>
              <m:rPr>
                <m:sty m:val="p"/>
              </m:rPr>
              <w:rPr>
                <w:rFonts w:ascii="Cambria Math" w:hAnsi="Cambria Math"/>
                <w:sz w:val="26"/>
                <w:szCs w:val="26"/>
              </w:rPr>
              <m:t>φ</m:t>
            </m:r>
          </m:e>
          <m:sub>
            <m:r>
              <m:rPr>
                <m:sty m:val="p"/>
              </m:rPr>
              <w:rPr>
                <w:rFonts w:ascii="Cambria Math" w:hAnsi="Cambria Math"/>
                <w:sz w:val="26"/>
                <w:szCs w:val="26"/>
              </w:rPr>
              <m:t>équiv</m:t>
            </m:r>
          </m:sub>
        </m:sSub>
        <m:r>
          <m:rPr>
            <m:sty m:val="p"/>
          </m:rPr>
          <w:rPr>
            <w:rFonts w:ascii="Cambria Math"/>
            <w:sz w:val="26"/>
            <w:szCs w:val="26"/>
          </w:rPr>
          <m:t>=</m:t>
        </m:r>
        <m:r>
          <w:rPr>
            <w:rFonts w:ascii="Cambria Math" w:hAnsi="Cambria Math" w:cstheme="majorBidi"/>
          </w:rPr>
          <m:t>a</m:t>
        </m:r>
        <m:sSub>
          <m:sSubPr>
            <m:ctrlPr>
              <w:rPr>
                <w:rFonts w:ascii="Cambria Math" w:hAnsi="Cambria Math"/>
                <w:sz w:val="26"/>
                <w:szCs w:val="26"/>
              </w:rPr>
            </m:ctrlPr>
          </m:sSubPr>
          <m:e>
            <m:r>
              <m:rPr>
                <m:sty m:val="p"/>
              </m:rPr>
              <w:rPr>
                <w:rFonts w:ascii="Cambria Math" w:hAnsi="Cambria Math"/>
                <w:sz w:val="26"/>
                <w:szCs w:val="26"/>
              </w:rPr>
              <m:t>φ</m:t>
            </m:r>
          </m:e>
          <m:sub>
            <m:r>
              <m:rPr>
                <m:sty m:val="p"/>
              </m:rPr>
              <w:rPr>
                <w:rFonts w:ascii="Cambria Math" w:hAnsi="Cambria Math"/>
                <w:sz w:val="26"/>
                <w:szCs w:val="26"/>
              </w:rPr>
              <m:t>c</m:t>
            </m:r>
          </m:sub>
        </m:sSub>
        <m:r>
          <m:rPr>
            <m:sty m:val="p"/>
          </m:rPr>
          <w:rPr>
            <w:rFonts w:ascii="Cambria Math"/>
            <w:sz w:val="26"/>
            <w:szCs w:val="26"/>
          </w:rPr>
          <m:t>+(1</m:t>
        </m:r>
        <m:r>
          <m:rPr>
            <m:sty m:val="p"/>
          </m:rPr>
          <w:rPr>
            <w:sz w:val="26"/>
            <w:szCs w:val="26"/>
          </w:rPr>
          <m:t>-</m:t>
        </m:r>
        <m:r>
          <w:rPr>
            <w:rFonts w:ascii="Cambria Math" w:hAnsi="Cambria Math" w:cstheme="majorBidi"/>
          </w:rPr>
          <m:t>a</m:t>
        </m:r>
        <m:r>
          <m:rPr>
            <m:sty m:val="p"/>
          </m:rPr>
          <w:rPr>
            <w:rFonts w:ascii="Cambria Math"/>
            <w:sz w:val="26"/>
            <w:szCs w:val="26"/>
          </w:rPr>
          <m:t>)</m:t>
        </m:r>
        <m:sSub>
          <m:sSubPr>
            <m:ctrlPr>
              <w:rPr>
                <w:rFonts w:ascii="Cambria Math" w:hAnsi="Cambria Math"/>
                <w:sz w:val="26"/>
                <w:szCs w:val="26"/>
              </w:rPr>
            </m:ctrlPr>
          </m:sSubPr>
          <m:e>
            <m:r>
              <m:rPr>
                <m:sty m:val="p"/>
              </m:rPr>
              <w:rPr>
                <w:rFonts w:ascii="Cambria Math" w:hAnsi="Cambria Math"/>
                <w:sz w:val="26"/>
                <w:szCs w:val="26"/>
              </w:rPr>
              <m:t>φ</m:t>
            </m:r>
          </m:e>
          <m:sub>
            <m:r>
              <m:rPr>
                <m:sty m:val="p"/>
              </m:rPr>
              <w:rPr>
                <w:rFonts w:ascii="Cambria Math" w:hAnsi="Cambria Math"/>
                <w:sz w:val="26"/>
                <w:szCs w:val="26"/>
              </w:rPr>
              <m:t>s</m:t>
            </m:r>
          </m:sub>
        </m:sSub>
      </m:oMath>
      <w:r w:rsidR="007D1C84" w:rsidRPr="00794413">
        <w:rPr>
          <w:sz w:val="26"/>
          <w:szCs w:val="26"/>
        </w:rPr>
        <w:t xml:space="preserve"> ………………….....…..………</w:t>
      </w:r>
      <w:r w:rsidR="007D1C84">
        <w:rPr>
          <w:sz w:val="26"/>
          <w:szCs w:val="26"/>
        </w:rPr>
        <w:t>…</w:t>
      </w:r>
      <w:r w:rsidR="007D1C84" w:rsidRPr="00794413">
        <w:rPr>
          <w:sz w:val="26"/>
          <w:szCs w:val="26"/>
        </w:rPr>
        <w:t>……</w:t>
      </w:r>
      <w:r w:rsidR="007D1C84">
        <w:rPr>
          <w:sz w:val="26"/>
          <w:szCs w:val="26"/>
        </w:rPr>
        <w:t>.</w:t>
      </w:r>
      <w:r w:rsidR="007D1C84" w:rsidRPr="00794413">
        <w:rPr>
          <w:sz w:val="26"/>
          <w:szCs w:val="26"/>
        </w:rPr>
        <w:t>(6.8)</w:t>
      </w:r>
    </w:p>
    <w:p w:rsidR="007D1C84" w:rsidRPr="009829ED" w:rsidRDefault="007D1C84" w:rsidP="007D1C84">
      <w:pPr>
        <w:autoSpaceDE w:val="0"/>
        <w:autoSpaceDN w:val="0"/>
        <w:adjustRightInd w:val="0"/>
        <w:spacing w:line="276" w:lineRule="auto"/>
        <w:rPr>
          <w:rFonts w:asciiTheme="majorBidi" w:eastAsiaTheme="minorEastAsia" w:hAnsiTheme="majorBidi" w:cstheme="majorBidi"/>
          <w:sz w:val="12"/>
          <w:szCs w:val="12"/>
        </w:rPr>
      </w:pPr>
    </w:p>
    <w:p w:rsidR="007D1C84" w:rsidRDefault="007D1C84" w:rsidP="007D1C84">
      <w:pPr>
        <w:autoSpaceDE w:val="0"/>
        <w:autoSpaceDN w:val="0"/>
        <w:adjustRightInd w:val="0"/>
        <w:spacing w:line="360" w:lineRule="auto"/>
        <w:jc w:val="both"/>
        <w:rPr>
          <w:rFonts w:eastAsiaTheme="minorEastAsia"/>
          <w:sz w:val="26"/>
          <w:szCs w:val="26"/>
        </w:rPr>
      </w:pPr>
      <m:oMath>
        <m:r>
          <w:rPr>
            <w:rFonts w:ascii="Cambria Math" w:hAnsi="Cambria Math" w:cstheme="majorBidi"/>
          </w:rPr>
          <m:t>a</m:t>
        </m:r>
      </m:oMath>
      <w:r>
        <w:rPr>
          <w:rFonts w:eastAsiaTheme="minorEastAsia"/>
        </w:rPr>
        <w:t xml:space="preserve"> : </w:t>
      </w:r>
      <w:r w:rsidRPr="00FD4D57">
        <w:rPr>
          <w:rFonts w:eastAsiaTheme="minorEastAsia"/>
        </w:rPr>
        <w:t>taux d'incorporation</w:t>
      </w:r>
      <w:r>
        <w:rPr>
          <w:rFonts w:eastAsiaTheme="minorEastAsia"/>
        </w:rPr>
        <w:t xml:space="preserve"> ;</w:t>
      </w:r>
      <w:r>
        <w:rPr>
          <w:rFonts w:eastAsiaTheme="minorEastAsia"/>
          <w:sz w:val="26"/>
          <w:szCs w:val="26"/>
        </w:rPr>
        <w:t xml:space="preserve">                                                          </w:t>
      </w:r>
    </w:p>
    <w:p w:rsidR="007D1C84" w:rsidRPr="00772C97" w:rsidRDefault="007D1C84" w:rsidP="007D1C84">
      <w:pPr>
        <w:autoSpaceDE w:val="0"/>
        <w:autoSpaceDN w:val="0"/>
        <w:adjustRightInd w:val="0"/>
        <w:spacing w:line="360" w:lineRule="auto"/>
        <w:rPr>
          <w:rFonts w:eastAsiaTheme="minorEastAsia"/>
        </w:rPr>
      </w:pPr>
      <w:r w:rsidRPr="00FD4D57">
        <w:rPr>
          <w:rFonts w:eastAsiaTheme="minorEastAsia"/>
          <w:i/>
          <w:iCs/>
        </w:rPr>
        <w:t>A</w:t>
      </w:r>
      <w:r w:rsidRPr="00FD4D57">
        <w:rPr>
          <w:rFonts w:eastAsiaTheme="minorEastAsia"/>
          <w:i/>
          <w:iCs/>
          <w:vertAlign w:val="subscript"/>
        </w:rPr>
        <w:t>c</w:t>
      </w:r>
      <w:r w:rsidRPr="00FD4D57">
        <w:rPr>
          <w:rFonts w:eastAsiaTheme="minorEastAsia"/>
        </w:rPr>
        <w:t>:</w:t>
      </w:r>
      <w:r>
        <w:rPr>
          <w:rFonts w:eastAsiaTheme="minorEastAsia"/>
        </w:rPr>
        <w:t xml:space="preserve"> a</w:t>
      </w:r>
      <w:r w:rsidRPr="00FD4D57">
        <w:rPr>
          <w:rFonts w:eastAsiaTheme="minorEastAsia"/>
        </w:rPr>
        <w:t>ire de la colonne ballastée</w:t>
      </w:r>
      <w:r>
        <w:rPr>
          <w:rFonts w:eastAsiaTheme="minorEastAsia"/>
        </w:rPr>
        <w:t xml:space="preserve"> </w:t>
      </w:r>
      <w:r w:rsidRPr="00FD4D57">
        <w:rPr>
          <w:rFonts w:eastAsiaTheme="minorEastAsia"/>
        </w:rPr>
        <w:t>;</w:t>
      </w:r>
    </w:p>
    <w:p w:rsidR="007D1C84" w:rsidRDefault="007D1C84" w:rsidP="007D1C84">
      <w:pPr>
        <w:autoSpaceDE w:val="0"/>
        <w:autoSpaceDN w:val="0"/>
        <w:adjustRightInd w:val="0"/>
        <w:spacing w:line="360" w:lineRule="auto"/>
        <w:jc w:val="both"/>
        <w:rPr>
          <w:rFonts w:eastAsiaTheme="minorEastAsia"/>
        </w:rPr>
      </w:pPr>
      <w:r w:rsidRPr="00FD4D57">
        <w:rPr>
          <w:rFonts w:eastAsiaTheme="minorEastAsia"/>
          <w:i/>
          <w:iCs/>
        </w:rPr>
        <w:t>A</w:t>
      </w:r>
      <w:r>
        <w:rPr>
          <w:rFonts w:eastAsiaTheme="minorEastAsia"/>
        </w:rPr>
        <w:t xml:space="preserve"> : aire totale d'une cellule unitaire.</w:t>
      </w:r>
    </w:p>
    <w:p w:rsidR="007D1C84" w:rsidRDefault="007D1C84" w:rsidP="007D1C84">
      <w:pPr>
        <w:autoSpaceDE w:val="0"/>
        <w:autoSpaceDN w:val="0"/>
        <w:adjustRightInd w:val="0"/>
        <w:spacing w:line="360" w:lineRule="auto"/>
        <w:ind w:firstLine="709"/>
        <w:jc w:val="both"/>
        <w:rPr>
          <w:rFonts w:asciiTheme="majorBidi" w:hAnsiTheme="majorBidi" w:cstheme="majorBidi"/>
        </w:rPr>
      </w:pPr>
      <w:r w:rsidRPr="00C52455">
        <w:rPr>
          <w:rFonts w:asciiTheme="majorBidi" w:hAnsiTheme="majorBidi" w:cstheme="majorBidi"/>
        </w:rPr>
        <w:lastRenderedPageBreak/>
        <w:t>Les propriétés des matériaux d</w:t>
      </w:r>
      <w:r>
        <w:rPr>
          <w:rFonts w:asciiTheme="majorBidi" w:hAnsiTheme="majorBidi" w:cstheme="majorBidi"/>
        </w:rPr>
        <w:t xml:space="preserve">es </w:t>
      </w:r>
      <w:r w:rsidRPr="00C52455">
        <w:rPr>
          <w:rFonts w:asciiTheme="majorBidi" w:hAnsiTheme="majorBidi" w:cstheme="majorBidi"/>
        </w:rPr>
        <w:t>modèle</w:t>
      </w:r>
      <w:r>
        <w:rPr>
          <w:rFonts w:asciiTheme="majorBidi" w:hAnsiTheme="majorBidi" w:cstheme="majorBidi"/>
        </w:rPr>
        <w:t>s</w:t>
      </w:r>
      <w:r w:rsidRPr="00C52455">
        <w:rPr>
          <w:rFonts w:asciiTheme="majorBidi" w:hAnsiTheme="majorBidi" w:cstheme="majorBidi"/>
        </w:rPr>
        <w:t xml:space="preserve"> numérique</w:t>
      </w:r>
      <w:r>
        <w:rPr>
          <w:rFonts w:asciiTheme="majorBidi" w:hAnsiTheme="majorBidi" w:cstheme="majorBidi"/>
        </w:rPr>
        <w:t xml:space="preserve">s des cellules unitaires non homogènes et homogènes </w:t>
      </w:r>
      <w:r w:rsidRPr="00C52455">
        <w:rPr>
          <w:rFonts w:asciiTheme="majorBidi" w:hAnsiTheme="majorBidi" w:cstheme="majorBidi"/>
        </w:rPr>
        <w:t xml:space="preserve">sont présentées </w:t>
      </w:r>
      <w:r>
        <w:rPr>
          <w:rFonts w:asciiTheme="majorBidi" w:hAnsiTheme="majorBidi" w:cstheme="majorBidi"/>
        </w:rPr>
        <w:t>dans</w:t>
      </w:r>
      <w:r w:rsidRPr="00C52455">
        <w:rPr>
          <w:rFonts w:asciiTheme="majorBidi" w:hAnsiTheme="majorBidi" w:cstheme="majorBidi"/>
        </w:rPr>
        <w:t xml:space="preserve"> le</w:t>
      </w:r>
      <w:r>
        <w:rPr>
          <w:rFonts w:asciiTheme="majorBidi" w:hAnsiTheme="majorBidi" w:cstheme="majorBidi"/>
        </w:rPr>
        <w:t>s</w:t>
      </w:r>
      <w:r w:rsidRPr="00C52455">
        <w:rPr>
          <w:rFonts w:asciiTheme="majorBidi" w:hAnsiTheme="majorBidi" w:cstheme="majorBidi"/>
        </w:rPr>
        <w:t xml:space="preserve"> tableaux 6.1</w:t>
      </w:r>
      <w:r>
        <w:rPr>
          <w:rFonts w:asciiTheme="majorBidi" w:hAnsiTheme="majorBidi" w:cstheme="majorBidi"/>
        </w:rPr>
        <w:t xml:space="preserve"> et 6.2.</w:t>
      </w:r>
    </w:p>
    <w:p w:rsidR="007D1C84" w:rsidRPr="006705B4" w:rsidRDefault="007D1C84" w:rsidP="007D1C84">
      <w:pPr>
        <w:autoSpaceDE w:val="0"/>
        <w:autoSpaceDN w:val="0"/>
        <w:adjustRightInd w:val="0"/>
        <w:spacing w:line="360" w:lineRule="auto"/>
        <w:ind w:firstLine="709"/>
        <w:jc w:val="both"/>
        <w:rPr>
          <w:rFonts w:asciiTheme="majorBidi" w:hAnsiTheme="majorBidi" w:cstheme="majorBidi"/>
          <w:sz w:val="12"/>
          <w:szCs w:val="12"/>
        </w:rPr>
      </w:pPr>
    </w:p>
    <w:p w:rsidR="007D1C84" w:rsidRDefault="007D1C84" w:rsidP="007D1C84">
      <w:pPr>
        <w:jc w:val="both"/>
        <w:rPr>
          <w:rFonts w:asciiTheme="majorBidi" w:hAnsiTheme="majorBidi" w:cstheme="majorBidi"/>
        </w:rPr>
      </w:pPr>
      <w:r w:rsidRPr="00703EDE">
        <w:rPr>
          <w:rFonts w:asciiTheme="majorBidi" w:hAnsiTheme="majorBidi" w:cstheme="majorBidi"/>
          <w:b/>
          <w:bCs/>
        </w:rPr>
        <w:t>Tableau 6.</w:t>
      </w:r>
      <w:r w:rsidRPr="00703EDE">
        <w:rPr>
          <w:rFonts w:asciiTheme="majorBidi" w:hAnsiTheme="majorBidi" w:cstheme="majorBidi"/>
        </w:rPr>
        <w:t xml:space="preserve">1 </w:t>
      </w:r>
      <w:r w:rsidRPr="00703EDE">
        <w:rPr>
          <w:rFonts w:asciiTheme="majorBidi" w:hAnsiTheme="majorBidi" w:cstheme="majorBidi"/>
          <w:b/>
          <w:bCs/>
        </w:rPr>
        <w:t>:</w:t>
      </w:r>
      <w:r w:rsidRPr="00703EDE">
        <w:rPr>
          <w:rFonts w:asciiTheme="majorBidi" w:hAnsiTheme="majorBidi" w:cstheme="majorBidi"/>
        </w:rPr>
        <w:t xml:space="preserve"> Propriétés des matériaux du modèle de la cellule unitaire non homogène</w:t>
      </w:r>
      <w:r>
        <w:rPr>
          <w:rFonts w:asciiTheme="majorBidi" w:hAnsiTheme="majorBidi" w:cstheme="majorBidi"/>
        </w:rPr>
        <w:t xml:space="preserve"> </w:t>
      </w:r>
      <w:r w:rsidRPr="00703EDE">
        <w:rPr>
          <w:rFonts w:asciiTheme="majorBidi" w:hAnsiTheme="majorBidi" w:cstheme="majorBidi"/>
        </w:rPr>
        <w:t>(Sol-Ballast).</w:t>
      </w:r>
    </w:p>
    <w:p w:rsidR="007D1C84" w:rsidRPr="00703EDE" w:rsidRDefault="007D1C84" w:rsidP="007D1C84">
      <w:pPr>
        <w:jc w:val="both"/>
        <w:rPr>
          <w:rFonts w:asciiTheme="majorBidi" w:hAnsiTheme="majorBidi" w:cstheme="majorBidi"/>
          <w:sz w:val="12"/>
          <w:szCs w:val="12"/>
        </w:rPr>
      </w:pPr>
    </w:p>
    <w:p w:rsidR="007D1C84" w:rsidRPr="00B9396B" w:rsidRDefault="007D1C84" w:rsidP="007D1C84">
      <w:pPr>
        <w:jc w:val="both"/>
        <w:rPr>
          <w:rFonts w:asciiTheme="majorBidi" w:hAnsiTheme="majorBidi" w:cstheme="majorBidi"/>
          <w:sz w:val="12"/>
          <w:szCs w:val="12"/>
        </w:rPr>
      </w:pPr>
    </w:p>
    <w:tbl>
      <w:tblPr>
        <w:tblStyle w:val="Grilledutableau"/>
        <w:tblW w:w="0" w:type="auto"/>
        <w:jc w:val="center"/>
        <w:tblInd w:w="362" w:type="dxa"/>
        <w:tblLook w:val="04A0"/>
      </w:tblPr>
      <w:tblGrid>
        <w:gridCol w:w="2023"/>
        <w:gridCol w:w="9"/>
        <w:gridCol w:w="1409"/>
        <w:gridCol w:w="1276"/>
        <w:gridCol w:w="708"/>
        <w:gridCol w:w="1080"/>
        <w:gridCol w:w="866"/>
        <w:gridCol w:w="1164"/>
      </w:tblGrid>
      <w:tr w:rsidR="007D1C84" w:rsidRPr="00E34493" w:rsidTr="007D1C84">
        <w:trPr>
          <w:trHeight w:val="454"/>
          <w:jc w:val="center"/>
        </w:trPr>
        <w:tc>
          <w:tcPr>
            <w:tcW w:w="2032" w:type="dxa"/>
            <w:gridSpan w:val="2"/>
            <w:vAlign w:val="center"/>
          </w:tcPr>
          <w:p w:rsidR="007D1C84" w:rsidRPr="00E34493" w:rsidRDefault="007D1C84" w:rsidP="007D1C84">
            <w:pPr>
              <w:jc w:val="center"/>
              <w:rPr>
                <w:rFonts w:asciiTheme="majorBidi" w:hAnsiTheme="majorBidi" w:cstheme="majorBidi"/>
                <w:b/>
                <w:bCs/>
                <w:sz w:val="24"/>
                <w:szCs w:val="24"/>
              </w:rPr>
            </w:pPr>
            <w:r w:rsidRPr="00E34493">
              <w:rPr>
                <w:rFonts w:asciiTheme="majorBidi" w:hAnsiTheme="majorBidi" w:cstheme="majorBidi"/>
                <w:b/>
                <w:bCs/>
                <w:sz w:val="24"/>
                <w:szCs w:val="24"/>
              </w:rPr>
              <w:t>Identification</w:t>
            </w:r>
          </w:p>
        </w:tc>
        <w:tc>
          <w:tcPr>
            <w:tcW w:w="1409" w:type="dxa"/>
            <w:vAlign w:val="center"/>
          </w:tcPr>
          <w:p w:rsidR="007D1C84" w:rsidRPr="00E34493" w:rsidRDefault="007D1C84" w:rsidP="007D1C84">
            <w:pPr>
              <w:jc w:val="center"/>
              <w:rPr>
                <w:rFonts w:asciiTheme="majorBidi" w:hAnsiTheme="majorBidi" w:cstheme="majorBidi"/>
                <w:b/>
                <w:bCs/>
                <w:sz w:val="24"/>
                <w:szCs w:val="24"/>
              </w:rPr>
            </w:pPr>
            <w:r w:rsidRPr="00E34493">
              <w:rPr>
                <w:rFonts w:asciiTheme="majorBidi" w:hAnsiTheme="majorBidi" w:cstheme="majorBidi"/>
                <w:b/>
                <w:bCs/>
                <w:sz w:val="24"/>
                <w:szCs w:val="24"/>
              </w:rPr>
              <w:t>Type</w:t>
            </w:r>
          </w:p>
        </w:tc>
        <w:tc>
          <w:tcPr>
            <w:tcW w:w="1276" w:type="dxa"/>
            <w:vAlign w:val="center"/>
          </w:tcPr>
          <w:p w:rsidR="007D1C84" w:rsidRPr="00E34493" w:rsidRDefault="007D1C84" w:rsidP="007D1C84">
            <w:pPr>
              <w:jc w:val="center"/>
              <w:rPr>
                <w:rFonts w:asciiTheme="majorBidi" w:hAnsiTheme="majorBidi" w:cstheme="majorBidi"/>
                <w:b/>
                <w:bCs/>
                <w:sz w:val="24"/>
                <w:szCs w:val="24"/>
              </w:rPr>
            </w:pPr>
            <w:r w:rsidRPr="00E34493">
              <w:rPr>
                <w:rFonts w:asciiTheme="majorBidi" w:hAnsiTheme="majorBidi" w:cstheme="majorBidi"/>
                <w:b/>
                <w:bCs/>
                <w:sz w:val="24"/>
                <w:szCs w:val="24"/>
              </w:rPr>
              <w:t>γ (kN/m</w:t>
            </w:r>
            <w:r w:rsidRPr="00E34493">
              <w:rPr>
                <w:rFonts w:asciiTheme="majorBidi" w:hAnsiTheme="majorBidi" w:cstheme="majorBidi"/>
                <w:b/>
                <w:bCs/>
                <w:sz w:val="24"/>
                <w:szCs w:val="24"/>
                <w:vertAlign w:val="superscript"/>
              </w:rPr>
              <w:t>3</w:t>
            </w:r>
            <w:r w:rsidRPr="00E34493">
              <w:rPr>
                <w:rFonts w:asciiTheme="majorBidi" w:hAnsiTheme="majorBidi" w:cstheme="majorBidi"/>
                <w:b/>
                <w:bCs/>
                <w:sz w:val="24"/>
                <w:szCs w:val="24"/>
              </w:rPr>
              <w:t>)</w:t>
            </w:r>
          </w:p>
        </w:tc>
        <w:tc>
          <w:tcPr>
            <w:tcW w:w="708" w:type="dxa"/>
            <w:vAlign w:val="center"/>
          </w:tcPr>
          <w:p w:rsidR="007D1C84" w:rsidRPr="00E34493" w:rsidRDefault="007D1C84" w:rsidP="007D1C84">
            <w:pPr>
              <w:jc w:val="center"/>
              <w:rPr>
                <w:rFonts w:asciiTheme="majorBidi" w:hAnsiTheme="majorBidi" w:cstheme="majorBidi"/>
                <w:b/>
                <w:bCs/>
                <w:sz w:val="24"/>
                <w:szCs w:val="24"/>
              </w:rPr>
            </w:pPr>
            <w:r w:rsidRPr="00E34493">
              <w:rPr>
                <w:rFonts w:asciiTheme="majorBidi" w:hAnsiTheme="majorBidi" w:cstheme="majorBidi"/>
                <w:b/>
                <w:bCs/>
                <w:sz w:val="24"/>
                <w:szCs w:val="24"/>
              </w:rPr>
              <w:t>ν'</w:t>
            </w:r>
          </w:p>
        </w:tc>
        <w:tc>
          <w:tcPr>
            <w:tcW w:w="1080" w:type="dxa"/>
            <w:vAlign w:val="center"/>
          </w:tcPr>
          <w:p w:rsidR="007D1C84" w:rsidRPr="00E34493" w:rsidRDefault="007D1C84" w:rsidP="007D1C84">
            <w:pPr>
              <w:jc w:val="center"/>
              <w:rPr>
                <w:rFonts w:asciiTheme="majorBidi" w:hAnsiTheme="majorBidi" w:cstheme="majorBidi"/>
                <w:b/>
                <w:bCs/>
                <w:sz w:val="24"/>
                <w:szCs w:val="24"/>
              </w:rPr>
            </w:pPr>
            <w:r w:rsidRPr="00E34493">
              <w:rPr>
                <w:rFonts w:asciiTheme="majorBidi" w:hAnsiTheme="majorBidi" w:cstheme="majorBidi"/>
                <w:b/>
                <w:bCs/>
                <w:sz w:val="24"/>
                <w:szCs w:val="24"/>
              </w:rPr>
              <w:t>C</w:t>
            </w:r>
            <w:r w:rsidRPr="00E34493">
              <w:rPr>
                <w:rFonts w:asciiTheme="majorBidi" w:hAnsiTheme="majorBidi" w:cstheme="majorBidi"/>
                <w:b/>
                <w:bCs/>
                <w:sz w:val="24"/>
                <w:szCs w:val="24"/>
                <w:vertAlign w:val="subscript"/>
              </w:rPr>
              <w:t>u</w:t>
            </w:r>
            <w:r>
              <w:rPr>
                <w:rFonts w:asciiTheme="majorBidi" w:hAnsiTheme="majorBidi" w:cstheme="majorBidi"/>
                <w:b/>
                <w:bCs/>
                <w:sz w:val="24"/>
                <w:szCs w:val="24"/>
                <w:vertAlign w:val="subscript"/>
              </w:rPr>
              <w:t xml:space="preserve"> </w:t>
            </w:r>
            <w:r w:rsidRPr="00E34493">
              <w:rPr>
                <w:rFonts w:asciiTheme="majorBidi" w:hAnsiTheme="majorBidi" w:cstheme="majorBidi"/>
                <w:b/>
                <w:bCs/>
                <w:sz w:val="24"/>
                <w:szCs w:val="24"/>
              </w:rPr>
              <w:t>/</w:t>
            </w:r>
            <w:r>
              <w:rPr>
                <w:rFonts w:asciiTheme="majorBidi" w:hAnsiTheme="majorBidi" w:cstheme="majorBidi"/>
                <w:b/>
                <w:bCs/>
                <w:sz w:val="24"/>
                <w:szCs w:val="24"/>
              </w:rPr>
              <w:t xml:space="preserve"> </w:t>
            </w:r>
            <w:r w:rsidRPr="00E34493">
              <w:rPr>
                <w:rFonts w:asciiTheme="majorBidi" w:hAnsiTheme="majorBidi" w:cstheme="majorBidi"/>
                <w:b/>
                <w:bCs/>
                <w:sz w:val="24"/>
                <w:szCs w:val="24"/>
              </w:rPr>
              <w:t>C</w:t>
            </w:r>
            <w:r w:rsidRPr="00E34493">
              <w:rPr>
                <w:rFonts w:asciiTheme="majorBidi" w:hAnsiTheme="majorBidi" w:cstheme="majorBidi"/>
                <w:b/>
                <w:bCs/>
                <w:sz w:val="24"/>
                <w:szCs w:val="24"/>
                <w:vertAlign w:val="subscript"/>
              </w:rPr>
              <w:t>c</w:t>
            </w:r>
            <w:r w:rsidRPr="00E34493">
              <w:rPr>
                <w:rFonts w:asciiTheme="majorBidi" w:hAnsiTheme="majorBidi" w:cstheme="majorBidi"/>
                <w:b/>
                <w:bCs/>
                <w:sz w:val="24"/>
                <w:szCs w:val="24"/>
              </w:rPr>
              <w:t>'</w:t>
            </w:r>
          </w:p>
        </w:tc>
        <w:tc>
          <w:tcPr>
            <w:tcW w:w="866" w:type="dxa"/>
            <w:vAlign w:val="center"/>
          </w:tcPr>
          <w:p w:rsidR="007D1C84" w:rsidRPr="00E34493" w:rsidRDefault="007D1C84" w:rsidP="007D1C84">
            <w:pPr>
              <w:jc w:val="center"/>
              <w:rPr>
                <w:rFonts w:asciiTheme="majorBidi" w:hAnsiTheme="majorBidi" w:cstheme="majorBidi"/>
                <w:b/>
                <w:bCs/>
                <w:sz w:val="24"/>
                <w:szCs w:val="24"/>
              </w:rPr>
            </w:pPr>
            <w:r w:rsidRPr="00E34493">
              <w:rPr>
                <w:rFonts w:asciiTheme="majorBidi" w:hAnsiTheme="majorBidi" w:cstheme="majorBidi"/>
                <w:b/>
                <w:bCs/>
                <w:sz w:val="24"/>
                <w:szCs w:val="24"/>
              </w:rPr>
              <w:t>φ</w:t>
            </w:r>
            <w:r>
              <w:rPr>
                <w:rFonts w:asciiTheme="majorBidi" w:hAnsiTheme="majorBidi" w:cstheme="majorBidi"/>
                <w:b/>
                <w:bCs/>
                <w:sz w:val="24"/>
                <w:szCs w:val="24"/>
              </w:rPr>
              <w:t>'</w:t>
            </w:r>
            <w:r w:rsidRPr="00E34493">
              <w:rPr>
                <w:rFonts w:asciiTheme="majorBidi" w:hAnsiTheme="majorBidi" w:cstheme="majorBidi"/>
                <w:b/>
                <w:bCs/>
                <w:sz w:val="24"/>
                <w:szCs w:val="24"/>
                <w:vertAlign w:val="subscript"/>
              </w:rPr>
              <w:t>c</w:t>
            </w:r>
            <w:r>
              <w:rPr>
                <w:rFonts w:asciiTheme="majorBidi" w:hAnsiTheme="majorBidi" w:cstheme="majorBidi"/>
                <w:b/>
                <w:bCs/>
                <w:sz w:val="24"/>
                <w:szCs w:val="24"/>
              </w:rPr>
              <w:t xml:space="preserve"> </w:t>
            </w:r>
            <w:r w:rsidRPr="00E34493">
              <w:rPr>
                <w:rFonts w:asciiTheme="majorBidi" w:hAnsiTheme="majorBidi" w:cstheme="majorBidi"/>
                <w:b/>
                <w:bCs/>
                <w:sz w:val="24"/>
                <w:szCs w:val="24"/>
              </w:rPr>
              <w:t>(°)</w:t>
            </w:r>
          </w:p>
        </w:tc>
        <w:tc>
          <w:tcPr>
            <w:tcW w:w="1164" w:type="dxa"/>
            <w:vAlign w:val="center"/>
          </w:tcPr>
          <w:p w:rsidR="007D1C84" w:rsidRPr="00E34493" w:rsidRDefault="007D1C84" w:rsidP="007D1C84">
            <w:pPr>
              <w:jc w:val="center"/>
              <w:rPr>
                <w:rFonts w:asciiTheme="majorBidi" w:hAnsiTheme="majorBidi" w:cstheme="majorBidi"/>
                <w:b/>
                <w:bCs/>
                <w:sz w:val="24"/>
                <w:szCs w:val="24"/>
              </w:rPr>
            </w:pPr>
            <w:r>
              <w:rPr>
                <w:rFonts w:asciiTheme="majorBidi" w:hAnsiTheme="majorBidi" w:cstheme="majorBidi"/>
                <w:b/>
                <w:bCs/>
                <w:sz w:val="24"/>
                <w:szCs w:val="24"/>
              </w:rPr>
              <w:t xml:space="preserve">ψ </w:t>
            </w:r>
            <w:r w:rsidRPr="00E34493">
              <w:rPr>
                <w:rFonts w:asciiTheme="majorBidi" w:hAnsiTheme="majorBidi" w:cstheme="majorBidi"/>
                <w:b/>
                <w:bCs/>
                <w:sz w:val="24"/>
                <w:szCs w:val="24"/>
              </w:rPr>
              <w:t>(°)</w:t>
            </w:r>
          </w:p>
        </w:tc>
      </w:tr>
      <w:tr w:rsidR="007D1C84" w:rsidRPr="00E34493" w:rsidTr="007D1C84">
        <w:trPr>
          <w:trHeight w:val="454"/>
          <w:jc w:val="center"/>
        </w:trPr>
        <w:tc>
          <w:tcPr>
            <w:tcW w:w="2023" w:type="dxa"/>
            <w:vAlign w:val="center"/>
          </w:tcPr>
          <w:p w:rsidR="007D1C84" w:rsidRPr="00BB4EAC" w:rsidRDefault="007D1C84" w:rsidP="007D1C84">
            <w:pPr>
              <w:jc w:val="center"/>
              <w:rPr>
                <w:rFonts w:asciiTheme="majorBidi" w:hAnsiTheme="majorBidi" w:cstheme="majorBidi"/>
                <w:sz w:val="24"/>
                <w:szCs w:val="24"/>
              </w:rPr>
            </w:pPr>
            <w:r w:rsidRPr="00BB4EAC">
              <w:rPr>
                <w:rFonts w:asciiTheme="majorBidi" w:hAnsiTheme="majorBidi" w:cstheme="majorBidi"/>
                <w:sz w:val="24"/>
                <w:szCs w:val="24"/>
              </w:rPr>
              <w:t>Sol  mou</w:t>
            </w:r>
          </w:p>
        </w:tc>
        <w:tc>
          <w:tcPr>
            <w:tcW w:w="1418" w:type="dxa"/>
            <w:gridSpan w:val="2"/>
            <w:vAlign w:val="center"/>
          </w:tcPr>
          <w:p w:rsidR="007D1C84" w:rsidRPr="00E34493" w:rsidRDefault="007D1C84" w:rsidP="007D1C84">
            <w:pPr>
              <w:jc w:val="center"/>
              <w:rPr>
                <w:rFonts w:asciiTheme="majorBidi" w:hAnsiTheme="majorBidi" w:cstheme="majorBidi"/>
                <w:sz w:val="24"/>
                <w:szCs w:val="24"/>
              </w:rPr>
            </w:pPr>
            <w:r w:rsidRPr="00E34493">
              <w:rPr>
                <w:rFonts w:asciiTheme="majorBidi" w:hAnsiTheme="majorBidi" w:cstheme="majorBidi"/>
                <w:sz w:val="24"/>
                <w:szCs w:val="24"/>
              </w:rPr>
              <w:t>Non drainé</w:t>
            </w:r>
          </w:p>
        </w:tc>
        <w:tc>
          <w:tcPr>
            <w:tcW w:w="1276" w:type="dxa"/>
            <w:vAlign w:val="center"/>
          </w:tcPr>
          <w:p w:rsidR="007D1C84" w:rsidRPr="00E34493" w:rsidRDefault="007D1C84" w:rsidP="007D1C84">
            <w:pPr>
              <w:jc w:val="center"/>
              <w:rPr>
                <w:rFonts w:asciiTheme="majorBidi" w:hAnsiTheme="majorBidi" w:cstheme="majorBidi"/>
                <w:sz w:val="24"/>
                <w:szCs w:val="24"/>
              </w:rPr>
            </w:pPr>
            <w:r w:rsidRPr="00E34493">
              <w:rPr>
                <w:rFonts w:asciiTheme="majorBidi" w:hAnsiTheme="majorBidi" w:cstheme="majorBidi"/>
                <w:sz w:val="24"/>
                <w:szCs w:val="24"/>
              </w:rPr>
              <w:t>17</w:t>
            </w:r>
          </w:p>
        </w:tc>
        <w:tc>
          <w:tcPr>
            <w:tcW w:w="708" w:type="dxa"/>
            <w:vAlign w:val="center"/>
          </w:tcPr>
          <w:p w:rsidR="007D1C84" w:rsidRPr="00E34493" w:rsidRDefault="007D1C84" w:rsidP="007D1C84">
            <w:pPr>
              <w:jc w:val="center"/>
              <w:rPr>
                <w:rFonts w:asciiTheme="majorBidi" w:hAnsiTheme="majorBidi" w:cstheme="majorBidi"/>
                <w:sz w:val="24"/>
                <w:szCs w:val="24"/>
              </w:rPr>
            </w:pPr>
            <w:r w:rsidRPr="00E34493">
              <w:rPr>
                <w:rFonts w:asciiTheme="majorBidi" w:hAnsiTheme="majorBidi" w:cstheme="majorBidi"/>
                <w:sz w:val="24"/>
                <w:szCs w:val="24"/>
              </w:rPr>
              <w:t>0.33</w:t>
            </w:r>
          </w:p>
        </w:tc>
        <w:tc>
          <w:tcPr>
            <w:tcW w:w="1080" w:type="dxa"/>
            <w:vAlign w:val="center"/>
          </w:tcPr>
          <w:p w:rsidR="007D1C84" w:rsidRPr="00E34493" w:rsidRDefault="007D1C84" w:rsidP="007D1C84">
            <w:pPr>
              <w:jc w:val="center"/>
              <w:rPr>
                <w:rFonts w:asciiTheme="majorBidi" w:hAnsiTheme="majorBidi" w:cstheme="majorBidi"/>
                <w:sz w:val="24"/>
                <w:szCs w:val="24"/>
              </w:rPr>
            </w:pPr>
            <w:r w:rsidRPr="00E34493">
              <w:rPr>
                <w:rFonts w:asciiTheme="majorBidi" w:hAnsiTheme="majorBidi" w:cstheme="majorBidi"/>
                <w:sz w:val="24"/>
                <w:szCs w:val="24"/>
              </w:rPr>
              <w:t>5-20</w:t>
            </w:r>
          </w:p>
        </w:tc>
        <w:tc>
          <w:tcPr>
            <w:tcW w:w="866" w:type="dxa"/>
            <w:vAlign w:val="center"/>
          </w:tcPr>
          <w:p w:rsidR="007D1C84" w:rsidRPr="00E34493" w:rsidRDefault="007D1C84" w:rsidP="007D1C84">
            <w:pPr>
              <w:jc w:val="center"/>
              <w:rPr>
                <w:rFonts w:asciiTheme="majorBidi" w:hAnsiTheme="majorBidi" w:cstheme="majorBidi"/>
                <w:sz w:val="24"/>
                <w:szCs w:val="24"/>
              </w:rPr>
            </w:pPr>
            <w:r w:rsidRPr="00E34493">
              <w:rPr>
                <w:rFonts w:asciiTheme="majorBidi" w:hAnsiTheme="majorBidi" w:cstheme="majorBidi"/>
                <w:sz w:val="24"/>
                <w:szCs w:val="24"/>
              </w:rPr>
              <w:t>-</w:t>
            </w:r>
          </w:p>
        </w:tc>
        <w:tc>
          <w:tcPr>
            <w:tcW w:w="1164" w:type="dxa"/>
            <w:vAlign w:val="center"/>
          </w:tcPr>
          <w:p w:rsidR="007D1C84" w:rsidRPr="00E34493" w:rsidRDefault="007D1C84" w:rsidP="007D1C84">
            <w:pPr>
              <w:jc w:val="center"/>
              <w:rPr>
                <w:rFonts w:asciiTheme="majorBidi" w:hAnsiTheme="majorBidi" w:cstheme="majorBidi"/>
                <w:sz w:val="24"/>
                <w:szCs w:val="24"/>
              </w:rPr>
            </w:pPr>
            <w:r w:rsidRPr="00E34493">
              <w:rPr>
                <w:rFonts w:asciiTheme="majorBidi" w:hAnsiTheme="majorBidi" w:cstheme="majorBidi"/>
                <w:sz w:val="24"/>
                <w:szCs w:val="24"/>
              </w:rPr>
              <w:t>-</w:t>
            </w:r>
          </w:p>
        </w:tc>
      </w:tr>
      <w:tr w:rsidR="007D1C84" w:rsidRPr="00E34493" w:rsidTr="007D1C84">
        <w:trPr>
          <w:trHeight w:val="454"/>
          <w:jc w:val="center"/>
        </w:trPr>
        <w:tc>
          <w:tcPr>
            <w:tcW w:w="2023" w:type="dxa"/>
            <w:vAlign w:val="center"/>
          </w:tcPr>
          <w:p w:rsidR="007D1C84" w:rsidRPr="00BB4EAC" w:rsidRDefault="007D1C84" w:rsidP="007D1C84">
            <w:pPr>
              <w:jc w:val="center"/>
              <w:rPr>
                <w:rFonts w:asciiTheme="majorBidi" w:hAnsiTheme="majorBidi" w:cstheme="majorBidi"/>
                <w:sz w:val="24"/>
                <w:szCs w:val="24"/>
              </w:rPr>
            </w:pPr>
            <w:r w:rsidRPr="00BB4EAC">
              <w:rPr>
                <w:rFonts w:asciiTheme="majorBidi" w:hAnsiTheme="majorBidi" w:cstheme="majorBidi"/>
                <w:sz w:val="24"/>
                <w:szCs w:val="24"/>
              </w:rPr>
              <w:t>Colonne ballastée</w:t>
            </w:r>
          </w:p>
        </w:tc>
        <w:tc>
          <w:tcPr>
            <w:tcW w:w="1418" w:type="dxa"/>
            <w:gridSpan w:val="2"/>
            <w:vAlign w:val="center"/>
          </w:tcPr>
          <w:p w:rsidR="007D1C84" w:rsidRPr="00E34493" w:rsidRDefault="007D1C84" w:rsidP="007D1C84">
            <w:pPr>
              <w:jc w:val="center"/>
              <w:rPr>
                <w:rFonts w:asciiTheme="majorBidi" w:hAnsiTheme="majorBidi" w:cstheme="majorBidi"/>
                <w:sz w:val="24"/>
                <w:szCs w:val="24"/>
              </w:rPr>
            </w:pPr>
            <w:r w:rsidRPr="00E34493">
              <w:rPr>
                <w:rFonts w:asciiTheme="majorBidi" w:hAnsiTheme="majorBidi" w:cstheme="majorBidi"/>
                <w:sz w:val="24"/>
                <w:szCs w:val="24"/>
              </w:rPr>
              <w:t>drainée</w:t>
            </w:r>
          </w:p>
        </w:tc>
        <w:tc>
          <w:tcPr>
            <w:tcW w:w="1276" w:type="dxa"/>
            <w:vAlign w:val="center"/>
          </w:tcPr>
          <w:p w:rsidR="007D1C84" w:rsidRPr="00E34493" w:rsidRDefault="007D1C84" w:rsidP="007D1C84">
            <w:pPr>
              <w:jc w:val="center"/>
              <w:rPr>
                <w:rFonts w:asciiTheme="majorBidi" w:hAnsiTheme="majorBidi" w:cstheme="majorBidi"/>
                <w:sz w:val="24"/>
                <w:szCs w:val="24"/>
              </w:rPr>
            </w:pPr>
            <w:r w:rsidRPr="00E34493">
              <w:rPr>
                <w:rFonts w:asciiTheme="majorBidi" w:hAnsiTheme="majorBidi" w:cstheme="majorBidi"/>
                <w:sz w:val="24"/>
                <w:szCs w:val="24"/>
              </w:rPr>
              <w:t>23</w:t>
            </w:r>
          </w:p>
        </w:tc>
        <w:tc>
          <w:tcPr>
            <w:tcW w:w="708" w:type="dxa"/>
            <w:vAlign w:val="center"/>
          </w:tcPr>
          <w:p w:rsidR="007D1C84" w:rsidRPr="00E34493" w:rsidRDefault="007D1C84" w:rsidP="007D1C84">
            <w:pPr>
              <w:jc w:val="center"/>
              <w:rPr>
                <w:rFonts w:asciiTheme="majorBidi" w:hAnsiTheme="majorBidi" w:cstheme="majorBidi"/>
                <w:sz w:val="24"/>
                <w:szCs w:val="24"/>
              </w:rPr>
            </w:pPr>
            <w:r w:rsidRPr="00E34493">
              <w:rPr>
                <w:rFonts w:asciiTheme="majorBidi" w:hAnsiTheme="majorBidi" w:cstheme="majorBidi"/>
                <w:sz w:val="24"/>
                <w:szCs w:val="24"/>
              </w:rPr>
              <w:t>0.33</w:t>
            </w:r>
          </w:p>
        </w:tc>
        <w:tc>
          <w:tcPr>
            <w:tcW w:w="1080" w:type="dxa"/>
            <w:vAlign w:val="center"/>
          </w:tcPr>
          <w:p w:rsidR="007D1C84" w:rsidRPr="00E34493" w:rsidRDefault="007D1C84" w:rsidP="007D1C84">
            <w:pPr>
              <w:jc w:val="center"/>
              <w:rPr>
                <w:rFonts w:asciiTheme="majorBidi" w:hAnsiTheme="majorBidi" w:cstheme="majorBidi"/>
                <w:sz w:val="24"/>
                <w:szCs w:val="24"/>
              </w:rPr>
            </w:pPr>
            <w:r w:rsidRPr="00E34493">
              <w:rPr>
                <w:rFonts w:asciiTheme="majorBidi" w:hAnsiTheme="majorBidi" w:cstheme="majorBidi"/>
                <w:sz w:val="24"/>
                <w:szCs w:val="24"/>
              </w:rPr>
              <w:t>1</w:t>
            </w:r>
          </w:p>
        </w:tc>
        <w:tc>
          <w:tcPr>
            <w:tcW w:w="866" w:type="dxa"/>
            <w:vAlign w:val="center"/>
          </w:tcPr>
          <w:p w:rsidR="007D1C84" w:rsidRPr="00E34493" w:rsidRDefault="007D1C84" w:rsidP="007D1C84">
            <w:pPr>
              <w:jc w:val="center"/>
              <w:rPr>
                <w:rFonts w:asciiTheme="majorBidi" w:hAnsiTheme="majorBidi" w:cstheme="majorBidi"/>
                <w:sz w:val="24"/>
                <w:szCs w:val="24"/>
              </w:rPr>
            </w:pPr>
            <w:r w:rsidRPr="00E34493">
              <w:rPr>
                <w:rFonts w:asciiTheme="majorBidi" w:hAnsiTheme="majorBidi" w:cstheme="majorBidi"/>
                <w:sz w:val="24"/>
                <w:szCs w:val="24"/>
              </w:rPr>
              <w:t>30-42</w:t>
            </w:r>
          </w:p>
        </w:tc>
        <w:tc>
          <w:tcPr>
            <w:tcW w:w="1164" w:type="dxa"/>
            <w:vAlign w:val="center"/>
          </w:tcPr>
          <w:p w:rsidR="007D1C84" w:rsidRPr="00E34493" w:rsidRDefault="007D1C84" w:rsidP="007D1C84">
            <w:pPr>
              <w:jc w:val="center"/>
              <w:rPr>
                <w:rFonts w:asciiTheme="majorBidi" w:hAnsiTheme="majorBidi" w:cstheme="majorBidi"/>
                <w:sz w:val="24"/>
                <w:szCs w:val="24"/>
              </w:rPr>
            </w:pPr>
            <w:r w:rsidRPr="00E34493">
              <w:rPr>
                <w:rFonts w:asciiTheme="majorBidi" w:hAnsiTheme="majorBidi" w:cstheme="majorBidi"/>
                <w:sz w:val="24"/>
                <w:szCs w:val="24"/>
              </w:rPr>
              <w:t>8-12</w:t>
            </w:r>
          </w:p>
        </w:tc>
      </w:tr>
    </w:tbl>
    <w:p w:rsidR="007D1C84" w:rsidRPr="00B9396B" w:rsidRDefault="007D1C84" w:rsidP="007D1C84">
      <w:pPr>
        <w:pStyle w:val="Paragraphedeliste"/>
        <w:tabs>
          <w:tab w:val="left" w:pos="890"/>
          <w:tab w:val="left" w:pos="1560"/>
        </w:tabs>
        <w:autoSpaceDE w:val="0"/>
        <w:autoSpaceDN w:val="0"/>
        <w:adjustRightInd w:val="0"/>
        <w:spacing w:after="0" w:line="360" w:lineRule="auto"/>
        <w:ind w:left="0" w:firstLine="708"/>
        <w:rPr>
          <w:rFonts w:ascii="Times New Roman" w:hAnsi="Times New Roman" w:cs="Times New Roman"/>
          <w:sz w:val="12"/>
          <w:szCs w:val="12"/>
        </w:rPr>
      </w:pPr>
      <w:r w:rsidRPr="00E34493">
        <w:rPr>
          <w:rFonts w:ascii="Times New Roman" w:hAnsi="Times New Roman" w:cs="Times New Roman"/>
          <w:sz w:val="24"/>
          <w:szCs w:val="24"/>
        </w:rPr>
        <w:t xml:space="preserve">   </w:t>
      </w:r>
    </w:p>
    <w:p w:rsidR="007D1C84" w:rsidRPr="00703EDE" w:rsidRDefault="007D1C84" w:rsidP="007D1C84">
      <w:pPr>
        <w:jc w:val="both"/>
        <w:rPr>
          <w:rFonts w:asciiTheme="majorBidi" w:hAnsiTheme="majorBidi" w:cstheme="majorBidi"/>
        </w:rPr>
      </w:pPr>
      <w:r w:rsidRPr="00703EDE">
        <w:rPr>
          <w:rFonts w:asciiTheme="majorBidi" w:hAnsiTheme="majorBidi" w:cstheme="majorBidi"/>
          <w:b/>
          <w:bCs/>
        </w:rPr>
        <w:t>Tableau 6.2</w:t>
      </w:r>
      <w:r w:rsidRPr="00703EDE">
        <w:rPr>
          <w:rFonts w:asciiTheme="majorBidi" w:hAnsiTheme="majorBidi" w:cstheme="majorBidi"/>
        </w:rPr>
        <w:t xml:space="preserve"> </w:t>
      </w:r>
      <w:r w:rsidRPr="00703EDE">
        <w:rPr>
          <w:rFonts w:asciiTheme="majorBidi" w:hAnsiTheme="majorBidi" w:cstheme="majorBidi"/>
          <w:b/>
          <w:bCs/>
        </w:rPr>
        <w:t>:</w:t>
      </w:r>
      <w:r w:rsidRPr="00703EDE">
        <w:rPr>
          <w:rFonts w:asciiTheme="majorBidi" w:hAnsiTheme="majorBidi" w:cstheme="majorBidi"/>
        </w:rPr>
        <w:t xml:space="preserve"> Propriétés des matériaux du modèle de la cellule unitaire homogène</w:t>
      </w:r>
      <w:r>
        <w:rPr>
          <w:rFonts w:asciiTheme="majorBidi" w:hAnsiTheme="majorBidi" w:cstheme="majorBidi"/>
        </w:rPr>
        <w:t xml:space="preserve"> </w:t>
      </w:r>
      <w:r w:rsidRPr="00703EDE">
        <w:rPr>
          <w:rFonts w:asciiTheme="majorBidi" w:hAnsiTheme="majorBidi" w:cstheme="majorBidi"/>
        </w:rPr>
        <w:t>(sol équivalent).</w:t>
      </w:r>
    </w:p>
    <w:p w:rsidR="007D1C84" w:rsidRPr="00B9396B" w:rsidRDefault="007D1C84" w:rsidP="007D1C84">
      <w:pPr>
        <w:jc w:val="both"/>
        <w:rPr>
          <w:rFonts w:asciiTheme="majorBidi" w:hAnsiTheme="majorBidi" w:cstheme="majorBidi"/>
          <w:sz w:val="12"/>
          <w:szCs w:val="12"/>
        </w:rPr>
      </w:pPr>
    </w:p>
    <w:tbl>
      <w:tblPr>
        <w:tblStyle w:val="Grilledutableau"/>
        <w:tblW w:w="0" w:type="auto"/>
        <w:jc w:val="center"/>
        <w:tblInd w:w="588" w:type="dxa"/>
        <w:tblLook w:val="04A0"/>
      </w:tblPr>
      <w:tblGrid>
        <w:gridCol w:w="1755"/>
        <w:gridCol w:w="1320"/>
        <w:gridCol w:w="1134"/>
        <w:gridCol w:w="869"/>
        <w:gridCol w:w="1195"/>
        <w:gridCol w:w="1192"/>
        <w:gridCol w:w="1189"/>
      </w:tblGrid>
      <w:tr w:rsidR="007D1C84" w:rsidRPr="00E34493" w:rsidTr="007D1C84">
        <w:trPr>
          <w:trHeight w:val="454"/>
          <w:jc w:val="center"/>
        </w:trPr>
        <w:tc>
          <w:tcPr>
            <w:tcW w:w="1755" w:type="dxa"/>
            <w:vAlign w:val="center"/>
          </w:tcPr>
          <w:p w:rsidR="007D1C84" w:rsidRPr="00E34493" w:rsidRDefault="007D1C84" w:rsidP="007D1C84">
            <w:pPr>
              <w:jc w:val="center"/>
              <w:rPr>
                <w:rFonts w:asciiTheme="majorBidi" w:hAnsiTheme="majorBidi" w:cstheme="majorBidi"/>
                <w:b/>
                <w:bCs/>
                <w:sz w:val="24"/>
                <w:szCs w:val="24"/>
              </w:rPr>
            </w:pPr>
            <w:r w:rsidRPr="00E34493">
              <w:rPr>
                <w:rFonts w:asciiTheme="majorBidi" w:hAnsiTheme="majorBidi" w:cstheme="majorBidi"/>
                <w:b/>
                <w:bCs/>
                <w:sz w:val="24"/>
                <w:szCs w:val="24"/>
              </w:rPr>
              <w:t>Identification</w:t>
            </w:r>
          </w:p>
        </w:tc>
        <w:tc>
          <w:tcPr>
            <w:tcW w:w="1320" w:type="dxa"/>
            <w:vAlign w:val="center"/>
          </w:tcPr>
          <w:p w:rsidR="007D1C84" w:rsidRPr="00E34493" w:rsidRDefault="007D1C84" w:rsidP="007D1C84">
            <w:pPr>
              <w:jc w:val="center"/>
              <w:rPr>
                <w:rFonts w:asciiTheme="majorBidi" w:hAnsiTheme="majorBidi" w:cstheme="majorBidi"/>
                <w:b/>
                <w:bCs/>
                <w:sz w:val="24"/>
                <w:szCs w:val="24"/>
              </w:rPr>
            </w:pPr>
            <w:r w:rsidRPr="00E34493">
              <w:rPr>
                <w:rFonts w:asciiTheme="majorBidi" w:hAnsiTheme="majorBidi" w:cstheme="majorBidi"/>
                <w:b/>
                <w:bCs/>
                <w:sz w:val="24"/>
                <w:szCs w:val="24"/>
              </w:rPr>
              <w:t>Type</w:t>
            </w:r>
          </w:p>
        </w:tc>
        <w:tc>
          <w:tcPr>
            <w:tcW w:w="1134" w:type="dxa"/>
            <w:vAlign w:val="center"/>
          </w:tcPr>
          <w:p w:rsidR="007D1C84" w:rsidRPr="00E34493" w:rsidRDefault="007D1C84" w:rsidP="007D1C84">
            <w:pPr>
              <w:jc w:val="center"/>
              <w:rPr>
                <w:rFonts w:asciiTheme="majorBidi" w:hAnsiTheme="majorBidi" w:cstheme="majorBidi"/>
                <w:b/>
                <w:bCs/>
                <w:sz w:val="24"/>
                <w:szCs w:val="24"/>
              </w:rPr>
            </w:pPr>
            <w:r w:rsidRPr="00E34493">
              <w:rPr>
                <w:rFonts w:asciiTheme="majorBidi" w:hAnsiTheme="majorBidi" w:cstheme="majorBidi"/>
                <w:b/>
                <w:bCs/>
                <w:sz w:val="24"/>
                <w:szCs w:val="24"/>
              </w:rPr>
              <w:t>γ</w:t>
            </w:r>
            <w:r w:rsidRPr="00E34493">
              <w:rPr>
                <w:rFonts w:asciiTheme="majorBidi" w:hAnsiTheme="majorBidi" w:cstheme="majorBidi"/>
                <w:b/>
                <w:bCs/>
                <w:sz w:val="24"/>
                <w:szCs w:val="24"/>
                <w:vertAlign w:val="subscript"/>
              </w:rPr>
              <w:t>équiv</w:t>
            </w:r>
            <w:r w:rsidRPr="00E34493">
              <w:rPr>
                <w:rFonts w:asciiTheme="majorBidi" w:hAnsiTheme="majorBidi" w:cstheme="majorBidi"/>
                <w:b/>
                <w:bCs/>
                <w:sz w:val="24"/>
                <w:szCs w:val="24"/>
              </w:rPr>
              <w:t xml:space="preserve"> (kN/m</w:t>
            </w:r>
            <w:r w:rsidRPr="00E34493">
              <w:rPr>
                <w:rFonts w:asciiTheme="majorBidi" w:hAnsiTheme="majorBidi" w:cstheme="majorBidi"/>
                <w:b/>
                <w:bCs/>
                <w:sz w:val="24"/>
                <w:szCs w:val="24"/>
                <w:vertAlign w:val="superscript"/>
              </w:rPr>
              <w:t>3</w:t>
            </w:r>
            <w:r w:rsidRPr="00E34493">
              <w:rPr>
                <w:rFonts w:asciiTheme="majorBidi" w:hAnsiTheme="majorBidi" w:cstheme="majorBidi"/>
                <w:b/>
                <w:bCs/>
                <w:sz w:val="24"/>
                <w:szCs w:val="24"/>
              </w:rPr>
              <w:t>)</w:t>
            </w:r>
          </w:p>
        </w:tc>
        <w:tc>
          <w:tcPr>
            <w:tcW w:w="869" w:type="dxa"/>
            <w:vAlign w:val="center"/>
          </w:tcPr>
          <w:p w:rsidR="007D1C84" w:rsidRPr="00E34493" w:rsidRDefault="007D1C84" w:rsidP="007D1C84">
            <w:pPr>
              <w:jc w:val="center"/>
              <w:rPr>
                <w:rFonts w:asciiTheme="majorBidi" w:hAnsiTheme="majorBidi" w:cstheme="majorBidi"/>
                <w:b/>
                <w:bCs/>
                <w:sz w:val="24"/>
                <w:szCs w:val="24"/>
                <w:vertAlign w:val="subscript"/>
              </w:rPr>
            </w:pPr>
            <w:r w:rsidRPr="00E34493">
              <w:rPr>
                <w:rFonts w:asciiTheme="majorBidi" w:hAnsiTheme="majorBidi" w:cstheme="majorBidi"/>
                <w:b/>
                <w:bCs/>
                <w:sz w:val="24"/>
                <w:szCs w:val="24"/>
              </w:rPr>
              <w:t>ν'</w:t>
            </w:r>
            <w:r w:rsidRPr="00E34493">
              <w:rPr>
                <w:rFonts w:asciiTheme="majorBidi" w:hAnsiTheme="majorBidi" w:cstheme="majorBidi"/>
                <w:b/>
                <w:bCs/>
                <w:sz w:val="24"/>
                <w:szCs w:val="24"/>
                <w:vertAlign w:val="subscript"/>
              </w:rPr>
              <w:t>équiv</w:t>
            </w:r>
          </w:p>
        </w:tc>
        <w:tc>
          <w:tcPr>
            <w:tcW w:w="1195" w:type="dxa"/>
            <w:vAlign w:val="center"/>
          </w:tcPr>
          <w:p w:rsidR="007D1C84" w:rsidRPr="00E34493" w:rsidRDefault="007D1C84" w:rsidP="007D1C84">
            <w:pPr>
              <w:jc w:val="center"/>
              <w:rPr>
                <w:rFonts w:asciiTheme="majorBidi" w:hAnsiTheme="majorBidi" w:cstheme="majorBidi"/>
                <w:b/>
                <w:bCs/>
                <w:sz w:val="24"/>
                <w:szCs w:val="24"/>
              </w:rPr>
            </w:pPr>
            <w:r w:rsidRPr="00E34493">
              <w:rPr>
                <w:rFonts w:asciiTheme="majorBidi" w:hAnsiTheme="majorBidi" w:cstheme="majorBidi"/>
                <w:b/>
                <w:bCs/>
                <w:sz w:val="24"/>
                <w:szCs w:val="24"/>
              </w:rPr>
              <w:t>C</w:t>
            </w:r>
            <w:r w:rsidRPr="00E34493">
              <w:rPr>
                <w:rFonts w:asciiTheme="majorBidi" w:hAnsiTheme="majorBidi" w:cstheme="majorBidi"/>
                <w:b/>
                <w:bCs/>
                <w:sz w:val="24"/>
                <w:szCs w:val="24"/>
                <w:vertAlign w:val="subscript"/>
              </w:rPr>
              <w:t>u équiv</w:t>
            </w:r>
          </w:p>
          <w:p w:rsidR="007D1C84" w:rsidRPr="00E34493" w:rsidRDefault="007D1C84" w:rsidP="007D1C84">
            <w:pPr>
              <w:jc w:val="center"/>
              <w:rPr>
                <w:rFonts w:asciiTheme="majorBidi" w:hAnsiTheme="majorBidi" w:cstheme="majorBidi"/>
                <w:b/>
                <w:bCs/>
                <w:sz w:val="24"/>
                <w:szCs w:val="24"/>
              </w:rPr>
            </w:pPr>
            <w:r w:rsidRPr="00E34493">
              <w:rPr>
                <w:rFonts w:asciiTheme="majorBidi" w:hAnsiTheme="majorBidi" w:cstheme="majorBidi"/>
                <w:b/>
                <w:bCs/>
                <w:sz w:val="24"/>
                <w:szCs w:val="24"/>
              </w:rPr>
              <w:t>(kN/m</w:t>
            </w:r>
            <w:r w:rsidRPr="00E34493">
              <w:rPr>
                <w:rFonts w:asciiTheme="majorBidi" w:hAnsiTheme="majorBidi" w:cstheme="majorBidi"/>
                <w:b/>
                <w:bCs/>
                <w:sz w:val="24"/>
                <w:szCs w:val="24"/>
                <w:vertAlign w:val="superscript"/>
              </w:rPr>
              <w:t>2</w:t>
            </w:r>
            <w:r w:rsidRPr="00E34493">
              <w:rPr>
                <w:rFonts w:asciiTheme="majorBidi" w:hAnsiTheme="majorBidi" w:cstheme="majorBidi"/>
                <w:b/>
                <w:bCs/>
                <w:sz w:val="24"/>
                <w:szCs w:val="24"/>
              </w:rPr>
              <w:t>)</w:t>
            </w:r>
          </w:p>
        </w:tc>
        <w:tc>
          <w:tcPr>
            <w:tcW w:w="1192" w:type="dxa"/>
            <w:vAlign w:val="center"/>
          </w:tcPr>
          <w:p w:rsidR="007D1C84" w:rsidRPr="00E34493" w:rsidRDefault="007D1C84" w:rsidP="007D1C84">
            <w:pPr>
              <w:jc w:val="center"/>
              <w:rPr>
                <w:rFonts w:asciiTheme="majorBidi" w:hAnsiTheme="majorBidi" w:cstheme="majorBidi"/>
                <w:b/>
                <w:bCs/>
                <w:sz w:val="24"/>
                <w:szCs w:val="24"/>
              </w:rPr>
            </w:pPr>
            <w:r w:rsidRPr="00E34493">
              <w:rPr>
                <w:rFonts w:asciiTheme="majorBidi" w:hAnsiTheme="majorBidi" w:cstheme="majorBidi"/>
                <w:b/>
                <w:bCs/>
                <w:sz w:val="24"/>
                <w:szCs w:val="24"/>
              </w:rPr>
              <w:t xml:space="preserve">φ' </w:t>
            </w:r>
            <w:r w:rsidRPr="00E34493">
              <w:rPr>
                <w:rFonts w:asciiTheme="majorBidi" w:hAnsiTheme="majorBidi" w:cstheme="majorBidi"/>
                <w:b/>
                <w:bCs/>
                <w:sz w:val="24"/>
                <w:szCs w:val="24"/>
                <w:vertAlign w:val="subscript"/>
              </w:rPr>
              <w:t>équiv</w:t>
            </w:r>
            <w:r w:rsidRPr="00E34493">
              <w:rPr>
                <w:rFonts w:asciiTheme="majorBidi" w:hAnsiTheme="majorBidi" w:cstheme="majorBidi"/>
                <w:b/>
                <w:bCs/>
                <w:sz w:val="24"/>
                <w:szCs w:val="24"/>
              </w:rPr>
              <w:t>(°)</w:t>
            </w:r>
          </w:p>
        </w:tc>
        <w:tc>
          <w:tcPr>
            <w:tcW w:w="1189" w:type="dxa"/>
            <w:vAlign w:val="center"/>
          </w:tcPr>
          <w:p w:rsidR="007D1C84" w:rsidRPr="00E34493" w:rsidRDefault="007D1C84" w:rsidP="007D1C84">
            <w:pPr>
              <w:jc w:val="center"/>
              <w:rPr>
                <w:rFonts w:asciiTheme="majorBidi" w:hAnsiTheme="majorBidi" w:cstheme="majorBidi"/>
                <w:b/>
                <w:bCs/>
                <w:sz w:val="24"/>
                <w:szCs w:val="24"/>
              </w:rPr>
            </w:pPr>
            <w:r>
              <w:rPr>
                <w:rFonts w:asciiTheme="majorBidi" w:hAnsiTheme="majorBidi" w:cstheme="majorBidi"/>
                <w:b/>
                <w:bCs/>
                <w:sz w:val="24"/>
                <w:szCs w:val="24"/>
              </w:rPr>
              <w:t xml:space="preserve">ψ </w:t>
            </w:r>
            <w:r w:rsidRPr="00E34493">
              <w:rPr>
                <w:rFonts w:asciiTheme="majorBidi" w:hAnsiTheme="majorBidi" w:cstheme="majorBidi"/>
                <w:b/>
                <w:bCs/>
                <w:sz w:val="24"/>
                <w:szCs w:val="24"/>
              </w:rPr>
              <w:t>(°)</w:t>
            </w:r>
          </w:p>
        </w:tc>
      </w:tr>
      <w:tr w:rsidR="007D1C84" w:rsidRPr="00E34493" w:rsidTr="007D1C84">
        <w:trPr>
          <w:trHeight w:val="454"/>
          <w:jc w:val="center"/>
        </w:trPr>
        <w:tc>
          <w:tcPr>
            <w:tcW w:w="1755" w:type="dxa"/>
            <w:vAlign w:val="center"/>
          </w:tcPr>
          <w:p w:rsidR="007D1C84" w:rsidRPr="00BB4EAC" w:rsidRDefault="007D1C84" w:rsidP="007D1C84">
            <w:pPr>
              <w:rPr>
                <w:rFonts w:asciiTheme="majorBidi" w:hAnsiTheme="majorBidi" w:cstheme="majorBidi"/>
                <w:sz w:val="24"/>
                <w:szCs w:val="24"/>
              </w:rPr>
            </w:pPr>
            <w:r w:rsidRPr="00BB4EAC">
              <w:rPr>
                <w:rFonts w:asciiTheme="majorBidi" w:hAnsiTheme="majorBidi" w:cstheme="majorBidi"/>
                <w:sz w:val="24"/>
                <w:szCs w:val="24"/>
              </w:rPr>
              <w:t>Sol  équivalent</w:t>
            </w:r>
          </w:p>
        </w:tc>
        <w:tc>
          <w:tcPr>
            <w:tcW w:w="1320" w:type="dxa"/>
            <w:vAlign w:val="center"/>
          </w:tcPr>
          <w:p w:rsidR="007D1C84" w:rsidRPr="00E34493" w:rsidRDefault="007D1C84" w:rsidP="007D1C84">
            <w:pPr>
              <w:jc w:val="center"/>
              <w:rPr>
                <w:rFonts w:asciiTheme="majorBidi" w:hAnsiTheme="majorBidi" w:cstheme="majorBidi"/>
                <w:sz w:val="24"/>
                <w:szCs w:val="24"/>
              </w:rPr>
            </w:pPr>
            <w:r w:rsidRPr="00E34493">
              <w:rPr>
                <w:rFonts w:asciiTheme="majorBidi" w:hAnsiTheme="majorBidi" w:cstheme="majorBidi"/>
                <w:sz w:val="24"/>
                <w:szCs w:val="24"/>
              </w:rPr>
              <w:t>drainé</w:t>
            </w:r>
          </w:p>
        </w:tc>
        <w:tc>
          <w:tcPr>
            <w:tcW w:w="1134" w:type="dxa"/>
            <w:vAlign w:val="center"/>
          </w:tcPr>
          <w:p w:rsidR="007D1C84" w:rsidRPr="00E34493" w:rsidRDefault="007D1C84" w:rsidP="007D1C84">
            <w:pPr>
              <w:jc w:val="center"/>
              <w:rPr>
                <w:rFonts w:asciiTheme="majorBidi" w:hAnsiTheme="majorBidi" w:cstheme="majorBidi"/>
                <w:sz w:val="24"/>
                <w:szCs w:val="24"/>
              </w:rPr>
            </w:pPr>
            <w:r w:rsidRPr="00E34493">
              <w:rPr>
                <w:rFonts w:asciiTheme="majorBidi" w:hAnsiTheme="majorBidi" w:cstheme="majorBidi"/>
                <w:sz w:val="24"/>
                <w:szCs w:val="24"/>
              </w:rPr>
              <w:t>16</w:t>
            </w:r>
          </w:p>
        </w:tc>
        <w:tc>
          <w:tcPr>
            <w:tcW w:w="869" w:type="dxa"/>
            <w:vAlign w:val="center"/>
          </w:tcPr>
          <w:p w:rsidR="007D1C84" w:rsidRPr="00E34493" w:rsidRDefault="007D1C84" w:rsidP="007D1C84">
            <w:pPr>
              <w:jc w:val="center"/>
              <w:rPr>
                <w:rFonts w:asciiTheme="majorBidi" w:hAnsiTheme="majorBidi" w:cstheme="majorBidi"/>
                <w:sz w:val="24"/>
                <w:szCs w:val="24"/>
              </w:rPr>
            </w:pPr>
            <w:r w:rsidRPr="00E34493">
              <w:rPr>
                <w:rFonts w:asciiTheme="majorBidi" w:hAnsiTheme="majorBidi" w:cstheme="majorBidi"/>
                <w:sz w:val="24"/>
                <w:szCs w:val="24"/>
              </w:rPr>
              <w:t>0.33</w:t>
            </w:r>
          </w:p>
        </w:tc>
        <w:tc>
          <w:tcPr>
            <w:tcW w:w="1195" w:type="dxa"/>
            <w:vAlign w:val="center"/>
          </w:tcPr>
          <w:p w:rsidR="007D1C84" w:rsidRPr="00E34493" w:rsidRDefault="007D1C84" w:rsidP="007D1C84">
            <w:pPr>
              <w:jc w:val="center"/>
              <w:rPr>
                <w:rFonts w:asciiTheme="majorBidi" w:hAnsiTheme="majorBidi" w:cstheme="majorBidi"/>
                <w:sz w:val="24"/>
                <w:szCs w:val="24"/>
              </w:rPr>
            </w:pPr>
            <w:r w:rsidRPr="00E34493">
              <w:rPr>
                <w:rFonts w:asciiTheme="majorBidi" w:hAnsiTheme="majorBidi" w:cstheme="majorBidi"/>
                <w:sz w:val="24"/>
                <w:szCs w:val="24"/>
              </w:rPr>
              <w:t>4,2-16,2</w:t>
            </w:r>
          </w:p>
        </w:tc>
        <w:tc>
          <w:tcPr>
            <w:tcW w:w="1192" w:type="dxa"/>
            <w:vAlign w:val="center"/>
          </w:tcPr>
          <w:p w:rsidR="007D1C84" w:rsidRPr="00E34493" w:rsidRDefault="007D1C84" w:rsidP="007D1C84">
            <w:pPr>
              <w:jc w:val="center"/>
              <w:rPr>
                <w:rFonts w:asciiTheme="majorBidi" w:hAnsiTheme="majorBidi" w:cstheme="majorBidi"/>
                <w:sz w:val="24"/>
                <w:szCs w:val="24"/>
              </w:rPr>
            </w:pPr>
            <w:r w:rsidRPr="00E34493">
              <w:rPr>
                <w:rFonts w:asciiTheme="majorBidi" w:hAnsiTheme="majorBidi" w:cstheme="majorBidi"/>
                <w:sz w:val="24"/>
                <w:szCs w:val="24"/>
              </w:rPr>
              <w:t>26-29</w:t>
            </w:r>
          </w:p>
        </w:tc>
        <w:tc>
          <w:tcPr>
            <w:tcW w:w="1189" w:type="dxa"/>
            <w:vAlign w:val="center"/>
          </w:tcPr>
          <w:p w:rsidR="007D1C84" w:rsidRPr="00BB4EAC" w:rsidRDefault="007D1C84" w:rsidP="007D1C84">
            <w:pPr>
              <w:jc w:val="center"/>
              <w:rPr>
                <w:rFonts w:asciiTheme="majorBidi" w:hAnsiTheme="majorBidi" w:cstheme="majorBidi"/>
                <w:sz w:val="24"/>
                <w:szCs w:val="24"/>
              </w:rPr>
            </w:pPr>
            <w:r w:rsidRPr="00BB4EAC">
              <w:rPr>
                <w:rFonts w:asciiTheme="majorBidi" w:hAnsiTheme="majorBidi" w:cstheme="majorBidi"/>
                <w:sz w:val="24"/>
                <w:szCs w:val="24"/>
              </w:rPr>
              <w:t>/</w:t>
            </w:r>
          </w:p>
        </w:tc>
      </w:tr>
    </w:tbl>
    <w:p w:rsidR="007D1C84" w:rsidRPr="00310CF2" w:rsidRDefault="007D1C84" w:rsidP="007D1C84">
      <w:pPr>
        <w:pStyle w:val="Paragraphedeliste"/>
        <w:tabs>
          <w:tab w:val="left" w:pos="890"/>
          <w:tab w:val="left" w:pos="1560"/>
        </w:tabs>
        <w:autoSpaceDE w:val="0"/>
        <w:autoSpaceDN w:val="0"/>
        <w:adjustRightInd w:val="0"/>
        <w:spacing w:after="0" w:line="360" w:lineRule="auto"/>
        <w:ind w:left="0" w:firstLine="708"/>
        <w:rPr>
          <w:rFonts w:ascii="Times New Roman" w:hAnsi="Times New Roman" w:cs="Times New Roman"/>
          <w:sz w:val="12"/>
          <w:szCs w:val="12"/>
        </w:rPr>
      </w:pPr>
    </w:p>
    <w:p w:rsidR="007D1C84" w:rsidRDefault="007D1C84" w:rsidP="007D1C84">
      <w:pPr>
        <w:pStyle w:val="Paragraphedeliste"/>
        <w:tabs>
          <w:tab w:val="left" w:pos="890"/>
          <w:tab w:val="left" w:pos="1560"/>
        </w:tabs>
        <w:autoSpaceDE w:val="0"/>
        <w:autoSpaceDN w:val="0"/>
        <w:adjustRightInd w:val="0"/>
        <w:spacing w:after="0" w:line="360" w:lineRule="auto"/>
        <w:ind w:left="0" w:firstLine="708"/>
        <w:jc w:val="both"/>
        <w:rPr>
          <w:rFonts w:ascii="Times New Roman" w:hAnsi="Times New Roman" w:cs="Times New Roman"/>
          <w:sz w:val="24"/>
          <w:szCs w:val="24"/>
        </w:rPr>
      </w:pPr>
      <w:r w:rsidRPr="006A09E2">
        <w:rPr>
          <w:rFonts w:ascii="Times New Roman" w:hAnsi="Times New Roman" w:cs="Times New Roman"/>
          <w:sz w:val="24"/>
          <w:szCs w:val="24"/>
        </w:rPr>
        <w:t>Après a</w:t>
      </w:r>
      <w:r>
        <w:rPr>
          <w:rFonts w:ascii="Times New Roman" w:hAnsi="Times New Roman" w:cs="Times New Roman"/>
          <w:sz w:val="24"/>
          <w:szCs w:val="24"/>
        </w:rPr>
        <w:t xml:space="preserve">voir présenté les modèles numériques </w:t>
      </w:r>
      <w:r w:rsidRPr="00703EDE">
        <w:rPr>
          <w:rFonts w:asciiTheme="majorBidi" w:hAnsiTheme="majorBidi" w:cstheme="majorBidi"/>
        </w:rPr>
        <w:t>tridimensionnel</w:t>
      </w:r>
      <w:r>
        <w:rPr>
          <w:rFonts w:asciiTheme="majorBidi" w:hAnsiTheme="majorBidi" w:cstheme="majorBidi"/>
        </w:rPr>
        <w:t>s des cellules unitaires homogènes et non homogènes</w:t>
      </w:r>
      <w:r>
        <w:rPr>
          <w:rFonts w:ascii="Times New Roman" w:hAnsi="Times New Roman" w:cs="Times New Roman"/>
          <w:sz w:val="24"/>
          <w:szCs w:val="24"/>
        </w:rPr>
        <w:t>, en déterminant les paramètres d'homogénéisation des propriétés des matériaux en rapport, une étude paramétrique s'avère nécessaire.</w:t>
      </w:r>
    </w:p>
    <w:p w:rsidR="007D1C84" w:rsidRPr="005C359C" w:rsidRDefault="007D1C84" w:rsidP="007D1C84">
      <w:pPr>
        <w:pStyle w:val="Paragraphedeliste"/>
        <w:tabs>
          <w:tab w:val="left" w:pos="890"/>
          <w:tab w:val="left" w:pos="1560"/>
        </w:tabs>
        <w:autoSpaceDE w:val="0"/>
        <w:autoSpaceDN w:val="0"/>
        <w:adjustRightInd w:val="0"/>
        <w:spacing w:after="0" w:line="360" w:lineRule="auto"/>
        <w:ind w:left="0" w:firstLine="708"/>
        <w:jc w:val="both"/>
        <w:rPr>
          <w:rFonts w:ascii="Times New Roman" w:hAnsi="Times New Roman" w:cs="Times New Roman"/>
          <w:sz w:val="12"/>
          <w:szCs w:val="12"/>
        </w:rPr>
      </w:pPr>
    </w:p>
    <w:p w:rsidR="007D1C84" w:rsidRPr="005C359C" w:rsidRDefault="007D1C84" w:rsidP="007D1C84">
      <w:pPr>
        <w:pStyle w:val="Paragraphedeliste"/>
        <w:tabs>
          <w:tab w:val="left" w:pos="890"/>
          <w:tab w:val="left" w:pos="1560"/>
        </w:tabs>
        <w:autoSpaceDE w:val="0"/>
        <w:autoSpaceDN w:val="0"/>
        <w:adjustRightInd w:val="0"/>
        <w:spacing w:after="0" w:line="360" w:lineRule="auto"/>
        <w:ind w:left="0" w:firstLine="708"/>
        <w:jc w:val="both"/>
        <w:rPr>
          <w:rFonts w:ascii="Times New Roman" w:hAnsi="Times New Roman" w:cs="Times New Roman"/>
          <w:sz w:val="24"/>
          <w:szCs w:val="24"/>
        </w:rPr>
      </w:pPr>
      <w:r w:rsidRPr="005C359C">
        <w:rPr>
          <w:rFonts w:ascii="Times New Roman" w:hAnsi="Times New Roman" w:cs="Times New Roman"/>
          <w:sz w:val="24"/>
          <w:szCs w:val="24"/>
        </w:rPr>
        <w:t>Cette étude paramétrique vise à montrer l'effet de charge sur le déplacement vertical de la colonne et du sol homogène équivalent. Ainsi que l'effet de la résistance au cisaillement non drainé du sol (C</w:t>
      </w:r>
      <w:r w:rsidRPr="005C359C">
        <w:rPr>
          <w:rFonts w:ascii="Times New Roman" w:hAnsi="Times New Roman" w:cs="Times New Roman"/>
          <w:sz w:val="24"/>
          <w:szCs w:val="24"/>
          <w:vertAlign w:val="subscript"/>
        </w:rPr>
        <w:t>u</w:t>
      </w:r>
      <w:r w:rsidRPr="005C359C">
        <w:rPr>
          <w:rFonts w:ascii="Times New Roman" w:hAnsi="Times New Roman" w:cs="Times New Roman"/>
          <w:sz w:val="24"/>
          <w:szCs w:val="24"/>
        </w:rPr>
        <w:t>) et l'angle de frottement interne sur la capacité portante de la colonne et du sol homogène équivalent.</w:t>
      </w:r>
    </w:p>
    <w:p w:rsidR="007D1C84" w:rsidRPr="00FC5DE7" w:rsidRDefault="007D1C84" w:rsidP="007D1C84">
      <w:pPr>
        <w:pStyle w:val="Paragraphedeliste"/>
        <w:tabs>
          <w:tab w:val="left" w:pos="4425"/>
        </w:tabs>
        <w:autoSpaceDE w:val="0"/>
        <w:autoSpaceDN w:val="0"/>
        <w:adjustRightInd w:val="0"/>
        <w:spacing w:after="0" w:line="360" w:lineRule="auto"/>
        <w:ind w:left="0"/>
        <w:jc w:val="both"/>
        <w:rPr>
          <w:rFonts w:ascii="Times New Roman" w:hAnsi="Times New Roman" w:cs="Times New Roman"/>
          <w:b/>
          <w:bCs/>
          <w:sz w:val="24"/>
          <w:szCs w:val="24"/>
        </w:rPr>
      </w:pPr>
    </w:p>
    <w:p w:rsidR="007D1C84" w:rsidRDefault="007D1C84" w:rsidP="007D1C84">
      <w:pPr>
        <w:pStyle w:val="Paragraphedeliste"/>
        <w:tabs>
          <w:tab w:val="left" w:pos="4425"/>
        </w:tabs>
        <w:autoSpaceDE w:val="0"/>
        <w:autoSpaceDN w:val="0"/>
        <w:adjustRightInd w:val="0"/>
        <w:spacing w:after="0" w:line="360" w:lineRule="auto"/>
        <w:ind w:left="0"/>
        <w:jc w:val="both"/>
        <w:rPr>
          <w:rFonts w:ascii="Times New Roman" w:hAnsi="Times New Roman" w:cs="Times New Roman"/>
          <w:b/>
          <w:bCs/>
          <w:sz w:val="26"/>
          <w:szCs w:val="26"/>
        </w:rPr>
      </w:pPr>
      <w:r w:rsidRPr="00C52455">
        <w:rPr>
          <w:rFonts w:ascii="Times New Roman" w:hAnsi="Times New Roman" w:cs="Times New Roman"/>
          <w:b/>
          <w:bCs/>
          <w:sz w:val="26"/>
          <w:szCs w:val="26"/>
        </w:rPr>
        <w:t xml:space="preserve">6.4 Étude paramétrique </w:t>
      </w:r>
    </w:p>
    <w:p w:rsidR="007D1C84" w:rsidRDefault="007D1C84" w:rsidP="007D1C84">
      <w:pPr>
        <w:autoSpaceDE w:val="0"/>
        <w:autoSpaceDN w:val="0"/>
        <w:adjustRightInd w:val="0"/>
        <w:spacing w:line="360" w:lineRule="auto"/>
        <w:ind w:firstLine="709"/>
        <w:jc w:val="both"/>
        <w:rPr>
          <w:rFonts w:asciiTheme="majorBidi" w:hAnsiTheme="majorBidi" w:cstheme="majorBidi"/>
        </w:rPr>
      </w:pPr>
      <w:r w:rsidRPr="00B16B06">
        <w:rPr>
          <w:rFonts w:asciiTheme="majorBidi" w:hAnsiTheme="majorBidi" w:cstheme="majorBidi"/>
        </w:rPr>
        <w:t xml:space="preserve">Notre étude a été réalisée sur la base de la variation des paramètres indiqués ci-après : </w:t>
      </w:r>
    </w:p>
    <w:p w:rsidR="007D1C84" w:rsidRPr="00BB4EAC" w:rsidRDefault="007D1C84" w:rsidP="007D1C84">
      <w:pPr>
        <w:pStyle w:val="Paragraphedeliste"/>
        <w:numPr>
          <w:ilvl w:val="0"/>
          <w:numId w:val="9"/>
        </w:numPr>
        <w:autoSpaceDE w:val="0"/>
        <w:autoSpaceDN w:val="0"/>
        <w:adjustRightInd w:val="0"/>
        <w:spacing w:after="0" w:line="360" w:lineRule="auto"/>
        <w:jc w:val="both"/>
        <w:rPr>
          <w:rFonts w:asciiTheme="majorBidi" w:hAnsiTheme="majorBidi" w:cstheme="majorBidi"/>
          <w:sz w:val="24"/>
          <w:szCs w:val="24"/>
        </w:rPr>
      </w:pPr>
      <w:r w:rsidRPr="00BB4EAC">
        <w:rPr>
          <w:rFonts w:asciiTheme="majorBidi" w:hAnsiTheme="majorBidi" w:cstheme="majorBidi"/>
          <w:sz w:val="24"/>
          <w:szCs w:val="24"/>
        </w:rPr>
        <w:t>La résistance au cisaillement non drainé du sol (C</w:t>
      </w:r>
      <w:r w:rsidRPr="00BB4EAC">
        <w:rPr>
          <w:rFonts w:asciiTheme="majorBidi" w:hAnsiTheme="majorBidi" w:cstheme="majorBidi"/>
          <w:sz w:val="24"/>
          <w:szCs w:val="24"/>
          <w:vertAlign w:val="subscript"/>
        </w:rPr>
        <w:t>u</w:t>
      </w:r>
      <w:r w:rsidRPr="00BB4EAC">
        <w:rPr>
          <w:rFonts w:asciiTheme="majorBidi" w:hAnsiTheme="majorBidi" w:cstheme="majorBidi"/>
          <w:sz w:val="24"/>
          <w:szCs w:val="24"/>
        </w:rPr>
        <w:t>)</w:t>
      </w:r>
    </w:p>
    <w:p w:rsidR="007D1C84" w:rsidRPr="00BB4EAC" w:rsidRDefault="007D1C84" w:rsidP="007D1C84">
      <w:pPr>
        <w:pStyle w:val="Paragraphedeliste"/>
        <w:numPr>
          <w:ilvl w:val="0"/>
          <w:numId w:val="9"/>
        </w:numPr>
        <w:autoSpaceDE w:val="0"/>
        <w:autoSpaceDN w:val="0"/>
        <w:adjustRightInd w:val="0"/>
        <w:spacing w:after="0" w:line="360" w:lineRule="auto"/>
        <w:jc w:val="both"/>
        <w:rPr>
          <w:rFonts w:asciiTheme="majorBidi" w:eastAsiaTheme="minorEastAsia" w:hAnsiTheme="majorBidi" w:cstheme="majorBidi"/>
          <w:sz w:val="24"/>
          <w:szCs w:val="24"/>
        </w:rPr>
      </w:pPr>
      <w:r w:rsidRPr="00BB4EAC">
        <w:rPr>
          <w:rFonts w:asciiTheme="majorBidi" w:hAnsiTheme="majorBidi" w:cstheme="majorBidi"/>
          <w:sz w:val="24"/>
          <w:szCs w:val="24"/>
        </w:rPr>
        <w:t>L'angle de frottement interne de la colonne (</w:t>
      </w:r>
      <m:oMath>
        <m:sSubSup>
          <m:sSubSupPr>
            <m:ctrlPr>
              <w:rPr>
                <w:rFonts w:ascii="Cambria Math" w:hAnsi="Cambria Math" w:cstheme="majorBidi"/>
                <w:sz w:val="24"/>
                <w:szCs w:val="24"/>
              </w:rPr>
            </m:ctrlPr>
          </m:sSubSupPr>
          <m:e>
            <m:r>
              <m:rPr>
                <m:sty m:val="p"/>
              </m:rPr>
              <w:rPr>
                <w:rFonts w:ascii="Cambria Math" w:hAnsi="Cambria Math" w:cstheme="majorBidi"/>
                <w:sz w:val="24"/>
                <w:szCs w:val="24"/>
              </w:rPr>
              <m:t>φ</m:t>
            </m:r>
          </m:e>
          <m:sub>
            <m:r>
              <m:rPr>
                <m:sty m:val="p"/>
              </m:rPr>
              <w:rPr>
                <w:rFonts w:ascii="Cambria Math" w:hAnsi="Cambria Math" w:cstheme="majorBidi"/>
                <w:sz w:val="24"/>
                <w:szCs w:val="24"/>
              </w:rPr>
              <m:t>c</m:t>
            </m:r>
          </m:sub>
          <m:sup>
            <m:r>
              <m:rPr>
                <m:sty m:val="p"/>
              </m:rPr>
              <w:rPr>
                <w:rFonts w:ascii="Cambria Math" w:hAnsi="Cambria Math" w:cstheme="majorBidi"/>
                <w:sz w:val="24"/>
                <w:szCs w:val="24"/>
              </w:rPr>
              <m:t>'</m:t>
            </m:r>
          </m:sup>
        </m:sSubSup>
      </m:oMath>
      <w:r w:rsidRPr="00BB4EAC">
        <w:rPr>
          <w:rFonts w:asciiTheme="majorBidi" w:eastAsiaTheme="minorEastAsia" w:hAnsiTheme="majorBidi" w:cstheme="majorBidi"/>
          <w:sz w:val="24"/>
          <w:szCs w:val="24"/>
        </w:rPr>
        <w:t>)</w:t>
      </w:r>
    </w:p>
    <w:p w:rsidR="007D1C84" w:rsidRDefault="007D1C84" w:rsidP="007D1C84">
      <w:pPr>
        <w:pStyle w:val="Paragraphedeliste"/>
        <w:numPr>
          <w:ilvl w:val="0"/>
          <w:numId w:val="9"/>
        </w:numPr>
        <w:autoSpaceDE w:val="0"/>
        <w:autoSpaceDN w:val="0"/>
        <w:adjustRightInd w:val="0"/>
        <w:spacing w:after="0" w:line="360" w:lineRule="auto"/>
        <w:jc w:val="both"/>
        <w:rPr>
          <w:rFonts w:asciiTheme="majorBidi" w:eastAsiaTheme="minorEastAsia" w:hAnsiTheme="majorBidi" w:cstheme="majorBidi"/>
          <w:sz w:val="24"/>
          <w:szCs w:val="24"/>
        </w:rPr>
      </w:pPr>
      <w:r w:rsidRPr="00BB4EAC">
        <w:rPr>
          <w:rFonts w:asciiTheme="majorBidi" w:eastAsiaTheme="minorEastAsia" w:hAnsiTheme="majorBidi" w:cstheme="majorBidi"/>
          <w:sz w:val="24"/>
          <w:szCs w:val="24"/>
        </w:rPr>
        <w:t>Le rapport modulaire de la rigidité colonne-sol (m = Ec/Es)</w:t>
      </w:r>
    </w:p>
    <w:p w:rsidR="007D1C84" w:rsidRDefault="007D1C84" w:rsidP="007D1C84">
      <w:pPr>
        <w:pStyle w:val="Paragraphedeliste"/>
        <w:autoSpaceDE w:val="0"/>
        <w:autoSpaceDN w:val="0"/>
        <w:adjustRightInd w:val="0"/>
        <w:spacing w:after="0" w:line="360" w:lineRule="auto"/>
        <w:jc w:val="both"/>
        <w:rPr>
          <w:rFonts w:asciiTheme="majorBidi" w:eastAsiaTheme="minorEastAsia" w:hAnsiTheme="majorBidi" w:cstheme="majorBidi"/>
          <w:sz w:val="12"/>
          <w:szCs w:val="12"/>
        </w:rPr>
      </w:pPr>
    </w:p>
    <w:p w:rsidR="007D1C84" w:rsidRDefault="007D1C84" w:rsidP="007D1C84">
      <w:pPr>
        <w:spacing w:line="360" w:lineRule="auto"/>
        <w:ind w:firstLine="709"/>
        <w:jc w:val="both"/>
        <w:rPr>
          <w:rFonts w:asciiTheme="majorBidi" w:hAnsiTheme="majorBidi" w:cstheme="majorBidi"/>
        </w:rPr>
      </w:pPr>
      <w:r w:rsidRPr="005A59AC">
        <w:rPr>
          <w:rFonts w:asciiTheme="majorBidi" w:hAnsiTheme="majorBidi" w:cstheme="majorBidi"/>
        </w:rPr>
        <w:t xml:space="preserve">Les valeurs </w:t>
      </w:r>
      <w:r>
        <w:rPr>
          <w:rFonts w:asciiTheme="majorBidi" w:hAnsiTheme="majorBidi" w:cstheme="majorBidi"/>
        </w:rPr>
        <w:t xml:space="preserve">paramétriques </w:t>
      </w:r>
      <w:r w:rsidRPr="005A59AC">
        <w:rPr>
          <w:rFonts w:asciiTheme="majorBidi" w:hAnsiTheme="majorBidi" w:cstheme="majorBidi"/>
        </w:rPr>
        <w:t xml:space="preserve">du </w:t>
      </w:r>
      <w:r>
        <w:rPr>
          <w:rFonts w:asciiTheme="majorBidi" w:hAnsiTheme="majorBidi" w:cstheme="majorBidi"/>
        </w:rPr>
        <w:t xml:space="preserve">modèle non homogène et homogène </w:t>
      </w:r>
      <w:r w:rsidRPr="005A59AC">
        <w:rPr>
          <w:rFonts w:asciiTheme="majorBidi" w:hAnsiTheme="majorBidi" w:cstheme="majorBidi"/>
        </w:rPr>
        <w:t>sont calculées selon les formules de (6.5) à (6.8)</w:t>
      </w:r>
      <w:r>
        <w:rPr>
          <w:rFonts w:asciiTheme="majorBidi" w:hAnsiTheme="majorBidi" w:cstheme="majorBidi"/>
        </w:rPr>
        <w:t>. Le tableau 6.3 ci-dessous résume ces valeurs.</w:t>
      </w:r>
    </w:p>
    <w:p w:rsidR="007D1C84" w:rsidRDefault="007D1C84" w:rsidP="007D1C84">
      <w:pPr>
        <w:spacing w:line="360" w:lineRule="auto"/>
        <w:ind w:firstLine="709"/>
        <w:jc w:val="both"/>
        <w:rPr>
          <w:rFonts w:asciiTheme="majorBidi" w:hAnsiTheme="majorBidi" w:cstheme="majorBidi"/>
        </w:rPr>
      </w:pPr>
    </w:p>
    <w:p w:rsidR="007D1C84" w:rsidRDefault="007D1C84" w:rsidP="007D1C84">
      <w:pPr>
        <w:spacing w:line="360" w:lineRule="auto"/>
        <w:ind w:firstLine="709"/>
        <w:jc w:val="both"/>
        <w:rPr>
          <w:rFonts w:asciiTheme="majorBidi" w:hAnsiTheme="majorBidi" w:cstheme="majorBidi"/>
        </w:rPr>
      </w:pPr>
    </w:p>
    <w:p w:rsidR="007D1C84" w:rsidRDefault="007D1C84" w:rsidP="007D1C84">
      <w:pPr>
        <w:spacing w:line="360" w:lineRule="auto"/>
        <w:ind w:firstLine="709"/>
        <w:jc w:val="both"/>
        <w:rPr>
          <w:rFonts w:asciiTheme="majorBidi" w:hAnsiTheme="majorBidi" w:cstheme="majorBidi"/>
        </w:rPr>
      </w:pPr>
    </w:p>
    <w:p w:rsidR="007D1C84" w:rsidRDefault="007D1C84" w:rsidP="007D1C84">
      <w:pPr>
        <w:spacing w:line="360" w:lineRule="auto"/>
        <w:ind w:firstLine="709"/>
        <w:jc w:val="both"/>
        <w:rPr>
          <w:rFonts w:asciiTheme="majorBidi" w:hAnsiTheme="majorBidi" w:cstheme="majorBidi"/>
        </w:rPr>
      </w:pPr>
    </w:p>
    <w:p w:rsidR="007D1C84" w:rsidRPr="009829ED" w:rsidRDefault="007D1C84" w:rsidP="007D1C84">
      <w:pPr>
        <w:autoSpaceDE w:val="0"/>
        <w:autoSpaceDN w:val="0"/>
        <w:adjustRightInd w:val="0"/>
        <w:jc w:val="both"/>
        <w:rPr>
          <w:rFonts w:asciiTheme="majorBidi" w:hAnsiTheme="majorBidi" w:cstheme="majorBidi"/>
          <w:b/>
          <w:bCs/>
          <w:sz w:val="12"/>
          <w:szCs w:val="12"/>
        </w:rPr>
      </w:pPr>
    </w:p>
    <w:p w:rsidR="007D1C84" w:rsidRDefault="007D1C84" w:rsidP="007D1C84">
      <w:pPr>
        <w:autoSpaceDE w:val="0"/>
        <w:autoSpaceDN w:val="0"/>
        <w:adjustRightInd w:val="0"/>
        <w:jc w:val="both"/>
        <w:rPr>
          <w:rFonts w:asciiTheme="majorBidi" w:hAnsiTheme="majorBidi" w:cstheme="majorBidi"/>
        </w:rPr>
      </w:pPr>
      <w:r w:rsidRPr="00703EDE">
        <w:rPr>
          <w:rFonts w:asciiTheme="majorBidi" w:hAnsiTheme="majorBidi" w:cstheme="majorBidi"/>
          <w:b/>
          <w:bCs/>
        </w:rPr>
        <w:lastRenderedPageBreak/>
        <w:t>Tableau 6.3</w:t>
      </w:r>
      <w:r w:rsidRPr="00703EDE">
        <w:rPr>
          <w:rFonts w:asciiTheme="majorBidi" w:hAnsiTheme="majorBidi" w:cstheme="majorBidi"/>
        </w:rPr>
        <w:t xml:space="preserve"> </w:t>
      </w:r>
      <w:r w:rsidRPr="00703EDE">
        <w:rPr>
          <w:rFonts w:asciiTheme="majorBidi" w:hAnsiTheme="majorBidi" w:cstheme="majorBidi"/>
          <w:b/>
          <w:bCs/>
        </w:rPr>
        <w:t>:</w:t>
      </w:r>
      <w:r w:rsidRPr="00703EDE">
        <w:rPr>
          <w:rFonts w:asciiTheme="majorBidi" w:hAnsiTheme="majorBidi" w:cstheme="majorBidi"/>
        </w:rPr>
        <w:t xml:space="preserve"> Les différentes valeurs de la résistance au cisaillement</w:t>
      </w:r>
      <w:r>
        <w:rPr>
          <w:rFonts w:asciiTheme="majorBidi" w:hAnsiTheme="majorBidi" w:cstheme="majorBidi"/>
        </w:rPr>
        <w:t xml:space="preserve"> non drainé du sol</w:t>
      </w:r>
      <w:r w:rsidRPr="00703EDE">
        <w:rPr>
          <w:rFonts w:asciiTheme="majorBidi" w:hAnsiTheme="majorBidi" w:cstheme="majorBidi"/>
        </w:rPr>
        <w:t>, de l'angle de frottement interne</w:t>
      </w:r>
      <w:r>
        <w:rPr>
          <w:rFonts w:asciiTheme="majorBidi" w:hAnsiTheme="majorBidi" w:cstheme="majorBidi"/>
        </w:rPr>
        <w:t xml:space="preserve"> e</w:t>
      </w:r>
      <w:r w:rsidRPr="00703EDE">
        <w:rPr>
          <w:rFonts w:asciiTheme="majorBidi" w:hAnsiTheme="majorBidi" w:cstheme="majorBidi"/>
        </w:rPr>
        <w:t>t de la rigidité.</w:t>
      </w:r>
    </w:p>
    <w:p w:rsidR="007D1C84" w:rsidRDefault="007D1C84" w:rsidP="007D1C84">
      <w:pPr>
        <w:autoSpaceDE w:val="0"/>
        <w:autoSpaceDN w:val="0"/>
        <w:adjustRightInd w:val="0"/>
        <w:jc w:val="both"/>
        <w:rPr>
          <w:rFonts w:asciiTheme="majorBidi" w:hAnsiTheme="majorBidi" w:cstheme="majorBidi"/>
        </w:rPr>
      </w:pPr>
    </w:p>
    <w:tbl>
      <w:tblPr>
        <w:tblStyle w:val="Grilledutableau"/>
        <w:tblW w:w="0" w:type="auto"/>
        <w:jc w:val="center"/>
        <w:tblLayout w:type="fixed"/>
        <w:tblLook w:val="04A0"/>
      </w:tblPr>
      <w:tblGrid>
        <w:gridCol w:w="1134"/>
        <w:gridCol w:w="957"/>
        <w:gridCol w:w="1311"/>
        <w:gridCol w:w="236"/>
        <w:gridCol w:w="1134"/>
        <w:gridCol w:w="1134"/>
        <w:gridCol w:w="1347"/>
      </w:tblGrid>
      <w:tr w:rsidR="007D1C84" w:rsidTr="007D1C84">
        <w:trPr>
          <w:trHeight w:val="567"/>
          <w:jc w:val="center"/>
        </w:trPr>
        <w:tc>
          <w:tcPr>
            <w:tcW w:w="3402" w:type="dxa"/>
            <w:gridSpan w:val="3"/>
            <w:vAlign w:val="center"/>
          </w:tcPr>
          <w:p w:rsidR="007D1C84" w:rsidRDefault="007D1C84" w:rsidP="007D1C84">
            <w:pPr>
              <w:autoSpaceDE w:val="0"/>
              <w:autoSpaceDN w:val="0"/>
              <w:adjustRightInd w:val="0"/>
              <w:jc w:val="center"/>
              <w:rPr>
                <w:rFonts w:asciiTheme="majorBidi" w:hAnsiTheme="majorBidi" w:cstheme="majorBidi"/>
              </w:rPr>
            </w:pPr>
            <w:r w:rsidRPr="007946BE">
              <w:rPr>
                <w:rFonts w:asciiTheme="majorBidi" w:eastAsiaTheme="minorEastAsia" w:hAnsiTheme="majorBidi" w:cstheme="majorBidi"/>
                <w:b/>
                <w:bCs/>
                <w:sz w:val="24"/>
                <w:szCs w:val="24"/>
              </w:rPr>
              <w:t>Modèle non homogène</w:t>
            </w:r>
          </w:p>
        </w:tc>
        <w:tc>
          <w:tcPr>
            <w:tcW w:w="236" w:type="dxa"/>
            <w:vMerge w:val="restart"/>
            <w:vAlign w:val="center"/>
          </w:tcPr>
          <w:p w:rsidR="007D1C84" w:rsidRDefault="007D1C84" w:rsidP="007D1C84">
            <w:pPr>
              <w:autoSpaceDE w:val="0"/>
              <w:autoSpaceDN w:val="0"/>
              <w:adjustRightInd w:val="0"/>
              <w:jc w:val="center"/>
              <w:rPr>
                <w:rFonts w:asciiTheme="majorBidi" w:hAnsiTheme="majorBidi" w:cstheme="majorBidi"/>
              </w:rPr>
            </w:pPr>
          </w:p>
        </w:tc>
        <w:tc>
          <w:tcPr>
            <w:tcW w:w="3615" w:type="dxa"/>
            <w:gridSpan w:val="3"/>
            <w:vAlign w:val="center"/>
          </w:tcPr>
          <w:p w:rsidR="007D1C84" w:rsidRDefault="007D1C84" w:rsidP="007D1C84">
            <w:pPr>
              <w:autoSpaceDE w:val="0"/>
              <w:autoSpaceDN w:val="0"/>
              <w:adjustRightInd w:val="0"/>
              <w:jc w:val="center"/>
              <w:rPr>
                <w:rFonts w:asciiTheme="majorBidi" w:hAnsiTheme="majorBidi" w:cstheme="majorBidi"/>
              </w:rPr>
            </w:pPr>
            <w:r w:rsidRPr="007946BE">
              <w:rPr>
                <w:rFonts w:asciiTheme="majorBidi" w:eastAsiaTheme="minorEastAsia" w:hAnsiTheme="majorBidi" w:cstheme="majorBidi"/>
                <w:b/>
                <w:bCs/>
                <w:sz w:val="24"/>
                <w:szCs w:val="24"/>
              </w:rPr>
              <w:t>Modèle homogène</w:t>
            </w:r>
          </w:p>
        </w:tc>
      </w:tr>
      <w:tr w:rsidR="007D1C84" w:rsidTr="007D1C84">
        <w:trPr>
          <w:jc w:val="center"/>
        </w:trPr>
        <w:tc>
          <w:tcPr>
            <w:tcW w:w="1134" w:type="dxa"/>
            <w:vAlign w:val="center"/>
          </w:tcPr>
          <w:p w:rsidR="007D1C84" w:rsidRDefault="007D1C84" w:rsidP="007D1C84">
            <w:pPr>
              <w:autoSpaceDE w:val="0"/>
              <w:autoSpaceDN w:val="0"/>
              <w:adjustRightInd w:val="0"/>
              <w:jc w:val="center"/>
              <w:rPr>
                <w:rFonts w:asciiTheme="majorBidi" w:hAnsiTheme="majorBidi" w:cstheme="majorBidi"/>
              </w:rPr>
            </w:pPr>
            <w:r w:rsidRPr="007946BE">
              <w:rPr>
                <w:rFonts w:asciiTheme="majorBidi" w:eastAsiaTheme="minorEastAsia" w:hAnsiTheme="majorBidi" w:cstheme="majorBidi"/>
                <w:b/>
                <w:bCs/>
                <w:sz w:val="24"/>
                <w:szCs w:val="24"/>
              </w:rPr>
              <w:t>C</w:t>
            </w:r>
            <w:r w:rsidRPr="007946BE">
              <w:rPr>
                <w:rFonts w:asciiTheme="majorBidi" w:eastAsiaTheme="minorEastAsia" w:hAnsiTheme="majorBidi" w:cstheme="majorBidi"/>
                <w:b/>
                <w:bCs/>
                <w:sz w:val="24"/>
                <w:szCs w:val="24"/>
                <w:vertAlign w:val="subscript"/>
              </w:rPr>
              <w:t>u</w:t>
            </w:r>
            <w:r w:rsidRPr="007946BE">
              <w:rPr>
                <w:rFonts w:asciiTheme="majorBidi" w:eastAsiaTheme="minorEastAsia" w:hAnsiTheme="majorBidi" w:cstheme="majorBidi"/>
                <w:b/>
                <w:bCs/>
                <w:sz w:val="24"/>
                <w:szCs w:val="24"/>
              </w:rPr>
              <w:t xml:space="preserve"> (kN/m</w:t>
            </w:r>
            <w:r w:rsidRPr="007946BE">
              <w:rPr>
                <w:rFonts w:asciiTheme="majorBidi" w:eastAsiaTheme="minorEastAsia" w:hAnsiTheme="majorBidi" w:cstheme="majorBidi"/>
                <w:b/>
                <w:bCs/>
                <w:sz w:val="24"/>
                <w:szCs w:val="24"/>
                <w:vertAlign w:val="superscript"/>
              </w:rPr>
              <w:t>2</w:t>
            </w:r>
            <w:r w:rsidRPr="007946BE">
              <w:rPr>
                <w:rFonts w:asciiTheme="majorBidi" w:eastAsiaTheme="minorEastAsia" w:hAnsiTheme="majorBidi" w:cstheme="majorBidi"/>
                <w:b/>
                <w:bCs/>
                <w:sz w:val="24"/>
                <w:szCs w:val="24"/>
              </w:rPr>
              <w:t>)</w:t>
            </w:r>
          </w:p>
        </w:tc>
        <w:tc>
          <w:tcPr>
            <w:tcW w:w="957" w:type="dxa"/>
            <w:vAlign w:val="center"/>
          </w:tcPr>
          <w:p w:rsidR="007D1C84" w:rsidRDefault="007D1C84" w:rsidP="007D1C84">
            <w:pPr>
              <w:autoSpaceDE w:val="0"/>
              <w:autoSpaceDN w:val="0"/>
              <w:adjustRightInd w:val="0"/>
              <w:jc w:val="center"/>
              <w:rPr>
                <w:rFonts w:asciiTheme="majorBidi" w:eastAsiaTheme="minorEastAsia" w:hAnsiTheme="majorBidi" w:cstheme="majorBidi"/>
                <w:b/>
                <w:bCs/>
                <w:sz w:val="24"/>
                <w:szCs w:val="24"/>
              </w:rPr>
            </w:pPr>
            <w:r w:rsidRPr="007946BE">
              <w:rPr>
                <w:rFonts w:asciiTheme="majorBidi" w:eastAsiaTheme="minorEastAsia" w:hAnsiTheme="majorBidi" w:cstheme="majorBidi"/>
                <w:b/>
                <w:bCs/>
                <w:sz w:val="24"/>
                <w:szCs w:val="24"/>
              </w:rPr>
              <w:t>φ</w:t>
            </w:r>
            <w:r w:rsidRPr="007946BE">
              <w:rPr>
                <w:rFonts w:asciiTheme="majorBidi" w:eastAsiaTheme="minorEastAsia" w:hAnsiTheme="majorBidi" w:cstheme="majorBidi"/>
                <w:b/>
                <w:bCs/>
                <w:sz w:val="24"/>
                <w:szCs w:val="24"/>
                <w:vertAlign w:val="superscript"/>
              </w:rPr>
              <w:t>'</w:t>
            </w:r>
            <w:r w:rsidRPr="007946BE">
              <w:rPr>
                <w:rFonts w:asciiTheme="majorBidi" w:eastAsiaTheme="minorEastAsia" w:hAnsiTheme="majorBidi" w:cstheme="majorBidi"/>
                <w:b/>
                <w:bCs/>
                <w:sz w:val="24"/>
                <w:szCs w:val="24"/>
              </w:rPr>
              <w:t xml:space="preserve"> </w:t>
            </w:r>
            <w:r w:rsidRPr="007946BE">
              <w:rPr>
                <w:rFonts w:asciiTheme="majorBidi" w:eastAsiaTheme="minorEastAsia" w:hAnsiTheme="majorBidi" w:cstheme="majorBidi"/>
                <w:b/>
                <w:bCs/>
                <w:sz w:val="24"/>
                <w:szCs w:val="24"/>
                <w:vertAlign w:val="subscript"/>
              </w:rPr>
              <w:t>c</w:t>
            </w:r>
          </w:p>
          <w:p w:rsidR="007D1C84" w:rsidRDefault="007D1C84" w:rsidP="007D1C84">
            <w:pPr>
              <w:autoSpaceDE w:val="0"/>
              <w:autoSpaceDN w:val="0"/>
              <w:adjustRightInd w:val="0"/>
              <w:jc w:val="center"/>
              <w:rPr>
                <w:rFonts w:asciiTheme="majorBidi" w:hAnsiTheme="majorBidi" w:cstheme="majorBidi"/>
              </w:rPr>
            </w:pPr>
            <w:r w:rsidRPr="007946BE">
              <w:rPr>
                <w:rFonts w:asciiTheme="majorBidi" w:eastAsiaTheme="minorEastAsia" w:hAnsiTheme="majorBidi" w:cstheme="majorBidi"/>
                <w:b/>
                <w:bCs/>
                <w:sz w:val="24"/>
                <w:szCs w:val="24"/>
              </w:rPr>
              <w:t>(°)</w:t>
            </w:r>
          </w:p>
        </w:tc>
        <w:tc>
          <w:tcPr>
            <w:tcW w:w="1311" w:type="dxa"/>
            <w:vAlign w:val="center"/>
          </w:tcPr>
          <w:p w:rsidR="007D1C84" w:rsidRDefault="007D1C84" w:rsidP="007D1C84">
            <w:pPr>
              <w:autoSpaceDE w:val="0"/>
              <w:autoSpaceDN w:val="0"/>
              <w:adjustRightInd w:val="0"/>
              <w:jc w:val="center"/>
              <w:rPr>
                <w:rFonts w:asciiTheme="majorBidi" w:hAnsiTheme="majorBidi" w:cstheme="majorBidi"/>
              </w:rPr>
            </w:pPr>
            <w:r w:rsidRPr="007946BE">
              <w:rPr>
                <w:rFonts w:asciiTheme="majorBidi" w:eastAsiaTheme="minorEastAsia" w:hAnsiTheme="majorBidi" w:cstheme="majorBidi"/>
                <w:b/>
                <w:bCs/>
                <w:sz w:val="24"/>
                <w:szCs w:val="24"/>
              </w:rPr>
              <w:t>m = E</w:t>
            </w:r>
            <w:r w:rsidRPr="007946BE">
              <w:rPr>
                <w:rFonts w:asciiTheme="majorBidi" w:eastAsiaTheme="minorEastAsia" w:hAnsiTheme="majorBidi" w:cstheme="majorBidi"/>
                <w:b/>
                <w:bCs/>
                <w:sz w:val="24"/>
                <w:szCs w:val="24"/>
                <w:vertAlign w:val="subscript"/>
              </w:rPr>
              <w:t>c</w:t>
            </w:r>
            <w:r w:rsidRPr="007946BE">
              <w:rPr>
                <w:rFonts w:asciiTheme="majorBidi" w:eastAsiaTheme="minorEastAsia" w:hAnsiTheme="majorBidi" w:cstheme="majorBidi"/>
                <w:b/>
                <w:bCs/>
                <w:sz w:val="24"/>
                <w:szCs w:val="24"/>
              </w:rPr>
              <w:t>/E</w:t>
            </w:r>
            <w:r w:rsidRPr="007946BE">
              <w:rPr>
                <w:rFonts w:asciiTheme="majorBidi" w:eastAsiaTheme="minorEastAsia" w:hAnsiTheme="majorBidi" w:cstheme="majorBidi"/>
                <w:b/>
                <w:bCs/>
                <w:sz w:val="24"/>
                <w:szCs w:val="24"/>
                <w:vertAlign w:val="subscript"/>
              </w:rPr>
              <w:t>s</w:t>
            </w:r>
          </w:p>
        </w:tc>
        <w:tc>
          <w:tcPr>
            <w:tcW w:w="236" w:type="dxa"/>
            <w:vMerge/>
          </w:tcPr>
          <w:p w:rsidR="007D1C84" w:rsidRDefault="007D1C84" w:rsidP="007D1C84">
            <w:pPr>
              <w:autoSpaceDE w:val="0"/>
              <w:autoSpaceDN w:val="0"/>
              <w:adjustRightInd w:val="0"/>
              <w:jc w:val="center"/>
              <w:rPr>
                <w:rFonts w:asciiTheme="majorBidi" w:hAnsiTheme="majorBidi" w:cstheme="majorBidi"/>
              </w:rPr>
            </w:pPr>
          </w:p>
        </w:tc>
        <w:tc>
          <w:tcPr>
            <w:tcW w:w="1134" w:type="dxa"/>
            <w:vAlign w:val="center"/>
          </w:tcPr>
          <w:p w:rsidR="007D1C84" w:rsidRDefault="007D1C84" w:rsidP="007D1C84">
            <w:pPr>
              <w:autoSpaceDE w:val="0"/>
              <w:autoSpaceDN w:val="0"/>
              <w:adjustRightInd w:val="0"/>
              <w:jc w:val="center"/>
              <w:rPr>
                <w:rFonts w:asciiTheme="majorBidi" w:eastAsiaTheme="minorEastAsia" w:hAnsiTheme="majorBidi" w:cstheme="majorBidi"/>
                <w:b/>
                <w:bCs/>
                <w:sz w:val="24"/>
                <w:szCs w:val="24"/>
              </w:rPr>
            </w:pPr>
            <w:r w:rsidRPr="007946BE">
              <w:rPr>
                <w:rFonts w:asciiTheme="majorBidi" w:eastAsiaTheme="minorEastAsia" w:hAnsiTheme="majorBidi" w:cstheme="majorBidi"/>
                <w:b/>
                <w:bCs/>
                <w:sz w:val="24"/>
                <w:szCs w:val="24"/>
              </w:rPr>
              <w:t>C</w:t>
            </w:r>
            <w:r>
              <w:rPr>
                <w:rFonts w:asciiTheme="majorBidi" w:eastAsiaTheme="minorEastAsia" w:hAnsiTheme="majorBidi" w:cstheme="majorBidi"/>
                <w:b/>
                <w:bCs/>
                <w:sz w:val="24"/>
                <w:szCs w:val="24"/>
                <w:vertAlign w:val="subscript"/>
              </w:rPr>
              <w:t>équiv</w:t>
            </w:r>
          </w:p>
          <w:p w:rsidR="007D1C84" w:rsidRDefault="007D1C84" w:rsidP="007D1C84">
            <w:pPr>
              <w:autoSpaceDE w:val="0"/>
              <w:autoSpaceDN w:val="0"/>
              <w:adjustRightInd w:val="0"/>
              <w:jc w:val="center"/>
              <w:rPr>
                <w:rFonts w:asciiTheme="majorBidi" w:hAnsiTheme="majorBidi" w:cstheme="majorBidi"/>
              </w:rPr>
            </w:pPr>
            <w:r w:rsidRPr="007946BE">
              <w:rPr>
                <w:rFonts w:asciiTheme="majorBidi" w:eastAsiaTheme="minorEastAsia" w:hAnsiTheme="majorBidi" w:cstheme="majorBidi"/>
                <w:b/>
                <w:bCs/>
                <w:sz w:val="24"/>
                <w:szCs w:val="24"/>
              </w:rPr>
              <w:t>(kN/m</w:t>
            </w:r>
            <w:r w:rsidRPr="007946BE">
              <w:rPr>
                <w:rFonts w:asciiTheme="majorBidi" w:eastAsiaTheme="minorEastAsia" w:hAnsiTheme="majorBidi" w:cstheme="majorBidi"/>
                <w:b/>
                <w:bCs/>
                <w:sz w:val="24"/>
                <w:szCs w:val="24"/>
                <w:vertAlign w:val="superscript"/>
              </w:rPr>
              <w:t>2</w:t>
            </w:r>
            <w:r w:rsidRPr="007946BE">
              <w:rPr>
                <w:rFonts w:asciiTheme="majorBidi" w:eastAsiaTheme="minorEastAsia" w:hAnsiTheme="majorBidi" w:cstheme="majorBidi"/>
                <w:b/>
                <w:bCs/>
                <w:sz w:val="24"/>
                <w:szCs w:val="24"/>
              </w:rPr>
              <w:t>)</w:t>
            </w:r>
          </w:p>
        </w:tc>
        <w:tc>
          <w:tcPr>
            <w:tcW w:w="1134" w:type="dxa"/>
            <w:vAlign w:val="center"/>
          </w:tcPr>
          <w:p w:rsidR="007D1C84" w:rsidRDefault="007D1C84" w:rsidP="007D1C84">
            <w:pPr>
              <w:autoSpaceDE w:val="0"/>
              <w:autoSpaceDN w:val="0"/>
              <w:adjustRightInd w:val="0"/>
              <w:jc w:val="center"/>
              <w:rPr>
                <w:rFonts w:asciiTheme="majorBidi" w:eastAsiaTheme="minorEastAsia" w:hAnsiTheme="majorBidi" w:cstheme="majorBidi"/>
                <w:b/>
                <w:bCs/>
                <w:sz w:val="24"/>
                <w:szCs w:val="24"/>
              </w:rPr>
            </w:pPr>
            <w:r w:rsidRPr="007946BE">
              <w:rPr>
                <w:rFonts w:asciiTheme="majorBidi" w:eastAsiaTheme="minorEastAsia" w:hAnsiTheme="majorBidi" w:cstheme="majorBidi"/>
                <w:b/>
                <w:bCs/>
                <w:sz w:val="24"/>
                <w:szCs w:val="24"/>
              </w:rPr>
              <w:t>φ</w:t>
            </w:r>
            <w:r w:rsidRPr="007946BE">
              <w:rPr>
                <w:rFonts w:asciiTheme="majorBidi" w:eastAsiaTheme="minorEastAsia" w:hAnsiTheme="majorBidi" w:cstheme="majorBidi"/>
                <w:b/>
                <w:bCs/>
                <w:sz w:val="24"/>
                <w:szCs w:val="24"/>
                <w:vertAlign w:val="superscript"/>
              </w:rPr>
              <w:t>'</w:t>
            </w:r>
            <w:r w:rsidRPr="007946BE">
              <w:rPr>
                <w:rFonts w:asciiTheme="majorBidi" w:eastAsiaTheme="minorEastAsia" w:hAnsiTheme="majorBidi" w:cstheme="majorBidi"/>
                <w:b/>
                <w:bCs/>
                <w:sz w:val="24"/>
                <w:szCs w:val="24"/>
              </w:rPr>
              <w:t xml:space="preserve"> </w:t>
            </w:r>
            <w:r>
              <w:rPr>
                <w:rFonts w:asciiTheme="majorBidi" w:eastAsiaTheme="minorEastAsia" w:hAnsiTheme="majorBidi" w:cstheme="majorBidi"/>
                <w:b/>
                <w:bCs/>
                <w:sz w:val="24"/>
                <w:szCs w:val="24"/>
                <w:vertAlign w:val="subscript"/>
              </w:rPr>
              <w:t>équiv</w:t>
            </w:r>
          </w:p>
          <w:p w:rsidR="007D1C84" w:rsidRDefault="007D1C84" w:rsidP="007D1C84">
            <w:pPr>
              <w:autoSpaceDE w:val="0"/>
              <w:autoSpaceDN w:val="0"/>
              <w:adjustRightInd w:val="0"/>
              <w:jc w:val="center"/>
              <w:rPr>
                <w:rFonts w:asciiTheme="majorBidi" w:hAnsiTheme="majorBidi" w:cstheme="majorBidi"/>
              </w:rPr>
            </w:pPr>
            <w:r w:rsidRPr="007946BE">
              <w:rPr>
                <w:rFonts w:asciiTheme="majorBidi" w:eastAsiaTheme="minorEastAsia" w:hAnsiTheme="majorBidi" w:cstheme="majorBidi"/>
                <w:b/>
                <w:bCs/>
                <w:sz w:val="24"/>
                <w:szCs w:val="24"/>
              </w:rPr>
              <w:t>(°)</w:t>
            </w:r>
          </w:p>
        </w:tc>
        <w:tc>
          <w:tcPr>
            <w:tcW w:w="1347" w:type="dxa"/>
            <w:vAlign w:val="center"/>
          </w:tcPr>
          <w:p w:rsidR="007D1C84" w:rsidRDefault="007D1C84" w:rsidP="007D1C84">
            <w:pPr>
              <w:autoSpaceDE w:val="0"/>
              <w:autoSpaceDN w:val="0"/>
              <w:adjustRightInd w:val="0"/>
              <w:jc w:val="center"/>
              <w:rPr>
                <w:rFonts w:asciiTheme="majorBidi" w:eastAsiaTheme="minorEastAsia" w:hAnsiTheme="majorBidi" w:cstheme="majorBidi"/>
                <w:b/>
                <w:bCs/>
                <w:sz w:val="24"/>
                <w:szCs w:val="24"/>
              </w:rPr>
            </w:pPr>
            <w:r>
              <w:rPr>
                <w:rFonts w:asciiTheme="majorBidi" w:eastAsiaTheme="minorEastAsia" w:hAnsiTheme="majorBidi" w:cstheme="majorBidi"/>
                <w:b/>
                <w:bCs/>
                <w:sz w:val="24"/>
                <w:szCs w:val="24"/>
              </w:rPr>
              <w:t>E</w:t>
            </w:r>
            <w:r>
              <w:rPr>
                <w:rFonts w:asciiTheme="majorBidi" w:eastAsiaTheme="minorEastAsia" w:hAnsiTheme="majorBidi" w:cstheme="majorBidi"/>
                <w:b/>
                <w:bCs/>
                <w:sz w:val="24"/>
                <w:szCs w:val="24"/>
                <w:vertAlign w:val="subscript"/>
              </w:rPr>
              <w:t>équiv</w:t>
            </w:r>
          </w:p>
          <w:p w:rsidR="007D1C84" w:rsidRDefault="007D1C84" w:rsidP="007D1C84">
            <w:pPr>
              <w:autoSpaceDE w:val="0"/>
              <w:autoSpaceDN w:val="0"/>
              <w:adjustRightInd w:val="0"/>
              <w:jc w:val="center"/>
              <w:rPr>
                <w:rFonts w:asciiTheme="majorBidi" w:hAnsiTheme="majorBidi" w:cstheme="majorBidi"/>
              </w:rPr>
            </w:pPr>
            <w:r w:rsidRPr="007946BE">
              <w:rPr>
                <w:rFonts w:asciiTheme="majorBidi" w:eastAsiaTheme="minorEastAsia" w:hAnsiTheme="majorBidi" w:cstheme="majorBidi"/>
                <w:b/>
                <w:bCs/>
                <w:sz w:val="24"/>
                <w:szCs w:val="24"/>
              </w:rPr>
              <w:t>(kN/m</w:t>
            </w:r>
            <w:r w:rsidRPr="007946BE">
              <w:rPr>
                <w:rFonts w:asciiTheme="majorBidi" w:eastAsiaTheme="minorEastAsia" w:hAnsiTheme="majorBidi" w:cstheme="majorBidi"/>
                <w:b/>
                <w:bCs/>
                <w:sz w:val="24"/>
                <w:szCs w:val="24"/>
                <w:vertAlign w:val="superscript"/>
              </w:rPr>
              <w:t>2</w:t>
            </w:r>
            <w:r w:rsidRPr="007946BE">
              <w:rPr>
                <w:rFonts w:asciiTheme="majorBidi" w:eastAsiaTheme="minorEastAsia" w:hAnsiTheme="majorBidi" w:cstheme="majorBidi"/>
                <w:b/>
                <w:bCs/>
                <w:sz w:val="24"/>
                <w:szCs w:val="24"/>
              </w:rPr>
              <w:t>)</w:t>
            </w:r>
          </w:p>
        </w:tc>
      </w:tr>
      <w:tr w:rsidR="007D1C84" w:rsidTr="007D1C84">
        <w:trPr>
          <w:jc w:val="center"/>
        </w:trPr>
        <w:tc>
          <w:tcPr>
            <w:tcW w:w="1134" w:type="dxa"/>
            <w:vAlign w:val="center"/>
          </w:tcPr>
          <w:p w:rsidR="007D1C84" w:rsidRPr="007946BE" w:rsidRDefault="007D1C84" w:rsidP="007D1C84">
            <w:pPr>
              <w:pStyle w:val="Paragraphedeliste"/>
              <w:autoSpaceDE w:val="0"/>
              <w:autoSpaceDN w:val="0"/>
              <w:adjustRightInd w:val="0"/>
              <w:spacing w:after="0" w:line="360" w:lineRule="auto"/>
              <w:ind w:left="0"/>
              <w:jc w:val="center"/>
              <w:rPr>
                <w:rFonts w:asciiTheme="majorBidi" w:eastAsiaTheme="minorEastAsia" w:hAnsiTheme="majorBidi" w:cstheme="majorBidi"/>
                <w:sz w:val="24"/>
                <w:szCs w:val="24"/>
              </w:rPr>
            </w:pPr>
            <w:r w:rsidRPr="007946BE">
              <w:rPr>
                <w:rFonts w:asciiTheme="majorBidi" w:eastAsiaTheme="minorEastAsia" w:hAnsiTheme="majorBidi" w:cstheme="majorBidi"/>
                <w:sz w:val="24"/>
                <w:szCs w:val="24"/>
              </w:rPr>
              <w:t>5</w:t>
            </w:r>
          </w:p>
        </w:tc>
        <w:tc>
          <w:tcPr>
            <w:tcW w:w="957" w:type="dxa"/>
            <w:vAlign w:val="center"/>
          </w:tcPr>
          <w:p w:rsidR="007D1C84" w:rsidRPr="007946BE" w:rsidRDefault="007D1C84" w:rsidP="007D1C84">
            <w:pPr>
              <w:pStyle w:val="Paragraphedeliste"/>
              <w:autoSpaceDE w:val="0"/>
              <w:autoSpaceDN w:val="0"/>
              <w:adjustRightInd w:val="0"/>
              <w:spacing w:after="0" w:line="360" w:lineRule="auto"/>
              <w:ind w:left="0"/>
              <w:jc w:val="center"/>
              <w:rPr>
                <w:rFonts w:asciiTheme="majorBidi" w:eastAsiaTheme="minorEastAsia" w:hAnsiTheme="majorBidi" w:cstheme="majorBidi"/>
                <w:sz w:val="24"/>
                <w:szCs w:val="24"/>
              </w:rPr>
            </w:pPr>
            <w:r w:rsidRPr="007946BE">
              <w:rPr>
                <w:rFonts w:asciiTheme="majorBidi" w:eastAsiaTheme="minorEastAsia" w:hAnsiTheme="majorBidi" w:cstheme="majorBidi"/>
                <w:sz w:val="24"/>
                <w:szCs w:val="24"/>
              </w:rPr>
              <w:t>30</w:t>
            </w:r>
          </w:p>
        </w:tc>
        <w:tc>
          <w:tcPr>
            <w:tcW w:w="1311" w:type="dxa"/>
            <w:vAlign w:val="center"/>
          </w:tcPr>
          <w:p w:rsidR="007D1C84" w:rsidRPr="007946BE" w:rsidRDefault="007D1C84" w:rsidP="007D1C84">
            <w:pPr>
              <w:pStyle w:val="Paragraphedeliste"/>
              <w:autoSpaceDE w:val="0"/>
              <w:autoSpaceDN w:val="0"/>
              <w:adjustRightInd w:val="0"/>
              <w:spacing w:after="0" w:line="360" w:lineRule="auto"/>
              <w:ind w:left="0"/>
              <w:jc w:val="center"/>
              <w:rPr>
                <w:rFonts w:asciiTheme="majorBidi" w:eastAsiaTheme="minorEastAsia" w:hAnsiTheme="majorBidi" w:cstheme="majorBidi"/>
                <w:sz w:val="24"/>
                <w:szCs w:val="24"/>
              </w:rPr>
            </w:pPr>
            <w:r w:rsidRPr="007946BE">
              <w:rPr>
                <w:rFonts w:asciiTheme="majorBidi" w:eastAsiaTheme="minorEastAsia" w:hAnsiTheme="majorBidi" w:cstheme="majorBidi"/>
                <w:sz w:val="24"/>
                <w:szCs w:val="24"/>
              </w:rPr>
              <w:t>25</w:t>
            </w:r>
          </w:p>
        </w:tc>
        <w:tc>
          <w:tcPr>
            <w:tcW w:w="236" w:type="dxa"/>
            <w:vMerge/>
            <w:vAlign w:val="center"/>
          </w:tcPr>
          <w:p w:rsidR="007D1C84" w:rsidRDefault="007D1C84" w:rsidP="007D1C84">
            <w:pPr>
              <w:autoSpaceDE w:val="0"/>
              <w:autoSpaceDN w:val="0"/>
              <w:adjustRightInd w:val="0"/>
              <w:jc w:val="center"/>
              <w:rPr>
                <w:rFonts w:asciiTheme="majorBidi" w:hAnsiTheme="majorBidi" w:cstheme="majorBidi"/>
              </w:rPr>
            </w:pPr>
          </w:p>
        </w:tc>
        <w:tc>
          <w:tcPr>
            <w:tcW w:w="1134" w:type="dxa"/>
            <w:vAlign w:val="center"/>
          </w:tcPr>
          <w:p w:rsidR="007D1C84" w:rsidRPr="007946BE" w:rsidRDefault="007D1C84" w:rsidP="007D1C84">
            <w:pPr>
              <w:pStyle w:val="Paragraphedeliste"/>
              <w:autoSpaceDE w:val="0"/>
              <w:autoSpaceDN w:val="0"/>
              <w:adjustRightInd w:val="0"/>
              <w:spacing w:after="0" w:line="360" w:lineRule="auto"/>
              <w:ind w:left="0"/>
              <w:jc w:val="center"/>
              <w:rPr>
                <w:rFonts w:asciiTheme="majorBidi" w:eastAsiaTheme="minorEastAsia" w:hAnsiTheme="majorBidi" w:cstheme="majorBidi"/>
                <w:sz w:val="24"/>
                <w:szCs w:val="24"/>
              </w:rPr>
            </w:pPr>
            <w:r w:rsidRPr="007946BE">
              <w:rPr>
                <w:rFonts w:asciiTheme="majorBidi" w:eastAsiaTheme="minorEastAsia" w:hAnsiTheme="majorBidi" w:cstheme="majorBidi"/>
                <w:sz w:val="24"/>
                <w:szCs w:val="24"/>
              </w:rPr>
              <w:t>4.2</w:t>
            </w:r>
          </w:p>
        </w:tc>
        <w:tc>
          <w:tcPr>
            <w:tcW w:w="1134" w:type="dxa"/>
            <w:vAlign w:val="center"/>
          </w:tcPr>
          <w:p w:rsidR="007D1C84" w:rsidRPr="007946BE" w:rsidRDefault="007D1C84" w:rsidP="007D1C84">
            <w:pPr>
              <w:pStyle w:val="Paragraphedeliste"/>
              <w:autoSpaceDE w:val="0"/>
              <w:autoSpaceDN w:val="0"/>
              <w:adjustRightInd w:val="0"/>
              <w:spacing w:after="0" w:line="360" w:lineRule="auto"/>
              <w:ind w:left="0"/>
              <w:jc w:val="center"/>
              <w:rPr>
                <w:rFonts w:asciiTheme="majorBidi" w:eastAsiaTheme="minorEastAsia" w:hAnsiTheme="majorBidi" w:cstheme="majorBidi"/>
                <w:sz w:val="24"/>
                <w:szCs w:val="24"/>
              </w:rPr>
            </w:pPr>
            <w:r>
              <w:rPr>
                <w:rFonts w:asciiTheme="majorBidi" w:eastAsiaTheme="minorEastAsia" w:hAnsiTheme="majorBidi" w:cstheme="majorBidi"/>
                <w:sz w:val="24"/>
                <w:szCs w:val="24"/>
              </w:rPr>
              <w:t>26</w:t>
            </w:r>
          </w:p>
        </w:tc>
        <w:tc>
          <w:tcPr>
            <w:tcW w:w="1347" w:type="dxa"/>
            <w:vAlign w:val="center"/>
          </w:tcPr>
          <w:p w:rsidR="007D1C84" w:rsidRPr="007946BE" w:rsidRDefault="007D1C84" w:rsidP="007D1C84">
            <w:pPr>
              <w:pStyle w:val="Paragraphedeliste"/>
              <w:autoSpaceDE w:val="0"/>
              <w:autoSpaceDN w:val="0"/>
              <w:adjustRightInd w:val="0"/>
              <w:spacing w:after="0" w:line="360" w:lineRule="auto"/>
              <w:ind w:left="0"/>
              <w:jc w:val="center"/>
              <w:rPr>
                <w:rFonts w:asciiTheme="majorBidi" w:eastAsiaTheme="minorEastAsia" w:hAnsiTheme="majorBidi" w:cstheme="majorBidi"/>
                <w:sz w:val="24"/>
                <w:szCs w:val="24"/>
              </w:rPr>
            </w:pPr>
            <w:r>
              <w:rPr>
                <w:rFonts w:asciiTheme="majorBidi" w:eastAsiaTheme="minorEastAsia" w:hAnsiTheme="majorBidi" w:cstheme="majorBidi"/>
                <w:sz w:val="24"/>
                <w:szCs w:val="24"/>
              </w:rPr>
              <w:t>11 600</w:t>
            </w:r>
          </w:p>
        </w:tc>
      </w:tr>
      <w:tr w:rsidR="007D1C84" w:rsidTr="007D1C84">
        <w:trPr>
          <w:jc w:val="center"/>
        </w:trPr>
        <w:tc>
          <w:tcPr>
            <w:tcW w:w="1134" w:type="dxa"/>
            <w:vAlign w:val="center"/>
          </w:tcPr>
          <w:p w:rsidR="007D1C84" w:rsidRPr="007946BE" w:rsidRDefault="007D1C84" w:rsidP="007D1C84">
            <w:pPr>
              <w:pStyle w:val="Paragraphedeliste"/>
              <w:autoSpaceDE w:val="0"/>
              <w:autoSpaceDN w:val="0"/>
              <w:adjustRightInd w:val="0"/>
              <w:spacing w:after="0" w:line="360" w:lineRule="auto"/>
              <w:ind w:left="0"/>
              <w:jc w:val="center"/>
              <w:rPr>
                <w:rFonts w:asciiTheme="majorBidi" w:eastAsiaTheme="minorEastAsia" w:hAnsiTheme="majorBidi" w:cstheme="majorBidi"/>
                <w:sz w:val="24"/>
                <w:szCs w:val="24"/>
              </w:rPr>
            </w:pPr>
            <w:r w:rsidRPr="007946BE">
              <w:rPr>
                <w:rFonts w:asciiTheme="majorBidi" w:eastAsiaTheme="minorEastAsia" w:hAnsiTheme="majorBidi" w:cstheme="majorBidi"/>
                <w:sz w:val="24"/>
                <w:szCs w:val="24"/>
              </w:rPr>
              <w:t>10</w:t>
            </w:r>
          </w:p>
        </w:tc>
        <w:tc>
          <w:tcPr>
            <w:tcW w:w="957" w:type="dxa"/>
            <w:vAlign w:val="center"/>
          </w:tcPr>
          <w:p w:rsidR="007D1C84" w:rsidRPr="007946BE" w:rsidRDefault="007D1C84" w:rsidP="007D1C84">
            <w:pPr>
              <w:pStyle w:val="Paragraphedeliste"/>
              <w:autoSpaceDE w:val="0"/>
              <w:autoSpaceDN w:val="0"/>
              <w:adjustRightInd w:val="0"/>
              <w:spacing w:after="0" w:line="360" w:lineRule="auto"/>
              <w:ind w:left="0"/>
              <w:jc w:val="center"/>
              <w:rPr>
                <w:rFonts w:asciiTheme="majorBidi" w:eastAsiaTheme="minorEastAsia" w:hAnsiTheme="majorBidi" w:cstheme="majorBidi"/>
                <w:sz w:val="24"/>
                <w:szCs w:val="24"/>
              </w:rPr>
            </w:pPr>
            <w:r w:rsidRPr="007946BE">
              <w:rPr>
                <w:rFonts w:asciiTheme="majorBidi" w:eastAsiaTheme="minorEastAsia" w:hAnsiTheme="majorBidi" w:cstheme="majorBidi"/>
                <w:sz w:val="24"/>
                <w:szCs w:val="24"/>
              </w:rPr>
              <w:t>3</w:t>
            </w:r>
            <w:r>
              <w:rPr>
                <w:rFonts w:asciiTheme="majorBidi" w:eastAsiaTheme="minorEastAsia" w:hAnsiTheme="majorBidi" w:cstheme="majorBidi"/>
                <w:sz w:val="24"/>
                <w:szCs w:val="24"/>
              </w:rPr>
              <w:t>4</w:t>
            </w:r>
          </w:p>
        </w:tc>
        <w:tc>
          <w:tcPr>
            <w:tcW w:w="1311" w:type="dxa"/>
            <w:vAlign w:val="center"/>
          </w:tcPr>
          <w:p w:rsidR="007D1C84" w:rsidRPr="007946BE" w:rsidRDefault="007D1C84" w:rsidP="007D1C84">
            <w:pPr>
              <w:pStyle w:val="Paragraphedeliste"/>
              <w:autoSpaceDE w:val="0"/>
              <w:autoSpaceDN w:val="0"/>
              <w:adjustRightInd w:val="0"/>
              <w:spacing w:after="0" w:line="360" w:lineRule="auto"/>
              <w:ind w:left="0"/>
              <w:jc w:val="center"/>
              <w:rPr>
                <w:rFonts w:asciiTheme="majorBidi" w:eastAsiaTheme="minorEastAsia" w:hAnsiTheme="majorBidi" w:cstheme="majorBidi"/>
                <w:sz w:val="24"/>
                <w:szCs w:val="24"/>
              </w:rPr>
            </w:pPr>
            <w:r w:rsidRPr="007946BE">
              <w:rPr>
                <w:rFonts w:asciiTheme="majorBidi" w:eastAsiaTheme="minorEastAsia" w:hAnsiTheme="majorBidi" w:cstheme="majorBidi"/>
                <w:sz w:val="24"/>
                <w:szCs w:val="24"/>
              </w:rPr>
              <w:t>30</w:t>
            </w:r>
          </w:p>
        </w:tc>
        <w:tc>
          <w:tcPr>
            <w:tcW w:w="236" w:type="dxa"/>
            <w:vMerge/>
            <w:vAlign w:val="center"/>
          </w:tcPr>
          <w:p w:rsidR="007D1C84" w:rsidRDefault="007D1C84" w:rsidP="007D1C84">
            <w:pPr>
              <w:autoSpaceDE w:val="0"/>
              <w:autoSpaceDN w:val="0"/>
              <w:adjustRightInd w:val="0"/>
              <w:jc w:val="center"/>
              <w:rPr>
                <w:rFonts w:asciiTheme="majorBidi" w:hAnsiTheme="majorBidi" w:cstheme="majorBidi"/>
              </w:rPr>
            </w:pPr>
          </w:p>
        </w:tc>
        <w:tc>
          <w:tcPr>
            <w:tcW w:w="1134" w:type="dxa"/>
            <w:vAlign w:val="center"/>
          </w:tcPr>
          <w:p w:rsidR="007D1C84" w:rsidRPr="007946BE" w:rsidRDefault="007D1C84" w:rsidP="007D1C84">
            <w:pPr>
              <w:pStyle w:val="Paragraphedeliste"/>
              <w:autoSpaceDE w:val="0"/>
              <w:autoSpaceDN w:val="0"/>
              <w:adjustRightInd w:val="0"/>
              <w:spacing w:after="0" w:line="360" w:lineRule="auto"/>
              <w:ind w:left="0"/>
              <w:jc w:val="center"/>
              <w:rPr>
                <w:rFonts w:asciiTheme="majorBidi" w:eastAsiaTheme="minorEastAsia" w:hAnsiTheme="majorBidi" w:cstheme="majorBidi"/>
                <w:sz w:val="24"/>
                <w:szCs w:val="24"/>
              </w:rPr>
            </w:pPr>
            <w:r w:rsidRPr="007946BE">
              <w:rPr>
                <w:rFonts w:asciiTheme="majorBidi" w:eastAsiaTheme="minorEastAsia" w:hAnsiTheme="majorBidi" w:cstheme="majorBidi"/>
                <w:sz w:val="24"/>
                <w:szCs w:val="24"/>
              </w:rPr>
              <w:t>8.2</w:t>
            </w:r>
          </w:p>
        </w:tc>
        <w:tc>
          <w:tcPr>
            <w:tcW w:w="1134" w:type="dxa"/>
            <w:vAlign w:val="center"/>
          </w:tcPr>
          <w:p w:rsidR="007D1C84" w:rsidRPr="007946BE" w:rsidRDefault="007D1C84" w:rsidP="007D1C84">
            <w:pPr>
              <w:pStyle w:val="Paragraphedeliste"/>
              <w:autoSpaceDE w:val="0"/>
              <w:autoSpaceDN w:val="0"/>
              <w:adjustRightInd w:val="0"/>
              <w:spacing w:after="0" w:line="360" w:lineRule="auto"/>
              <w:ind w:left="0"/>
              <w:jc w:val="center"/>
              <w:rPr>
                <w:rFonts w:asciiTheme="majorBidi" w:eastAsiaTheme="minorEastAsia" w:hAnsiTheme="majorBidi" w:cstheme="majorBidi"/>
                <w:sz w:val="24"/>
                <w:szCs w:val="24"/>
              </w:rPr>
            </w:pPr>
            <w:r>
              <w:rPr>
                <w:rFonts w:asciiTheme="majorBidi" w:eastAsiaTheme="minorEastAsia" w:hAnsiTheme="majorBidi" w:cstheme="majorBidi"/>
                <w:sz w:val="24"/>
                <w:szCs w:val="24"/>
              </w:rPr>
              <w:t>27</w:t>
            </w:r>
          </w:p>
        </w:tc>
        <w:tc>
          <w:tcPr>
            <w:tcW w:w="1347" w:type="dxa"/>
            <w:vAlign w:val="center"/>
          </w:tcPr>
          <w:p w:rsidR="007D1C84" w:rsidRPr="007946BE" w:rsidRDefault="007D1C84" w:rsidP="007D1C84">
            <w:pPr>
              <w:pStyle w:val="Paragraphedeliste"/>
              <w:autoSpaceDE w:val="0"/>
              <w:autoSpaceDN w:val="0"/>
              <w:adjustRightInd w:val="0"/>
              <w:spacing w:after="0" w:line="360" w:lineRule="auto"/>
              <w:ind w:left="0"/>
              <w:jc w:val="center"/>
              <w:rPr>
                <w:rFonts w:asciiTheme="majorBidi" w:eastAsiaTheme="minorEastAsia" w:hAnsiTheme="majorBidi" w:cstheme="majorBidi"/>
                <w:sz w:val="24"/>
                <w:szCs w:val="24"/>
              </w:rPr>
            </w:pPr>
            <w:r>
              <w:rPr>
                <w:rFonts w:asciiTheme="majorBidi" w:eastAsiaTheme="minorEastAsia" w:hAnsiTheme="majorBidi" w:cstheme="majorBidi"/>
                <w:sz w:val="24"/>
                <w:szCs w:val="24"/>
              </w:rPr>
              <w:t>13 600</w:t>
            </w:r>
          </w:p>
        </w:tc>
      </w:tr>
      <w:tr w:rsidR="007D1C84" w:rsidTr="007D1C84">
        <w:trPr>
          <w:jc w:val="center"/>
        </w:trPr>
        <w:tc>
          <w:tcPr>
            <w:tcW w:w="1134" w:type="dxa"/>
            <w:vAlign w:val="center"/>
          </w:tcPr>
          <w:p w:rsidR="007D1C84" w:rsidRPr="007946BE" w:rsidRDefault="007D1C84" w:rsidP="007D1C84">
            <w:pPr>
              <w:pStyle w:val="Paragraphedeliste"/>
              <w:autoSpaceDE w:val="0"/>
              <w:autoSpaceDN w:val="0"/>
              <w:adjustRightInd w:val="0"/>
              <w:spacing w:after="0" w:line="360" w:lineRule="auto"/>
              <w:ind w:left="0"/>
              <w:jc w:val="center"/>
              <w:rPr>
                <w:rFonts w:asciiTheme="majorBidi" w:eastAsiaTheme="minorEastAsia" w:hAnsiTheme="majorBidi" w:cstheme="majorBidi"/>
                <w:sz w:val="24"/>
                <w:szCs w:val="24"/>
              </w:rPr>
            </w:pPr>
            <w:r w:rsidRPr="007946BE">
              <w:rPr>
                <w:rFonts w:asciiTheme="majorBidi" w:eastAsiaTheme="minorEastAsia" w:hAnsiTheme="majorBidi" w:cstheme="majorBidi"/>
                <w:sz w:val="24"/>
                <w:szCs w:val="24"/>
              </w:rPr>
              <w:t>15</w:t>
            </w:r>
          </w:p>
        </w:tc>
        <w:tc>
          <w:tcPr>
            <w:tcW w:w="957" w:type="dxa"/>
            <w:vAlign w:val="center"/>
          </w:tcPr>
          <w:p w:rsidR="007D1C84" w:rsidRPr="007946BE" w:rsidRDefault="007D1C84" w:rsidP="007D1C84">
            <w:pPr>
              <w:pStyle w:val="Paragraphedeliste"/>
              <w:autoSpaceDE w:val="0"/>
              <w:autoSpaceDN w:val="0"/>
              <w:adjustRightInd w:val="0"/>
              <w:spacing w:after="0" w:line="360" w:lineRule="auto"/>
              <w:ind w:left="0"/>
              <w:jc w:val="center"/>
              <w:rPr>
                <w:rFonts w:asciiTheme="majorBidi" w:eastAsiaTheme="minorEastAsia" w:hAnsiTheme="majorBidi" w:cstheme="majorBidi"/>
                <w:sz w:val="24"/>
                <w:szCs w:val="24"/>
              </w:rPr>
            </w:pPr>
            <w:r w:rsidRPr="007946BE">
              <w:rPr>
                <w:rFonts w:asciiTheme="majorBidi" w:eastAsiaTheme="minorEastAsia" w:hAnsiTheme="majorBidi" w:cstheme="majorBidi"/>
                <w:sz w:val="24"/>
                <w:szCs w:val="24"/>
              </w:rPr>
              <w:t>38</w:t>
            </w:r>
          </w:p>
        </w:tc>
        <w:tc>
          <w:tcPr>
            <w:tcW w:w="1311" w:type="dxa"/>
            <w:vAlign w:val="center"/>
          </w:tcPr>
          <w:p w:rsidR="007D1C84" w:rsidRPr="007946BE" w:rsidRDefault="007D1C84" w:rsidP="007D1C84">
            <w:pPr>
              <w:pStyle w:val="Paragraphedeliste"/>
              <w:autoSpaceDE w:val="0"/>
              <w:autoSpaceDN w:val="0"/>
              <w:adjustRightInd w:val="0"/>
              <w:spacing w:after="0" w:line="360" w:lineRule="auto"/>
              <w:ind w:left="0"/>
              <w:jc w:val="center"/>
              <w:rPr>
                <w:rFonts w:asciiTheme="majorBidi" w:eastAsiaTheme="minorEastAsia" w:hAnsiTheme="majorBidi" w:cstheme="majorBidi"/>
                <w:sz w:val="24"/>
                <w:szCs w:val="24"/>
              </w:rPr>
            </w:pPr>
            <w:r w:rsidRPr="007946BE">
              <w:rPr>
                <w:rFonts w:asciiTheme="majorBidi" w:eastAsiaTheme="minorEastAsia" w:hAnsiTheme="majorBidi" w:cstheme="majorBidi"/>
                <w:sz w:val="24"/>
                <w:szCs w:val="24"/>
              </w:rPr>
              <w:t>35</w:t>
            </w:r>
          </w:p>
        </w:tc>
        <w:tc>
          <w:tcPr>
            <w:tcW w:w="236" w:type="dxa"/>
            <w:vMerge/>
            <w:vAlign w:val="center"/>
          </w:tcPr>
          <w:p w:rsidR="007D1C84" w:rsidRDefault="007D1C84" w:rsidP="007D1C84">
            <w:pPr>
              <w:autoSpaceDE w:val="0"/>
              <w:autoSpaceDN w:val="0"/>
              <w:adjustRightInd w:val="0"/>
              <w:jc w:val="center"/>
              <w:rPr>
                <w:rFonts w:asciiTheme="majorBidi" w:hAnsiTheme="majorBidi" w:cstheme="majorBidi"/>
              </w:rPr>
            </w:pPr>
          </w:p>
        </w:tc>
        <w:tc>
          <w:tcPr>
            <w:tcW w:w="1134" w:type="dxa"/>
            <w:vAlign w:val="center"/>
          </w:tcPr>
          <w:p w:rsidR="007D1C84" w:rsidRPr="007946BE" w:rsidRDefault="007D1C84" w:rsidP="007D1C84">
            <w:pPr>
              <w:pStyle w:val="Paragraphedeliste"/>
              <w:autoSpaceDE w:val="0"/>
              <w:autoSpaceDN w:val="0"/>
              <w:adjustRightInd w:val="0"/>
              <w:spacing w:after="0" w:line="360" w:lineRule="auto"/>
              <w:ind w:left="0"/>
              <w:jc w:val="center"/>
              <w:rPr>
                <w:rFonts w:asciiTheme="majorBidi" w:eastAsiaTheme="minorEastAsia" w:hAnsiTheme="majorBidi" w:cstheme="majorBidi"/>
                <w:sz w:val="24"/>
                <w:szCs w:val="24"/>
              </w:rPr>
            </w:pPr>
            <w:r w:rsidRPr="007946BE">
              <w:rPr>
                <w:rFonts w:asciiTheme="majorBidi" w:eastAsiaTheme="minorEastAsia" w:hAnsiTheme="majorBidi" w:cstheme="majorBidi"/>
                <w:sz w:val="24"/>
                <w:szCs w:val="24"/>
              </w:rPr>
              <w:t>12.2</w:t>
            </w:r>
          </w:p>
        </w:tc>
        <w:tc>
          <w:tcPr>
            <w:tcW w:w="1134" w:type="dxa"/>
            <w:vAlign w:val="center"/>
          </w:tcPr>
          <w:p w:rsidR="007D1C84" w:rsidRPr="007946BE" w:rsidRDefault="007D1C84" w:rsidP="007D1C84">
            <w:pPr>
              <w:pStyle w:val="Paragraphedeliste"/>
              <w:autoSpaceDE w:val="0"/>
              <w:autoSpaceDN w:val="0"/>
              <w:adjustRightInd w:val="0"/>
              <w:spacing w:after="0" w:line="360" w:lineRule="auto"/>
              <w:ind w:left="0"/>
              <w:jc w:val="center"/>
              <w:rPr>
                <w:rFonts w:asciiTheme="majorBidi" w:eastAsiaTheme="minorEastAsia" w:hAnsiTheme="majorBidi" w:cstheme="majorBidi"/>
                <w:sz w:val="24"/>
                <w:szCs w:val="24"/>
              </w:rPr>
            </w:pPr>
            <w:r>
              <w:rPr>
                <w:rFonts w:asciiTheme="majorBidi" w:eastAsiaTheme="minorEastAsia" w:hAnsiTheme="majorBidi" w:cstheme="majorBidi"/>
                <w:sz w:val="24"/>
                <w:szCs w:val="24"/>
              </w:rPr>
              <w:t>28</w:t>
            </w:r>
          </w:p>
        </w:tc>
        <w:tc>
          <w:tcPr>
            <w:tcW w:w="1347" w:type="dxa"/>
            <w:vAlign w:val="center"/>
          </w:tcPr>
          <w:p w:rsidR="007D1C84" w:rsidRPr="007946BE" w:rsidRDefault="007D1C84" w:rsidP="007D1C84">
            <w:pPr>
              <w:pStyle w:val="Paragraphedeliste"/>
              <w:autoSpaceDE w:val="0"/>
              <w:autoSpaceDN w:val="0"/>
              <w:adjustRightInd w:val="0"/>
              <w:spacing w:after="0" w:line="360" w:lineRule="auto"/>
              <w:ind w:left="0"/>
              <w:jc w:val="center"/>
              <w:rPr>
                <w:rFonts w:asciiTheme="majorBidi" w:eastAsiaTheme="minorEastAsia" w:hAnsiTheme="majorBidi" w:cstheme="majorBidi"/>
                <w:sz w:val="24"/>
                <w:szCs w:val="24"/>
              </w:rPr>
            </w:pPr>
            <w:r>
              <w:rPr>
                <w:rFonts w:asciiTheme="majorBidi" w:eastAsiaTheme="minorEastAsia" w:hAnsiTheme="majorBidi" w:cstheme="majorBidi"/>
                <w:sz w:val="24"/>
                <w:szCs w:val="24"/>
              </w:rPr>
              <w:t>15 600</w:t>
            </w:r>
          </w:p>
        </w:tc>
      </w:tr>
      <w:tr w:rsidR="007D1C84" w:rsidTr="007D1C84">
        <w:trPr>
          <w:jc w:val="center"/>
        </w:trPr>
        <w:tc>
          <w:tcPr>
            <w:tcW w:w="1134" w:type="dxa"/>
            <w:vAlign w:val="center"/>
          </w:tcPr>
          <w:p w:rsidR="007D1C84" w:rsidRPr="007946BE" w:rsidRDefault="007D1C84" w:rsidP="007D1C84">
            <w:pPr>
              <w:pStyle w:val="Paragraphedeliste"/>
              <w:autoSpaceDE w:val="0"/>
              <w:autoSpaceDN w:val="0"/>
              <w:adjustRightInd w:val="0"/>
              <w:spacing w:after="0" w:line="360" w:lineRule="auto"/>
              <w:ind w:left="0"/>
              <w:jc w:val="center"/>
              <w:rPr>
                <w:rFonts w:asciiTheme="majorBidi" w:eastAsiaTheme="minorEastAsia" w:hAnsiTheme="majorBidi" w:cstheme="majorBidi"/>
                <w:sz w:val="24"/>
                <w:szCs w:val="24"/>
              </w:rPr>
            </w:pPr>
            <w:r w:rsidRPr="007946BE">
              <w:rPr>
                <w:rFonts w:asciiTheme="majorBidi" w:eastAsiaTheme="minorEastAsia" w:hAnsiTheme="majorBidi" w:cstheme="majorBidi"/>
                <w:sz w:val="24"/>
                <w:szCs w:val="24"/>
              </w:rPr>
              <w:t>20</w:t>
            </w:r>
          </w:p>
        </w:tc>
        <w:tc>
          <w:tcPr>
            <w:tcW w:w="957" w:type="dxa"/>
            <w:vAlign w:val="center"/>
          </w:tcPr>
          <w:p w:rsidR="007D1C84" w:rsidRPr="007946BE" w:rsidRDefault="007D1C84" w:rsidP="007D1C84">
            <w:pPr>
              <w:pStyle w:val="Paragraphedeliste"/>
              <w:autoSpaceDE w:val="0"/>
              <w:autoSpaceDN w:val="0"/>
              <w:adjustRightInd w:val="0"/>
              <w:spacing w:after="0" w:line="360" w:lineRule="auto"/>
              <w:ind w:left="0"/>
              <w:jc w:val="center"/>
              <w:rPr>
                <w:rFonts w:asciiTheme="majorBidi" w:eastAsiaTheme="minorEastAsia" w:hAnsiTheme="majorBidi" w:cstheme="majorBidi"/>
                <w:sz w:val="24"/>
                <w:szCs w:val="24"/>
              </w:rPr>
            </w:pPr>
            <w:r w:rsidRPr="007946BE">
              <w:rPr>
                <w:rFonts w:asciiTheme="majorBidi" w:eastAsiaTheme="minorEastAsia" w:hAnsiTheme="majorBidi" w:cstheme="majorBidi"/>
                <w:sz w:val="24"/>
                <w:szCs w:val="24"/>
              </w:rPr>
              <w:t>42</w:t>
            </w:r>
          </w:p>
        </w:tc>
        <w:tc>
          <w:tcPr>
            <w:tcW w:w="1311" w:type="dxa"/>
            <w:vAlign w:val="center"/>
          </w:tcPr>
          <w:p w:rsidR="007D1C84" w:rsidRPr="007946BE" w:rsidRDefault="007D1C84" w:rsidP="007D1C84">
            <w:pPr>
              <w:pStyle w:val="Paragraphedeliste"/>
              <w:autoSpaceDE w:val="0"/>
              <w:autoSpaceDN w:val="0"/>
              <w:adjustRightInd w:val="0"/>
              <w:spacing w:after="0" w:line="360" w:lineRule="auto"/>
              <w:ind w:left="0"/>
              <w:jc w:val="center"/>
              <w:rPr>
                <w:rFonts w:asciiTheme="majorBidi" w:eastAsiaTheme="minorEastAsia" w:hAnsiTheme="majorBidi" w:cstheme="majorBidi"/>
                <w:sz w:val="24"/>
                <w:szCs w:val="24"/>
              </w:rPr>
            </w:pPr>
            <w:r w:rsidRPr="007946BE">
              <w:rPr>
                <w:rFonts w:asciiTheme="majorBidi" w:eastAsiaTheme="minorEastAsia" w:hAnsiTheme="majorBidi" w:cstheme="majorBidi"/>
                <w:sz w:val="24"/>
                <w:szCs w:val="24"/>
              </w:rPr>
              <w:t>40</w:t>
            </w:r>
          </w:p>
        </w:tc>
        <w:tc>
          <w:tcPr>
            <w:tcW w:w="236" w:type="dxa"/>
            <w:vMerge/>
            <w:vAlign w:val="center"/>
          </w:tcPr>
          <w:p w:rsidR="007D1C84" w:rsidRDefault="007D1C84" w:rsidP="007D1C84">
            <w:pPr>
              <w:autoSpaceDE w:val="0"/>
              <w:autoSpaceDN w:val="0"/>
              <w:adjustRightInd w:val="0"/>
              <w:jc w:val="center"/>
              <w:rPr>
                <w:rFonts w:asciiTheme="majorBidi" w:hAnsiTheme="majorBidi" w:cstheme="majorBidi"/>
              </w:rPr>
            </w:pPr>
          </w:p>
        </w:tc>
        <w:tc>
          <w:tcPr>
            <w:tcW w:w="1134" w:type="dxa"/>
            <w:vAlign w:val="center"/>
          </w:tcPr>
          <w:p w:rsidR="007D1C84" w:rsidRPr="007946BE" w:rsidRDefault="007D1C84" w:rsidP="007D1C84">
            <w:pPr>
              <w:pStyle w:val="Paragraphedeliste"/>
              <w:autoSpaceDE w:val="0"/>
              <w:autoSpaceDN w:val="0"/>
              <w:adjustRightInd w:val="0"/>
              <w:spacing w:after="0" w:line="360" w:lineRule="auto"/>
              <w:ind w:left="0"/>
              <w:jc w:val="center"/>
              <w:rPr>
                <w:rFonts w:asciiTheme="majorBidi" w:eastAsiaTheme="minorEastAsia" w:hAnsiTheme="majorBidi" w:cstheme="majorBidi"/>
                <w:sz w:val="24"/>
                <w:szCs w:val="24"/>
              </w:rPr>
            </w:pPr>
            <w:r w:rsidRPr="007946BE">
              <w:rPr>
                <w:rFonts w:asciiTheme="majorBidi" w:eastAsiaTheme="minorEastAsia" w:hAnsiTheme="majorBidi" w:cstheme="majorBidi"/>
                <w:sz w:val="24"/>
                <w:szCs w:val="24"/>
              </w:rPr>
              <w:t>16.2</w:t>
            </w:r>
          </w:p>
        </w:tc>
        <w:tc>
          <w:tcPr>
            <w:tcW w:w="1134" w:type="dxa"/>
            <w:vAlign w:val="center"/>
          </w:tcPr>
          <w:p w:rsidR="007D1C84" w:rsidRPr="007946BE" w:rsidRDefault="007D1C84" w:rsidP="007D1C84">
            <w:pPr>
              <w:pStyle w:val="Paragraphedeliste"/>
              <w:autoSpaceDE w:val="0"/>
              <w:autoSpaceDN w:val="0"/>
              <w:adjustRightInd w:val="0"/>
              <w:spacing w:after="0" w:line="360" w:lineRule="auto"/>
              <w:ind w:left="0"/>
              <w:jc w:val="center"/>
              <w:rPr>
                <w:rFonts w:asciiTheme="majorBidi" w:eastAsiaTheme="minorEastAsia" w:hAnsiTheme="majorBidi" w:cstheme="majorBidi"/>
                <w:sz w:val="24"/>
                <w:szCs w:val="24"/>
              </w:rPr>
            </w:pPr>
            <w:r>
              <w:rPr>
                <w:rFonts w:asciiTheme="majorBidi" w:eastAsiaTheme="minorEastAsia" w:hAnsiTheme="majorBidi" w:cstheme="majorBidi"/>
                <w:sz w:val="24"/>
                <w:szCs w:val="24"/>
              </w:rPr>
              <w:t>29</w:t>
            </w:r>
          </w:p>
        </w:tc>
        <w:tc>
          <w:tcPr>
            <w:tcW w:w="1347" w:type="dxa"/>
            <w:vAlign w:val="center"/>
          </w:tcPr>
          <w:p w:rsidR="007D1C84" w:rsidRPr="007946BE" w:rsidRDefault="007D1C84" w:rsidP="007D1C84">
            <w:pPr>
              <w:pStyle w:val="Paragraphedeliste"/>
              <w:autoSpaceDE w:val="0"/>
              <w:autoSpaceDN w:val="0"/>
              <w:adjustRightInd w:val="0"/>
              <w:spacing w:after="0" w:line="360" w:lineRule="auto"/>
              <w:ind w:left="0"/>
              <w:jc w:val="center"/>
              <w:rPr>
                <w:rFonts w:asciiTheme="majorBidi" w:eastAsiaTheme="minorEastAsia" w:hAnsiTheme="majorBidi" w:cstheme="majorBidi"/>
                <w:sz w:val="24"/>
                <w:szCs w:val="24"/>
              </w:rPr>
            </w:pPr>
            <w:r>
              <w:rPr>
                <w:rFonts w:asciiTheme="majorBidi" w:eastAsiaTheme="minorEastAsia" w:hAnsiTheme="majorBidi" w:cstheme="majorBidi"/>
                <w:sz w:val="24"/>
                <w:szCs w:val="24"/>
              </w:rPr>
              <w:t>17 600</w:t>
            </w:r>
          </w:p>
        </w:tc>
      </w:tr>
    </w:tbl>
    <w:p w:rsidR="007D1C84" w:rsidRPr="00B9396B" w:rsidRDefault="007D1C84" w:rsidP="007D1C84">
      <w:pPr>
        <w:pStyle w:val="Paragraphedeliste"/>
        <w:autoSpaceDE w:val="0"/>
        <w:autoSpaceDN w:val="0"/>
        <w:adjustRightInd w:val="0"/>
        <w:spacing w:after="0" w:line="360" w:lineRule="auto"/>
        <w:ind w:left="1985"/>
        <w:jc w:val="both"/>
        <w:rPr>
          <w:rFonts w:asciiTheme="majorBidi" w:hAnsiTheme="majorBidi" w:cstheme="majorBidi"/>
          <w:sz w:val="12"/>
          <w:szCs w:val="12"/>
        </w:rPr>
      </w:pPr>
    </w:p>
    <w:p w:rsidR="007D1C84" w:rsidRDefault="007D1C84" w:rsidP="007D1C84">
      <w:pPr>
        <w:autoSpaceDE w:val="0"/>
        <w:autoSpaceDN w:val="0"/>
        <w:adjustRightInd w:val="0"/>
        <w:spacing w:line="360" w:lineRule="auto"/>
        <w:ind w:firstLine="709"/>
        <w:jc w:val="both"/>
        <w:rPr>
          <w:rFonts w:asciiTheme="majorBidi" w:hAnsiTheme="majorBidi" w:cstheme="majorBidi"/>
        </w:rPr>
      </w:pPr>
      <w:r w:rsidRPr="00C52455">
        <w:rPr>
          <w:rFonts w:asciiTheme="majorBidi" w:hAnsiTheme="majorBidi" w:cstheme="majorBidi"/>
        </w:rPr>
        <w:t>Les règles d'écoulement associées ont été adoptées</w:t>
      </w:r>
      <w:r>
        <w:rPr>
          <w:rFonts w:asciiTheme="majorBidi" w:hAnsiTheme="majorBidi" w:cstheme="majorBidi"/>
          <w:color w:val="ED7D31" w:themeColor="accent2"/>
        </w:rPr>
        <w:t xml:space="preserve"> </w:t>
      </w:r>
      <w:r w:rsidRPr="00C52455">
        <w:rPr>
          <w:rFonts w:asciiTheme="majorBidi" w:hAnsiTheme="majorBidi" w:cstheme="majorBidi"/>
        </w:rPr>
        <w:t>pour le matériau de la colonne.</w:t>
      </w:r>
      <w:r>
        <w:rPr>
          <w:rFonts w:asciiTheme="majorBidi" w:hAnsiTheme="majorBidi" w:cstheme="majorBidi"/>
        </w:rPr>
        <w:t xml:space="preserve"> </w:t>
      </w:r>
      <w:r w:rsidRPr="00C52455">
        <w:rPr>
          <w:rFonts w:asciiTheme="majorBidi" w:hAnsiTheme="majorBidi" w:cstheme="majorBidi"/>
        </w:rPr>
        <w:t>L'angle de dilatation est calculé par la formule suivante :</w:t>
      </w:r>
    </w:p>
    <w:p w:rsidR="007D1C84" w:rsidRDefault="00FC54C6" w:rsidP="007D1C84">
      <w:pPr>
        <w:autoSpaceDE w:val="0"/>
        <w:autoSpaceDN w:val="0"/>
        <w:adjustRightInd w:val="0"/>
        <w:spacing w:line="360" w:lineRule="auto"/>
        <w:ind w:firstLine="709"/>
        <w:jc w:val="center"/>
        <w:rPr>
          <w:rFonts w:asciiTheme="majorBidi" w:eastAsiaTheme="minorEastAsia" w:hAnsiTheme="majorBidi" w:cstheme="majorBidi"/>
        </w:rPr>
      </w:pPr>
      <m:oMathPara>
        <m:oMath>
          <m:sSubSup>
            <m:sSubSupPr>
              <m:ctrlPr>
                <w:rPr>
                  <w:rFonts w:ascii="Cambria Math" w:hAnsiTheme="majorBidi" w:cstheme="majorBidi"/>
                  <w:i/>
                </w:rPr>
              </m:ctrlPr>
            </m:sSubSupPr>
            <m:e>
              <m:r>
                <w:rPr>
                  <w:rFonts w:ascii="Cambria Math" w:hAnsi="Cambria Math" w:cstheme="majorBidi"/>
                </w:rPr>
                <m:t>ψ</m:t>
              </m:r>
              <m:r>
                <w:rPr>
                  <w:rFonts w:ascii="Cambria Math" w:hAnsiTheme="majorBidi" w:cstheme="majorBidi"/>
                </w:rPr>
                <m:t>=</m:t>
              </m:r>
              <m:r>
                <w:rPr>
                  <w:rFonts w:ascii="Cambria Math" w:hAnsi="Cambria Math" w:cstheme="majorBidi"/>
                </w:rPr>
                <m:t>φ</m:t>
              </m:r>
            </m:e>
            <m:sub>
              <m:r>
                <w:rPr>
                  <w:rFonts w:ascii="Cambria Math" w:hAnsi="Cambria Math" w:cstheme="majorBidi"/>
                </w:rPr>
                <m:t>c</m:t>
              </m:r>
            </m:sub>
            <m:sup>
              <m:r>
                <w:rPr>
                  <w:rFonts w:ascii="Cambria Math" w:hAnsiTheme="majorBidi" w:cstheme="majorBidi"/>
                </w:rPr>
                <m:t>'</m:t>
              </m:r>
            </m:sup>
          </m:sSubSup>
          <m:r>
            <w:rPr>
              <w:rFonts w:ascii="Cambria Math" w:hAnsiTheme="majorBidi" w:cstheme="majorBidi"/>
            </w:rPr>
            <m:t>-</m:t>
          </m:r>
          <m:r>
            <w:rPr>
              <w:rFonts w:ascii="Cambria Math" w:hAnsiTheme="majorBidi" w:cstheme="majorBidi"/>
            </w:rPr>
            <m:t>30</m:t>
          </m:r>
          <m:r>
            <w:rPr>
              <w:rFonts w:ascii="Cambria Math" w:hAnsiTheme="majorBidi" w:cstheme="majorBidi"/>
            </w:rPr>
            <m:t>°</m:t>
          </m:r>
        </m:oMath>
      </m:oMathPara>
    </w:p>
    <w:p w:rsidR="007D1C84" w:rsidRDefault="007D1C84" w:rsidP="007D1C84">
      <w:pPr>
        <w:autoSpaceDE w:val="0"/>
        <w:autoSpaceDN w:val="0"/>
        <w:adjustRightInd w:val="0"/>
        <w:spacing w:line="360" w:lineRule="auto"/>
        <w:ind w:firstLine="709"/>
        <w:jc w:val="both"/>
        <w:rPr>
          <w:rFonts w:asciiTheme="majorBidi" w:hAnsiTheme="majorBidi" w:cstheme="majorBidi"/>
          <w:sz w:val="12"/>
          <w:szCs w:val="12"/>
        </w:rPr>
      </w:pPr>
    </w:p>
    <w:p w:rsidR="007D1C84" w:rsidRPr="00703EDE" w:rsidRDefault="007D1C84" w:rsidP="007D1C84">
      <w:pPr>
        <w:pStyle w:val="Paragraphedeliste"/>
        <w:tabs>
          <w:tab w:val="left" w:pos="4425"/>
        </w:tabs>
        <w:autoSpaceDE w:val="0"/>
        <w:autoSpaceDN w:val="0"/>
        <w:adjustRightInd w:val="0"/>
        <w:spacing w:after="0" w:line="240" w:lineRule="auto"/>
        <w:ind w:left="0"/>
        <w:jc w:val="both"/>
        <w:rPr>
          <w:rFonts w:asciiTheme="majorBidi" w:hAnsiTheme="majorBidi" w:cstheme="majorBidi"/>
        </w:rPr>
      </w:pPr>
      <w:r w:rsidRPr="00703EDE">
        <w:rPr>
          <w:rFonts w:asciiTheme="majorBidi" w:hAnsiTheme="majorBidi" w:cstheme="majorBidi"/>
          <w:b/>
          <w:bCs/>
        </w:rPr>
        <w:t>Tableau 6.4 :</w:t>
      </w:r>
      <w:r w:rsidRPr="00703EDE">
        <w:rPr>
          <w:rFonts w:asciiTheme="majorBidi" w:hAnsiTheme="majorBidi" w:cstheme="majorBidi"/>
        </w:rPr>
        <w:t xml:space="preserve"> Différentes valeurs des résistances au cisaillement non drainé (C</w:t>
      </w:r>
      <w:r w:rsidRPr="00703EDE">
        <w:rPr>
          <w:rFonts w:asciiTheme="majorBidi" w:hAnsiTheme="majorBidi" w:cstheme="majorBidi"/>
          <w:vertAlign w:val="subscript"/>
        </w:rPr>
        <w:t>u</w:t>
      </w:r>
      <w:r w:rsidRPr="00703EDE">
        <w:rPr>
          <w:rFonts w:asciiTheme="majorBidi" w:hAnsiTheme="majorBidi" w:cstheme="majorBidi"/>
        </w:rPr>
        <w:t>) du sol et des rigidités</w:t>
      </w:r>
      <w:r>
        <w:rPr>
          <w:rFonts w:asciiTheme="majorBidi" w:hAnsiTheme="majorBidi" w:cstheme="majorBidi"/>
        </w:rPr>
        <w:t xml:space="preserve"> </w:t>
      </w:r>
      <w:r w:rsidRPr="00703EDE">
        <w:rPr>
          <w:rFonts w:asciiTheme="majorBidi" w:hAnsiTheme="majorBidi" w:cstheme="majorBidi"/>
        </w:rPr>
        <w:t>(E</w:t>
      </w:r>
      <w:r w:rsidRPr="00703EDE">
        <w:rPr>
          <w:rFonts w:asciiTheme="majorBidi" w:hAnsiTheme="majorBidi" w:cstheme="majorBidi"/>
          <w:vertAlign w:val="subscript"/>
        </w:rPr>
        <w:t>s</w:t>
      </w:r>
      <w:r w:rsidRPr="00703EDE">
        <w:rPr>
          <w:rFonts w:asciiTheme="majorBidi" w:hAnsiTheme="majorBidi" w:cstheme="majorBidi"/>
        </w:rPr>
        <w:t xml:space="preserve">) de la colonne ballastée. </w:t>
      </w:r>
    </w:p>
    <w:p w:rsidR="007D1C84" w:rsidRPr="00A576F5" w:rsidRDefault="007D1C84" w:rsidP="007D1C84">
      <w:pPr>
        <w:pStyle w:val="Paragraphedeliste"/>
        <w:tabs>
          <w:tab w:val="left" w:pos="4425"/>
        </w:tabs>
        <w:autoSpaceDE w:val="0"/>
        <w:autoSpaceDN w:val="0"/>
        <w:adjustRightInd w:val="0"/>
        <w:spacing w:after="0" w:line="360" w:lineRule="auto"/>
        <w:ind w:left="0"/>
        <w:jc w:val="both"/>
        <w:rPr>
          <w:rFonts w:asciiTheme="majorBidi" w:hAnsiTheme="majorBidi" w:cstheme="majorBidi"/>
          <w:sz w:val="12"/>
          <w:szCs w:val="12"/>
        </w:rPr>
      </w:pPr>
    </w:p>
    <w:tbl>
      <w:tblPr>
        <w:tblStyle w:val="Grilledutableau"/>
        <w:tblW w:w="0" w:type="auto"/>
        <w:jc w:val="center"/>
        <w:tblLayout w:type="fixed"/>
        <w:tblLook w:val="04A0"/>
      </w:tblPr>
      <w:tblGrid>
        <w:gridCol w:w="1679"/>
        <w:gridCol w:w="1099"/>
        <w:gridCol w:w="1082"/>
        <w:gridCol w:w="1175"/>
        <w:gridCol w:w="1174"/>
        <w:gridCol w:w="1059"/>
      </w:tblGrid>
      <w:tr w:rsidR="007D1C84" w:rsidRPr="00C52455" w:rsidTr="007D1C84">
        <w:trPr>
          <w:trHeight w:val="284"/>
          <w:jc w:val="center"/>
        </w:trPr>
        <w:tc>
          <w:tcPr>
            <w:tcW w:w="1679" w:type="dxa"/>
            <w:vMerge w:val="restart"/>
            <w:vAlign w:val="center"/>
          </w:tcPr>
          <w:p w:rsidR="007D1C84" w:rsidRPr="000E343C" w:rsidRDefault="007D1C84" w:rsidP="007D1C84">
            <w:pPr>
              <w:jc w:val="center"/>
              <w:rPr>
                <w:rFonts w:asciiTheme="majorBidi" w:hAnsiTheme="majorBidi" w:cstheme="majorBidi"/>
                <w:b/>
                <w:bCs/>
                <w:sz w:val="24"/>
                <w:szCs w:val="24"/>
              </w:rPr>
            </w:pPr>
            <w:r w:rsidRPr="000E343C">
              <w:rPr>
                <w:rFonts w:asciiTheme="majorBidi" w:hAnsiTheme="majorBidi" w:cstheme="majorBidi"/>
                <w:b/>
                <w:bCs/>
                <w:sz w:val="24"/>
                <w:szCs w:val="24"/>
              </w:rPr>
              <w:t>C</w:t>
            </w:r>
            <w:r w:rsidRPr="000E343C">
              <w:rPr>
                <w:rFonts w:asciiTheme="majorBidi" w:hAnsiTheme="majorBidi" w:cstheme="majorBidi"/>
                <w:b/>
                <w:bCs/>
                <w:sz w:val="24"/>
                <w:szCs w:val="24"/>
                <w:vertAlign w:val="subscript"/>
              </w:rPr>
              <w:t>u</w:t>
            </w:r>
          </w:p>
          <w:p w:rsidR="007D1C84" w:rsidRPr="000E343C" w:rsidRDefault="007D1C84" w:rsidP="007D1C84">
            <w:pPr>
              <w:jc w:val="center"/>
              <w:rPr>
                <w:rFonts w:asciiTheme="majorBidi" w:hAnsiTheme="majorBidi" w:cstheme="majorBidi"/>
                <w:b/>
                <w:bCs/>
                <w:sz w:val="24"/>
                <w:szCs w:val="24"/>
              </w:rPr>
            </w:pPr>
            <w:r w:rsidRPr="000E343C">
              <w:rPr>
                <w:rFonts w:asciiTheme="majorBidi" w:hAnsiTheme="majorBidi" w:cstheme="majorBidi"/>
                <w:b/>
                <w:bCs/>
                <w:sz w:val="24"/>
                <w:szCs w:val="24"/>
              </w:rPr>
              <w:t>(kN/m</w:t>
            </w:r>
            <w:r w:rsidRPr="000E343C">
              <w:rPr>
                <w:rFonts w:asciiTheme="majorBidi" w:hAnsiTheme="majorBidi" w:cstheme="majorBidi"/>
                <w:b/>
                <w:bCs/>
                <w:sz w:val="24"/>
                <w:szCs w:val="24"/>
                <w:vertAlign w:val="superscript"/>
              </w:rPr>
              <w:t>2</w:t>
            </w:r>
            <w:r w:rsidRPr="000E343C">
              <w:rPr>
                <w:rFonts w:asciiTheme="majorBidi" w:hAnsiTheme="majorBidi" w:cstheme="majorBidi"/>
                <w:b/>
                <w:bCs/>
                <w:sz w:val="24"/>
                <w:szCs w:val="24"/>
              </w:rPr>
              <w:t>)</w:t>
            </w:r>
          </w:p>
        </w:tc>
        <w:tc>
          <w:tcPr>
            <w:tcW w:w="1099" w:type="dxa"/>
            <w:vMerge w:val="restart"/>
            <w:tcBorders>
              <w:right w:val="single" w:sz="4" w:space="0" w:color="000000" w:themeColor="text1"/>
            </w:tcBorders>
            <w:vAlign w:val="center"/>
          </w:tcPr>
          <w:p w:rsidR="007D1C84" w:rsidRPr="000E343C" w:rsidRDefault="007D1C84" w:rsidP="007D1C84">
            <w:pPr>
              <w:jc w:val="center"/>
              <w:rPr>
                <w:rFonts w:asciiTheme="majorBidi" w:hAnsiTheme="majorBidi" w:cstheme="majorBidi"/>
                <w:b/>
                <w:bCs/>
                <w:sz w:val="24"/>
                <w:szCs w:val="24"/>
              </w:rPr>
            </w:pPr>
            <w:r w:rsidRPr="000E343C">
              <w:rPr>
                <w:rFonts w:asciiTheme="majorBidi" w:hAnsiTheme="majorBidi" w:cstheme="majorBidi"/>
                <w:b/>
                <w:bCs/>
                <w:sz w:val="24"/>
                <w:szCs w:val="24"/>
              </w:rPr>
              <w:t>E</w:t>
            </w:r>
            <w:r w:rsidRPr="000E343C">
              <w:rPr>
                <w:rFonts w:asciiTheme="majorBidi" w:hAnsiTheme="majorBidi" w:cstheme="majorBidi"/>
                <w:b/>
                <w:bCs/>
                <w:sz w:val="24"/>
                <w:szCs w:val="24"/>
                <w:vertAlign w:val="subscript"/>
              </w:rPr>
              <w:t>s</w:t>
            </w:r>
          </w:p>
          <w:p w:rsidR="007D1C84" w:rsidRPr="000E343C" w:rsidRDefault="007D1C84" w:rsidP="007D1C84">
            <w:pPr>
              <w:tabs>
                <w:tab w:val="left" w:pos="300"/>
                <w:tab w:val="center" w:pos="683"/>
              </w:tabs>
              <w:jc w:val="center"/>
              <w:rPr>
                <w:rFonts w:asciiTheme="majorBidi" w:hAnsiTheme="majorBidi" w:cstheme="majorBidi"/>
                <w:b/>
                <w:bCs/>
                <w:sz w:val="24"/>
                <w:szCs w:val="24"/>
              </w:rPr>
            </w:pPr>
            <w:r w:rsidRPr="000E343C">
              <w:rPr>
                <w:rFonts w:asciiTheme="majorBidi" w:hAnsiTheme="majorBidi" w:cstheme="majorBidi"/>
                <w:b/>
                <w:bCs/>
                <w:sz w:val="24"/>
                <w:szCs w:val="24"/>
              </w:rPr>
              <w:t>(kN/m</w:t>
            </w:r>
            <w:r w:rsidRPr="000E343C">
              <w:rPr>
                <w:rFonts w:asciiTheme="majorBidi" w:hAnsiTheme="majorBidi" w:cstheme="majorBidi"/>
                <w:b/>
                <w:bCs/>
                <w:sz w:val="24"/>
                <w:szCs w:val="24"/>
                <w:vertAlign w:val="superscript"/>
              </w:rPr>
              <w:t>2</w:t>
            </w:r>
            <w:r w:rsidRPr="000E343C">
              <w:rPr>
                <w:rFonts w:asciiTheme="majorBidi" w:hAnsiTheme="majorBidi" w:cstheme="majorBidi"/>
                <w:b/>
                <w:bCs/>
                <w:sz w:val="24"/>
                <w:szCs w:val="24"/>
              </w:rPr>
              <w:t>)</w:t>
            </w:r>
          </w:p>
        </w:tc>
        <w:tc>
          <w:tcPr>
            <w:tcW w:w="4490" w:type="dxa"/>
            <w:gridSpan w:val="4"/>
            <w:tcBorders>
              <w:left w:val="single" w:sz="4" w:space="0" w:color="000000" w:themeColor="text1"/>
            </w:tcBorders>
            <w:vAlign w:val="center"/>
          </w:tcPr>
          <w:p w:rsidR="007D1C84" w:rsidRPr="000E343C" w:rsidRDefault="007D1C84" w:rsidP="007D1C84">
            <w:pPr>
              <w:jc w:val="center"/>
              <w:rPr>
                <w:rFonts w:asciiTheme="majorBidi" w:hAnsiTheme="majorBidi" w:cstheme="majorBidi"/>
                <w:b/>
                <w:bCs/>
                <w:sz w:val="24"/>
                <w:szCs w:val="24"/>
              </w:rPr>
            </w:pPr>
            <w:r w:rsidRPr="000E343C">
              <w:rPr>
                <w:rFonts w:asciiTheme="majorBidi" w:hAnsiTheme="majorBidi" w:cstheme="majorBidi"/>
                <w:b/>
                <w:bCs/>
                <w:sz w:val="24"/>
                <w:szCs w:val="24"/>
              </w:rPr>
              <w:t>E</w:t>
            </w:r>
            <w:r w:rsidRPr="000E343C">
              <w:rPr>
                <w:rFonts w:asciiTheme="majorBidi" w:hAnsiTheme="majorBidi" w:cstheme="majorBidi"/>
                <w:b/>
                <w:bCs/>
                <w:sz w:val="24"/>
                <w:szCs w:val="24"/>
                <w:vertAlign w:val="subscript"/>
              </w:rPr>
              <w:t>c</w:t>
            </w:r>
            <w:r w:rsidRPr="000E343C">
              <w:rPr>
                <w:rFonts w:asciiTheme="majorBidi" w:hAnsiTheme="majorBidi" w:cstheme="majorBidi"/>
                <w:b/>
                <w:bCs/>
                <w:sz w:val="24"/>
                <w:szCs w:val="24"/>
              </w:rPr>
              <w:t xml:space="preserve"> (MPA)</w:t>
            </w:r>
          </w:p>
        </w:tc>
      </w:tr>
      <w:tr w:rsidR="007D1C84" w:rsidRPr="00C52455" w:rsidTr="007D1C84">
        <w:trPr>
          <w:trHeight w:val="284"/>
          <w:jc w:val="center"/>
        </w:trPr>
        <w:tc>
          <w:tcPr>
            <w:tcW w:w="1679" w:type="dxa"/>
            <w:vMerge/>
            <w:vAlign w:val="center"/>
          </w:tcPr>
          <w:p w:rsidR="007D1C84" w:rsidRPr="000E343C" w:rsidRDefault="007D1C84" w:rsidP="007D1C84">
            <w:pPr>
              <w:jc w:val="center"/>
              <w:rPr>
                <w:rFonts w:asciiTheme="majorBidi" w:hAnsiTheme="majorBidi" w:cstheme="majorBidi"/>
                <w:b/>
                <w:bCs/>
                <w:sz w:val="24"/>
                <w:szCs w:val="24"/>
              </w:rPr>
            </w:pPr>
          </w:p>
        </w:tc>
        <w:tc>
          <w:tcPr>
            <w:tcW w:w="1099" w:type="dxa"/>
            <w:vMerge/>
            <w:vAlign w:val="center"/>
          </w:tcPr>
          <w:p w:rsidR="007D1C84" w:rsidRPr="000E343C" w:rsidRDefault="007D1C84" w:rsidP="007D1C84">
            <w:pPr>
              <w:jc w:val="center"/>
              <w:rPr>
                <w:rFonts w:asciiTheme="majorBidi" w:hAnsiTheme="majorBidi" w:cstheme="majorBidi"/>
                <w:b/>
                <w:bCs/>
                <w:sz w:val="24"/>
                <w:szCs w:val="24"/>
              </w:rPr>
            </w:pPr>
          </w:p>
        </w:tc>
        <w:tc>
          <w:tcPr>
            <w:tcW w:w="1082" w:type="dxa"/>
            <w:vAlign w:val="center"/>
          </w:tcPr>
          <w:p w:rsidR="007D1C84" w:rsidRPr="000E343C" w:rsidRDefault="007D1C84" w:rsidP="007D1C84">
            <w:pPr>
              <w:jc w:val="center"/>
              <w:rPr>
                <w:rFonts w:asciiTheme="majorBidi" w:hAnsiTheme="majorBidi" w:cstheme="majorBidi"/>
                <w:b/>
                <w:bCs/>
                <w:sz w:val="24"/>
                <w:szCs w:val="24"/>
              </w:rPr>
            </w:pPr>
            <w:r w:rsidRPr="000E343C">
              <w:rPr>
                <w:rFonts w:asciiTheme="majorBidi" w:hAnsiTheme="majorBidi" w:cstheme="majorBidi"/>
                <w:b/>
                <w:bCs/>
                <w:sz w:val="24"/>
                <w:szCs w:val="24"/>
              </w:rPr>
              <w:t>25 E</w:t>
            </w:r>
            <w:r w:rsidRPr="000E343C">
              <w:rPr>
                <w:rFonts w:asciiTheme="majorBidi" w:hAnsiTheme="majorBidi" w:cstheme="majorBidi"/>
                <w:b/>
                <w:bCs/>
                <w:sz w:val="24"/>
                <w:szCs w:val="24"/>
                <w:vertAlign w:val="subscript"/>
              </w:rPr>
              <w:t>s</w:t>
            </w:r>
          </w:p>
        </w:tc>
        <w:tc>
          <w:tcPr>
            <w:tcW w:w="1175" w:type="dxa"/>
            <w:vAlign w:val="center"/>
          </w:tcPr>
          <w:p w:rsidR="007D1C84" w:rsidRPr="000E343C" w:rsidRDefault="007D1C84" w:rsidP="007D1C84">
            <w:pPr>
              <w:jc w:val="center"/>
              <w:rPr>
                <w:rFonts w:asciiTheme="majorBidi" w:hAnsiTheme="majorBidi" w:cstheme="majorBidi"/>
                <w:b/>
                <w:bCs/>
                <w:sz w:val="24"/>
                <w:szCs w:val="24"/>
              </w:rPr>
            </w:pPr>
            <w:r w:rsidRPr="000E343C">
              <w:rPr>
                <w:rFonts w:asciiTheme="majorBidi" w:hAnsiTheme="majorBidi" w:cstheme="majorBidi"/>
                <w:b/>
                <w:bCs/>
                <w:sz w:val="24"/>
                <w:szCs w:val="24"/>
              </w:rPr>
              <w:t>30 E</w:t>
            </w:r>
            <w:r w:rsidRPr="000E343C">
              <w:rPr>
                <w:rFonts w:asciiTheme="majorBidi" w:hAnsiTheme="majorBidi" w:cstheme="majorBidi"/>
                <w:b/>
                <w:bCs/>
                <w:sz w:val="24"/>
                <w:szCs w:val="24"/>
                <w:vertAlign w:val="subscript"/>
              </w:rPr>
              <w:t>s</w:t>
            </w:r>
          </w:p>
        </w:tc>
        <w:tc>
          <w:tcPr>
            <w:tcW w:w="1174" w:type="dxa"/>
            <w:vAlign w:val="center"/>
          </w:tcPr>
          <w:p w:rsidR="007D1C84" w:rsidRPr="000E343C" w:rsidRDefault="007D1C84" w:rsidP="007D1C84">
            <w:pPr>
              <w:jc w:val="center"/>
              <w:rPr>
                <w:rFonts w:asciiTheme="majorBidi" w:hAnsiTheme="majorBidi" w:cstheme="majorBidi"/>
                <w:b/>
                <w:bCs/>
                <w:sz w:val="24"/>
                <w:szCs w:val="24"/>
              </w:rPr>
            </w:pPr>
            <w:r w:rsidRPr="000E343C">
              <w:rPr>
                <w:rFonts w:asciiTheme="majorBidi" w:hAnsiTheme="majorBidi" w:cstheme="majorBidi"/>
                <w:b/>
                <w:bCs/>
                <w:sz w:val="24"/>
                <w:szCs w:val="24"/>
              </w:rPr>
              <w:t>35 E</w:t>
            </w:r>
            <w:r w:rsidRPr="000E343C">
              <w:rPr>
                <w:rFonts w:asciiTheme="majorBidi" w:hAnsiTheme="majorBidi" w:cstheme="majorBidi"/>
                <w:b/>
                <w:bCs/>
                <w:sz w:val="24"/>
                <w:szCs w:val="24"/>
                <w:vertAlign w:val="subscript"/>
              </w:rPr>
              <w:t>s</w:t>
            </w:r>
          </w:p>
        </w:tc>
        <w:tc>
          <w:tcPr>
            <w:tcW w:w="1059" w:type="dxa"/>
            <w:vAlign w:val="center"/>
          </w:tcPr>
          <w:p w:rsidR="007D1C84" w:rsidRPr="000E343C" w:rsidRDefault="007D1C84" w:rsidP="007D1C84">
            <w:pPr>
              <w:jc w:val="center"/>
              <w:rPr>
                <w:rFonts w:asciiTheme="majorBidi" w:hAnsiTheme="majorBidi" w:cstheme="majorBidi"/>
                <w:b/>
                <w:bCs/>
                <w:sz w:val="24"/>
                <w:szCs w:val="24"/>
              </w:rPr>
            </w:pPr>
            <w:r w:rsidRPr="000E343C">
              <w:rPr>
                <w:rFonts w:asciiTheme="majorBidi" w:hAnsiTheme="majorBidi" w:cstheme="majorBidi"/>
                <w:b/>
                <w:bCs/>
                <w:sz w:val="24"/>
                <w:szCs w:val="24"/>
              </w:rPr>
              <w:t>40 E</w:t>
            </w:r>
            <w:r w:rsidRPr="000E343C">
              <w:rPr>
                <w:rFonts w:asciiTheme="majorBidi" w:hAnsiTheme="majorBidi" w:cstheme="majorBidi"/>
                <w:b/>
                <w:bCs/>
                <w:sz w:val="24"/>
                <w:szCs w:val="24"/>
                <w:vertAlign w:val="subscript"/>
              </w:rPr>
              <w:t>s</w:t>
            </w:r>
          </w:p>
        </w:tc>
      </w:tr>
      <w:tr w:rsidR="007D1C84" w:rsidRPr="00C52455" w:rsidTr="007D1C84">
        <w:trPr>
          <w:trHeight w:val="284"/>
          <w:jc w:val="center"/>
        </w:trPr>
        <w:tc>
          <w:tcPr>
            <w:tcW w:w="1679" w:type="dxa"/>
            <w:vAlign w:val="center"/>
          </w:tcPr>
          <w:p w:rsidR="007D1C84" w:rsidRPr="000E343C" w:rsidRDefault="007D1C84" w:rsidP="007D1C84">
            <w:pPr>
              <w:jc w:val="center"/>
              <w:rPr>
                <w:rFonts w:asciiTheme="majorBidi" w:hAnsiTheme="majorBidi" w:cstheme="majorBidi"/>
                <w:sz w:val="24"/>
                <w:szCs w:val="24"/>
              </w:rPr>
            </w:pPr>
            <w:r w:rsidRPr="000E343C">
              <w:rPr>
                <w:rFonts w:asciiTheme="majorBidi" w:hAnsiTheme="majorBidi" w:cstheme="majorBidi"/>
                <w:sz w:val="24"/>
                <w:szCs w:val="24"/>
              </w:rPr>
              <w:t>5</w:t>
            </w:r>
          </w:p>
        </w:tc>
        <w:tc>
          <w:tcPr>
            <w:tcW w:w="1099" w:type="dxa"/>
            <w:vAlign w:val="center"/>
          </w:tcPr>
          <w:p w:rsidR="007D1C84" w:rsidRPr="000E343C" w:rsidRDefault="007D1C84" w:rsidP="007D1C84">
            <w:pPr>
              <w:jc w:val="center"/>
              <w:rPr>
                <w:rFonts w:asciiTheme="majorBidi" w:hAnsiTheme="majorBidi" w:cstheme="majorBidi"/>
                <w:sz w:val="24"/>
                <w:szCs w:val="24"/>
              </w:rPr>
            </w:pPr>
            <w:r w:rsidRPr="000E343C">
              <w:rPr>
                <w:rFonts w:asciiTheme="majorBidi" w:hAnsiTheme="majorBidi" w:cstheme="majorBidi"/>
                <w:sz w:val="24"/>
                <w:szCs w:val="24"/>
              </w:rPr>
              <w:t>2</w:t>
            </w:r>
            <w:r>
              <w:rPr>
                <w:rFonts w:asciiTheme="majorBidi" w:hAnsiTheme="majorBidi" w:cstheme="majorBidi"/>
                <w:sz w:val="24"/>
                <w:szCs w:val="24"/>
              </w:rPr>
              <w:t xml:space="preserve"> 000</w:t>
            </w:r>
            <w:r w:rsidRPr="000E343C">
              <w:rPr>
                <w:rFonts w:asciiTheme="majorBidi" w:hAnsiTheme="majorBidi" w:cstheme="majorBidi"/>
                <w:sz w:val="24"/>
                <w:szCs w:val="24"/>
              </w:rPr>
              <w:t xml:space="preserve"> </w:t>
            </w:r>
          </w:p>
        </w:tc>
        <w:tc>
          <w:tcPr>
            <w:tcW w:w="1082" w:type="dxa"/>
            <w:vAlign w:val="center"/>
          </w:tcPr>
          <w:p w:rsidR="007D1C84" w:rsidRPr="000E343C" w:rsidRDefault="007D1C84" w:rsidP="007D1C84">
            <w:pPr>
              <w:jc w:val="center"/>
              <w:rPr>
                <w:rFonts w:asciiTheme="majorBidi" w:hAnsiTheme="majorBidi" w:cstheme="majorBidi"/>
                <w:sz w:val="24"/>
                <w:szCs w:val="24"/>
              </w:rPr>
            </w:pPr>
            <w:r w:rsidRPr="000E343C">
              <w:rPr>
                <w:rFonts w:asciiTheme="majorBidi" w:hAnsiTheme="majorBidi" w:cstheme="majorBidi"/>
                <w:sz w:val="24"/>
                <w:szCs w:val="24"/>
              </w:rPr>
              <w:t xml:space="preserve">50 </w:t>
            </w:r>
          </w:p>
        </w:tc>
        <w:tc>
          <w:tcPr>
            <w:tcW w:w="1175" w:type="dxa"/>
            <w:vAlign w:val="center"/>
          </w:tcPr>
          <w:p w:rsidR="007D1C84" w:rsidRPr="000E343C" w:rsidRDefault="007D1C84" w:rsidP="007D1C84">
            <w:pPr>
              <w:jc w:val="center"/>
              <w:rPr>
                <w:rFonts w:asciiTheme="majorBidi" w:hAnsiTheme="majorBidi" w:cstheme="majorBidi"/>
                <w:sz w:val="24"/>
                <w:szCs w:val="24"/>
              </w:rPr>
            </w:pPr>
            <w:r w:rsidRPr="000E343C">
              <w:rPr>
                <w:rFonts w:asciiTheme="majorBidi" w:hAnsiTheme="majorBidi" w:cstheme="majorBidi"/>
                <w:sz w:val="24"/>
                <w:szCs w:val="24"/>
              </w:rPr>
              <w:t>60</w:t>
            </w:r>
          </w:p>
        </w:tc>
        <w:tc>
          <w:tcPr>
            <w:tcW w:w="1174" w:type="dxa"/>
            <w:vAlign w:val="center"/>
          </w:tcPr>
          <w:p w:rsidR="007D1C84" w:rsidRPr="000E343C" w:rsidRDefault="007D1C84" w:rsidP="007D1C84">
            <w:pPr>
              <w:jc w:val="center"/>
              <w:rPr>
                <w:rFonts w:asciiTheme="majorBidi" w:hAnsiTheme="majorBidi" w:cstheme="majorBidi"/>
                <w:sz w:val="24"/>
                <w:szCs w:val="24"/>
              </w:rPr>
            </w:pPr>
            <w:r w:rsidRPr="000E343C">
              <w:rPr>
                <w:rFonts w:asciiTheme="majorBidi" w:hAnsiTheme="majorBidi" w:cstheme="majorBidi"/>
                <w:sz w:val="24"/>
                <w:szCs w:val="24"/>
              </w:rPr>
              <w:t>70</w:t>
            </w:r>
          </w:p>
        </w:tc>
        <w:tc>
          <w:tcPr>
            <w:tcW w:w="1059" w:type="dxa"/>
            <w:vAlign w:val="center"/>
          </w:tcPr>
          <w:p w:rsidR="007D1C84" w:rsidRPr="000E343C" w:rsidRDefault="007D1C84" w:rsidP="007D1C84">
            <w:pPr>
              <w:jc w:val="center"/>
              <w:rPr>
                <w:rFonts w:asciiTheme="majorBidi" w:hAnsiTheme="majorBidi" w:cstheme="majorBidi"/>
                <w:sz w:val="24"/>
                <w:szCs w:val="24"/>
              </w:rPr>
            </w:pPr>
            <w:r w:rsidRPr="000E343C">
              <w:rPr>
                <w:rFonts w:asciiTheme="majorBidi" w:hAnsiTheme="majorBidi" w:cstheme="majorBidi"/>
                <w:sz w:val="24"/>
                <w:szCs w:val="24"/>
              </w:rPr>
              <w:t>80</w:t>
            </w:r>
          </w:p>
        </w:tc>
      </w:tr>
      <w:tr w:rsidR="007D1C84" w:rsidRPr="00C52455" w:rsidTr="007D1C84">
        <w:trPr>
          <w:trHeight w:val="284"/>
          <w:jc w:val="center"/>
        </w:trPr>
        <w:tc>
          <w:tcPr>
            <w:tcW w:w="1679" w:type="dxa"/>
            <w:vAlign w:val="center"/>
          </w:tcPr>
          <w:p w:rsidR="007D1C84" w:rsidRPr="000E343C" w:rsidRDefault="007D1C84" w:rsidP="007D1C84">
            <w:pPr>
              <w:jc w:val="center"/>
              <w:rPr>
                <w:rFonts w:asciiTheme="majorBidi" w:hAnsiTheme="majorBidi" w:cstheme="majorBidi"/>
                <w:sz w:val="24"/>
                <w:szCs w:val="24"/>
              </w:rPr>
            </w:pPr>
            <w:r w:rsidRPr="000E343C">
              <w:rPr>
                <w:rFonts w:asciiTheme="majorBidi" w:hAnsiTheme="majorBidi" w:cstheme="majorBidi"/>
                <w:sz w:val="24"/>
                <w:szCs w:val="24"/>
              </w:rPr>
              <w:t>10</w:t>
            </w:r>
          </w:p>
        </w:tc>
        <w:tc>
          <w:tcPr>
            <w:tcW w:w="1099" w:type="dxa"/>
            <w:vAlign w:val="center"/>
          </w:tcPr>
          <w:p w:rsidR="007D1C84" w:rsidRPr="000E343C" w:rsidRDefault="007D1C84" w:rsidP="007D1C84">
            <w:pPr>
              <w:jc w:val="center"/>
              <w:rPr>
                <w:rFonts w:asciiTheme="majorBidi" w:hAnsiTheme="majorBidi" w:cstheme="majorBidi"/>
                <w:sz w:val="24"/>
                <w:szCs w:val="24"/>
              </w:rPr>
            </w:pPr>
            <w:r w:rsidRPr="000E343C">
              <w:rPr>
                <w:rFonts w:asciiTheme="majorBidi" w:hAnsiTheme="majorBidi" w:cstheme="majorBidi"/>
                <w:sz w:val="24"/>
                <w:szCs w:val="24"/>
              </w:rPr>
              <w:t>4</w:t>
            </w:r>
            <w:r>
              <w:rPr>
                <w:rFonts w:asciiTheme="majorBidi" w:hAnsiTheme="majorBidi" w:cstheme="majorBidi"/>
                <w:sz w:val="24"/>
                <w:szCs w:val="24"/>
              </w:rPr>
              <w:t xml:space="preserve"> 000</w:t>
            </w:r>
            <w:r w:rsidRPr="000E343C">
              <w:rPr>
                <w:rFonts w:asciiTheme="majorBidi" w:hAnsiTheme="majorBidi" w:cstheme="majorBidi"/>
                <w:sz w:val="24"/>
                <w:szCs w:val="24"/>
              </w:rPr>
              <w:t xml:space="preserve"> </w:t>
            </w:r>
          </w:p>
        </w:tc>
        <w:tc>
          <w:tcPr>
            <w:tcW w:w="1082" w:type="dxa"/>
            <w:vAlign w:val="center"/>
          </w:tcPr>
          <w:p w:rsidR="007D1C84" w:rsidRPr="000E343C" w:rsidRDefault="007D1C84" w:rsidP="007D1C84">
            <w:pPr>
              <w:jc w:val="center"/>
              <w:rPr>
                <w:rFonts w:asciiTheme="majorBidi" w:hAnsiTheme="majorBidi" w:cstheme="majorBidi"/>
                <w:sz w:val="24"/>
                <w:szCs w:val="24"/>
              </w:rPr>
            </w:pPr>
            <w:r w:rsidRPr="000E343C">
              <w:rPr>
                <w:rFonts w:asciiTheme="majorBidi" w:hAnsiTheme="majorBidi" w:cstheme="majorBidi"/>
                <w:sz w:val="24"/>
                <w:szCs w:val="24"/>
              </w:rPr>
              <w:t xml:space="preserve">100 </w:t>
            </w:r>
          </w:p>
        </w:tc>
        <w:tc>
          <w:tcPr>
            <w:tcW w:w="1175" w:type="dxa"/>
            <w:vAlign w:val="center"/>
          </w:tcPr>
          <w:p w:rsidR="007D1C84" w:rsidRPr="000E343C" w:rsidRDefault="007D1C84" w:rsidP="007D1C84">
            <w:pPr>
              <w:jc w:val="center"/>
              <w:rPr>
                <w:rFonts w:asciiTheme="majorBidi" w:hAnsiTheme="majorBidi" w:cstheme="majorBidi"/>
                <w:sz w:val="24"/>
                <w:szCs w:val="24"/>
              </w:rPr>
            </w:pPr>
            <w:r w:rsidRPr="000E343C">
              <w:rPr>
                <w:rFonts w:asciiTheme="majorBidi" w:hAnsiTheme="majorBidi" w:cstheme="majorBidi"/>
                <w:sz w:val="24"/>
                <w:szCs w:val="24"/>
              </w:rPr>
              <w:t>120</w:t>
            </w:r>
          </w:p>
        </w:tc>
        <w:tc>
          <w:tcPr>
            <w:tcW w:w="1174" w:type="dxa"/>
            <w:vAlign w:val="center"/>
          </w:tcPr>
          <w:p w:rsidR="007D1C84" w:rsidRPr="000E343C" w:rsidRDefault="007D1C84" w:rsidP="007D1C84">
            <w:pPr>
              <w:jc w:val="center"/>
              <w:rPr>
                <w:rFonts w:asciiTheme="majorBidi" w:hAnsiTheme="majorBidi" w:cstheme="majorBidi"/>
                <w:sz w:val="24"/>
                <w:szCs w:val="24"/>
              </w:rPr>
            </w:pPr>
            <w:r w:rsidRPr="000E343C">
              <w:rPr>
                <w:rFonts w:asciiTheme="majorBidi" w:hAnsiTheme="majorBidi" w:cstheme="majorBidi"/>
                <w:sz w:val="24"/>
                <w:szCs w:val="24"/>
              </w:rPr>
              <w:t>140</w:t>
            </w:r>
          </w:p>
        </w:tc>
        <w:tc>
          <w:tcPr>
            <w:tcW w:w="1059" w:type="dxa"/>
            <w:vAlign w:val="center"/>
          </w:tcPr>
          <w:p w:rsidR="007D1C84" w:rsidRPr="000E343C" w:rsidRDefault="007D1C84" w:rsidP="007D1C84">
            <w:pPr>
              <w:jc w:val="center"/>
              <w:rPr>
                <w:rFonts w:asciiTheme="majorBidi" w:hAnsiTheme="majorBidi" w:cstheme="majorBidi"/>
                <w:sz w:val="24"/>
                <w:szCs w:val="24"/>
              </w:rPr>
            </w:pPr>
            <w:r w:rsidRPr="000E343C">
              <w:rPr>
                <w:rFonts w:asciiTheme="majorBidi" w:hAnsiTheme="majorBidi" w:cstheme="majorBidi"/>
                <w:sz w:val="24"/>
                <w:szCs w:val="24"/>
              </w:rPr>
              <w:t>160</w:t>
            </w:r>
          </w:p>
        </w:tc>
      </w:tr>
      <w:tr w:rsidR="007D1C84" w:rsidRPr="00C52455" w:rsidTr="007D1C84">
        <w:trPr>
          <w:trHeight w:val="284"/>
          <w:jc w:val="center"/>
        </w:trPr>
        <w:tc>
          <w:tcPr>
            <w:tcW w:w="1679" w:type="dxa"/>
            <w:vAlign w:val="center"/>
          </w:tcPr>
          <w:p w:rsidR="007D1C84" w:rsidRPr="000E343C" w:rsidRDefault="007D1C84" w:rsidP="007D1C84">
            <w:pPr>
              <w:jc w:val="center"/>
              <w:rPr>
                <w:rFonts w:asciiTheme="majorBidi" w:hAnsiTheme="majorBidi" w:cstheme="majorBidi"/>
                <w:sz w:val="24"/>
                <w:szCs w:val="24"/>
              </w:rPr>
            </w:pPr>
            <w:r w:rsidRPr="000E343C">
              <w:rPr>
                <w:rFonts w:asciiTheme="majorBidi" w:hAnsiTheme="majorBidi" w:cstheme="majorBidi"/>
                <w:sz w:val="24"/>
                <w:szCs w:val="24"/>
              </w:rPr>
              <w:t>15</w:t>
            </w:r>
          </w:p>
        </w:tc>
        <w:tc>
          <w:tcPr>
            <w:tcW w:w="1099" w:type="dxa"/>
            <w:vAlign w:val="center"/>
          </w:tcPr>
          <w:p w:rsidR="007D1C84" w:rsidRPr="000E343C" w:rsidRDefault="007D1C84" w:rsidP="007D1C84">
            <w:pPr>
              <w:jc w:val="center"/>
              <w:rPr>
                <w:rFonts w:asciiTheme="majorBidi" w:hAnsiTheme="majorBidi" w:cstheme="majorBidi"/>
                <w:sz w:val="24"/>
                <w:szCs w:val="24"/>
              </w:rPr>
            </w:pPr>
            <w:r w:rsidRPr="000E343C">
              <w:rPr>
                <w:rFonts w:asciiTheme="majorBidi" w:hAnsiTheme="majorBidi" w:cstheme="majorBidi"/>
                <w:sz w:val="24"/>
                <w:szCs w:val="24"/>
              </w:rPr>
              <w:t>6</w:t>
            </w:r>
            <w:r>
              <w:rPr>
                <w:rFonts w:asciiTheme="majorBidi" w:hAnsiTheme="majorBidi" w:cstheme="majorBidi"/>
                <w:sz w:val="24"/>
                <w:szCs w:val="24"/>
              </w:rPr>
              <w:t xml:space="preserve"> 000</w:t>
            </w:r>
            <w:r w:rsidRPr="000E343C">
              <w:rPr>
                <w:rFonts w:asciiTheme="majorBidi" w:hAnsiTheme="majorBidi" w:cstheme="majorBidi"/>
                <w:sz w:val="24"/>
                <w:szCs w:val="24"/>
              </w:rPr>
              <w:t xml:space="preserve"> </w:t>
            </w:r>
          </w:p>
        </w:tc>
        <w:tc>
          <w:tcPr>
            <w:tcW w:w="1082" w:type="dxa"/>
            <w:vAlign w:val="center"/>
          </w:tcPr>
          <w:p w:rsidR="007D1C84" w:rsidRPr="000E343C" w:rsidRDefault="007D1C84" w:rsidP="007D1C84">
            <w:pPr>
              <w:jc w:val="center"/>
              <w:rPr>
                <w:rFonts w:asciiTheme="majorBidi" w:hAnsiTheme="majorBidi" w:cstheme="majorBidi"/>
                <w:sz w:val="24"/>
                <w:szCs w:val="24"/>
              </w:rPr>
            </w:pPr>
            <w:r w:rsidRPr="000E343C">
              <w:rPr>
                <w:rFonts w:asciiTheme="majorBidi" w:hAnsiTheme="majorBidi" w:cstheme="majorBidi"/>
                <w:sz w:val="24"/>
                <w:szCs w:val="24"/>
              </w:rPr>
              <w:t>150</w:t>
            </w:r>
          </w:p>
        </w:tc>
        <w:tc>
          <w:tcPr>
            <w:tcW w:w="1175" w:type="dxa"/>
            <w:vAlign w:val="center"/>
          </w:tcPr>
          <w:p w:rsidR="007D1C84" w:rsidRPr="000E343C" w:rsidRDefault="007D1C84" w:rsidP="007D1C84">
            <w:pPr>
              <w:jc w:val="center"/>
              <w:rPr>
                <w:rFonts w:asciiTheme="majorBidi" w:hAnsiTheme="majorBidi" w:cstheme="majorBidi"/>
                <w:sz w:val="24"/>
                <w:szCs w:val="24"/>
              </w:rPr>
            </w:pPr>
            <w:r w:rsidRPr="000E343C">
              <w:rPr>
                <w:rFonts w:asciiTheme="majorBidi" w:hAnsiTheme="majorBidi" w:cstheme="majorBidi"/>
                <w:sz w:val="24"/>
                <w:szCs w:val="24"/>
              </w:rPr>
              <w:t>180</w:t>
            </w:r>
          </w:p>
        </w:tc>
        <w:tc>
          <w:tcPr>
            <w:tcW w:w="1174" w:type="dxa"/>
            <w:vAlign w:val="center"/>
          </w:tcPr>
          <w:p w:rsidR="007D1C84" w:rsidRPr="000E343C" w:rsidRDefault="007D1C84" w:rsidP="007D1C84">
            <w:pPr>
              <w:jc w:val="center"/>
              <w:rPr>
                <w:rFonts w:asciiTheme="majorBidi" w:hAnsiTheme="majorBidi" w:cstheme="majorBidi"/>
                <w:sz w:val="24"/>
                <w:szCs w:val="24"/>
              </w:rPr>
            </w:pPr>
            <w:r w:rsidRPr="000E343C">
              <w:rPr>
                <w:rFonts w:asciiTheme="majorBidi" w:hAnsiTheme="majorBidi" w:cstheme="majorBidi"/>
                <w:sz w:val="24"/>
                <w:szCs w:val="24"/>
              </w:rPr>
              <w:t>210</w:t>
            </w:r>
          </w:p>
        </w:tc>
        <w:tc>
          <w:tcPr>
            <w:tcW w:w="1059" w:type="dxa"/>
            <w:vAlign w:val="center"/>
          </w:tcPr>
          <w:p w:rsidR="007D1C84" w:rsidRPr="000E343C" w:rsidRDefault="007D1C84" w:rsidP="007D1C84">
            <w:pPr>
              <w:jc w:val="center"/>
              <w:rPr>
                <w:rFonts w:asciiTheme="majorBidi" w:hAnsiTheme="majorBidi" w:cstheme="majorBidi"/>
                <w:sz w:val="24"/>
                <w:szCs w:val="24"/>
              </w:rPr>
            </w:pPr>
            <w:r w:rsidRPr="000E343C">
              <w:rPr>
                <w:rFonts w:asciiTheme="majorBidi" w:hAnsiTheme="majorBidi" w:cstheme="majorBidi"/>
                <w:sz w:val="24"/>
                <w:szCs w:val="24"/>
              </w:rPr>
              <w:t>240</w:t>
            </w:r>
          </w:p>
        </w:tc>
      </w:tr>
      <w:tr w:rsidR="007D1C84" w:rsidRPr="00C52455" w:rsidTr="007D1C84">
        <w:trPr>
          <w:trHeight w:val="284"/>
          <w:jc w:val="center"/>
        </w:trPr>
        <w:tc>
          <w:tcPr>
            <w:tcW w:w="1679" w:type="dxa"/>
            <w:vAlign w:val="center"/>
          </w:tcPr>
          <w:p w:rsidR="007D1C84" w:rsidRPr="000E343C" w:rsidRDefault="007D1C84" w:rsidP="007D1C84">
            <w:pPr>
              <w:jc w:val="center"/>
              <w:rPr>
                <w:rFonts w:asciiTheme="majorBidi" w:hAnsiTheme="majorBidi" w:cstheme="majorBidi"/>
                <w:sz w:val="24"/>
                <w:szCs w:val="24"/>
              </w:rPr>
            </w:pPr>
            <w:r w:rsidRPr="000E343C">
              <w:rPr>
                <w:rFonts w:asciiTheme="majorBidi" w:hAnsiTheme="majorBidi" w:cstheme="majorBidi"/>
                <w:sz w:val="24"/>
                <w:szCs w:val="24"/>
              </w:rPr>
              <w:t>20</w:t>
            </w:r>
          </w:p>
        </w:tc>
        <w:tc>
          <w:tcPr>
            <w:tcW w:w="1099" w:type="dxa"/>
            <w:vAlign w:val="center"/>
          </w:tcPr>
          <w:p w:rsidR="007D1C84" w:rsidRPr="000E343C" w:rsidRDefault="007D1C84" w:rsidP="007D1C84">
            <w:pPr>
              <w:jc w:val="center"/>
              <w:rPr>
                <w:rFonts w:asciiTheme="majorBidi" w:hAnsiTheme="majorBidi" w:cstheme="majorBidi"/>
                <w:sz w:val="24"/>
                <w:szCs w:val="24"/>
              </w:rPr>
            </w:pPr>
            <w:r w:rsidRPr="000E343C">
              <w:rPr>
                <w:rFonts w:asciiTheme="majorBidi" w:hAnsiTheme="majorBidi" w:cstheme="majorBidi"/>
                <w:sz w:val="24"/>
                <w:szCs w:val="24"/>
              </w:rPr>
              <w:t>8</w:t>
            </w:r>
            <w:r>
              <w:rPr>
                <w:rFonts w:asciiTheme="majorBidi" w:hAnsiTheme="majorBidi" w:cstheme="majorBidi"/>
                <w:sz w:val="24"/>
                <w:szCs w:val="24"/>
              </w:rPr>
              <w:t xml:space="preserve"> 000</w:t>
            </w:r>
            <w:r w:rsidRPr="000E343C">
              <w:rPr>
                <w:rFonts w:asciiTheme="majorBidi" w:hAnsiTheme="majorBidi" w:cstheme="majorBidi"/>
                <w:sz w:val="24"/>
                <w:szCs w:val="24"/>
              </w:rPr>
              <w:t xml:space="preserve"> </w:t>
            </w:r>
          </w:p>
        </w:tc>
        <w:tc>
          <w:tcPr>
            <w:tcW w:w="1082" w:type="dxa"/>
            <w:vAlign w:val="center"/>
          </w:tcPr>
          <w:p w:rsidR="007D1C84" w:rsidRPr="000E343C" w:rsidRDefault="007D1C84" w:rsidP="007D1C84">
            <w:pPr>
              <w:jc w:val="center"/>
              <w:rPr>
                <w:rFonts w:asciiTheme="majorBidi" w:hAnsiTheme="majorBidi" w:cstheme="majorBidi"/>
                <w:sz w:val="24"/>
                <w:szCs w:val="24"/>
              </w:rPr>
            </w:pPr>
            <w:r w:rsidRPr="000E343C">
              <w:rPr>
                <w:rFonts w:asciiTheme="majorBidi" w:hAnsiTheme="majorBidi" w:cstheme="majorBidi"/>
                <w:sz w:val="24"/>
                <w:szCs w:val="24"/>
              </w:rPr>
              <w:t>200</w:t>
            </w:r>
          </w:p>
        </w:tc>
        <w:tc>
          <w:tcPr>
            <w:tcW w:w="1175" w:type="dxa"/>
            <w:vAlign w:val="center"/>
          </w:tcPr>
          <w:p w:rsidR="007D1C84" w:rsidRPr="000E343C" w:rsidRDefault="007D1C84" w:rsidP="007D1C84">
            <w:pPr>
              <w:jc w:val="center"/>
              <w:rPr>
                <w:rFonts w:asciiTheme="majorBidi" w:hAnsiTheme="majorBidi" w:cstheme="majorBidi"/>
                <w:sz w:val="24"/>
                <w:szCs w:val="24"/>
              </w:rPr>
            </w:pPr>
            <w:r w:rsidRPr="000E343C">
              <w:rPr>
                <w:rFonts w:asciiTheme="majorBidi" w:hAnsiTheme="majorBidi" w:cstheme="majorBidi"/>
                <w:sz w:val="24"/>
                <w:szCs w:val="24"/>
              </w:rPr>
              <w:t>240</w:t>
            </w:r>
          </w:p>
        </w:tc>
        <w:tc>
          <w:tcPr>
            <w:tcW w:w="1174" w:type="dxa"/>
            <w:vAlign w:val="center"/>
          </w:tcPr>
          <w:p w:rsidR="007D1C84" w:rsidRPr="000E343C" w:rsidRDefault="007D1C84" w:rsidP="007D1C84">
            <w:pPr>
              <w:jc w:val="center"/>
              <w:rPr>
                <w:rFonts w:asciiTheme="majorBidi" w:hAnsiTheme="majorBidi" w:cstheme="majorBidi"/>
                <w:sz w:val="24"/>
                <w:szCs w:val="24"/>
              </w:rPr>
            </w:pPr>
            <w:r w:rsidRPr="000E343C">
              <w:rPr>
                <w:rFonts w:asciiTheme="majorBidi" w:hAnsiTheme="majorBidi" w:cstheme="majorBidi"/>
                <w:sz w:val="24"/>
                <w:szCs w:val="24"/>
              </w:rPr>
              <w:t>280</w:t>
            </w:r>
          </w:p>
        </w:tc>
        <w:tc>
          <w:tcPr>
            <w:tcW w:w="1059" w:type="dxa"/>
            <w:vAlign w:val="center"/>
          </w:tcPr>
          <w:p w:rsidR="007D1C84" w:rsidRPr="000E343C" w:rsidRDefault="007D1C84" w:rsidP="007D1C84">
            <w:pPr>
              <w:jc w:val="center"/>
              <w:rPr>
                <w:rFonts w:asciiTheme="majorBidi" w:hAnsiTheme="majorBidi" w:cstheme="majorBidi"/>
                <w:sz w:val="24"/>
                <w:szCs w:val="24"/>
              </w:rPr>
            </w:pPr>
            <w:r w:rsidRPr="000E343C">
              <w:rPr>
                <w:rFonts w:asciiTheme="majorBidi" w:hAnsiTheme="majorBidi" w:cstheme="majorBidi"/>
                <w:sz w:val="24"/>
                <w:szCs w:val="24"/>
              </w:rPr>
              <w:t>320</w:t>
            </w:r>
          </w:p>
        </w:tc>
      </w:tr>
    </w:tbl>
    <w:p w:rsidR="007D1C84" w:rsidRDefault="007D1C84" w:rsidP="007D1C84">
      <w:pPr>
        <w:autoSpaceDE w:val="0"/>
        <w:autoSpaceDN w:val="0"/>
        <w:adjustRightInd w:val="0"/>
        <w:spacing w:line="360" w:lineRule="auto"/>
        <w:ind w:firstLine="709"/>
        <w:jc w:val="both"/>
        <w:rPr>
          <w:rFonts w:asciiTheme="majorBidi" w:hAnsiTheme="majorBidi" w:cstheme="majorBidi"/>
          <w:sz w:val="12"/>
          <w:szCs w:val="12"/>
        </w:rPr>
      </w:pPr>
    </w:p>
    <w:p w:rsidR="007D1C84" w:rsidRPr="005A59AC" w:rsidRDefault="007D1C84" w:rsidP="007D1C84">
      <w:pPr>
        <w:pStyle w:val="Paragraphedeliste"/>
        <w:tabs>
          <w:tab w:val="left" w:pos="4425"/>
        </w:tabs>
        <w:autoSpaceDE w:val="0"/>
        <w:autoSpaceDN w:val="0"/>
        <w:adjustRightInd w:val="0"/>
        <w:spacing w:after="0" w:line="240" w:lineRule="auto"/>
        <w:ind w:left="0"/>
        <w:jc w:val="both"/>
        <w:rPr>
          <w:rFonts w:asciiTheme="majorBidi" w:hAnsiTheme="majorBidi" w:cstheme="majorBidi"/>
          <w:b/>
          <w:bCs/>
          <w:sz w:val="12"/>
          <w:szCs w:val="12"/>
        </w:rPr>
      </w:pPr>
    </w:p>
    <w:p w:rsidR="007D1C84" w:rsidRDefault="007D1C84" w:rsidP="007D1C84">
      <w:pPr>
        <w:autoSpaceDE w:val="0"/>
        <w:autoSpaceDN w:val="0"/>
        <w:adjustRightInd w:val="0"/>
        <w:spacing w:line="360" w:lineRule="auto"/>
        <w:ind w:firstLine="709"/>
        <w:jc w:val="both"/>
        <w:rPr>
          <w:rFonts w:asciiTheme="majorBidi" w:hAnsiTheme="majorBidi" w:cstheme="majorBidi"/>
        </w:rPr>
      </w:pPr>
      <w:r w:rsidRPr="00C52455">
        <w:rPr>
          <w:rFonts w:asciiTheme="majorBidi" w:hAnsiTheme="majorBidi" w:cstheme="majorBidi"/>
        </w:rPr>
        <w:t>Les contraintes initiales ont été générées par la procédure K</w:t>
      </w:r>
      <w:r w:rsidRPr="00C52455">
        <w:rPr>
          <w:rFonts w:asciiTheme="majorBidi" w:hAnsiTheme="majorBidi" w:cstheme="majorBidi"/>
          <w:vertAlign w:val="subscript"/>
        </w:rPr>
        <w:t>o</w:t>
      </w:r>
      <w:r w:rsidRPr="00C52455">
        <w:rPr>
          <w:rFonts w:asciiTheme="majorBidi" w:hAnsiTheme="majorBidi" w:cstheme="majorBidi"/>
        </w:rPr>
        <w:t>, avec la valeur proposée de</w:t>
      </w:r>
      <w:r>
        <w:rPr>
          <w:rFonts w:asciiTheme="majorBidi" w:hAnsiTheme="majorBidi" w:cstheme="majorBidi"/>
        </w:rPr>
        <w:t xml:space="preserve"> la pression de terre latérale </w:t>
      </w:r>
      <w:r w:rsidRPr="00C52455">
        <w:rPr>
          <w:rFonts w:asciiTheme="majorBidi" w:hAnsiTheme="majorBidi" w:cstheme="majorBidi"/>
        </w:rPr>
        <w:t>K</w:t>
      </w:r>
      <w:r w:rsidRPr="00C52455">
        <w:rPr>
          <w:rFonts w:asciiTheme="majorBidi" w:hAnsiTheme="majorBidi" w:cstheme="majorBidi"/>
          <w:vertAlign w:val="subscript"/>
        </w:rPr>
        <w:t>0</w:t>
      </w:r>
      <w:r>
        <w:rPr>
          <w:rFonts w:asciiTheme="majorBidi" w:hAnsiTheme="majorBidi" w:cstheme="majorBidi"/>
        </w:rPr>
        <w:t xml:space="preserve"> </w:t>
      </w:r>
      <w:r w:rsidRPr="00C52455">
        <w:rPr>
          <w:rFonts w:asciiTheme="majorBidi" w:hAnsiTheme="majorBidi" w:cstheme="majorBidi"/>
        </w:rPr>
        <w:t>=</w:t>
      </w:r>
      <w:r>
        <w:rPr>
          <w:rFonts w:asciiTheme="majorBidi" w:hAnsiTheme="majorBidi" w:cstheme="majorBidi"/>
        </w:rPr>
        <w:t xml:space="preserve"> </w:t>
      </w:r>
      <w:r w:rsidRPr="00C52455">
        <w:rPr>
          <w:rFonts w:asciiTheme="majorBidi" w:hAnsiTheme="majorBidi" w:cstheme="majorBidi"/>
        </w:rPr>
        <w:t>1, pour la colonne et le sol.</w:t>
      </w:r>
    </w:p>
    <w:p w:rsidR="007D1C84" w:rsidRPr="00906C98" w:rsidRDefault="007D1C84" w:rsidP="007D1C84">
      <w:pPr>
        <w:autoSpaceDE w:val="0"/>
        <w:autoSpaceDN w:val="0"/>
        <w:adjustRightInd w:val="0"/>
        <w:spacing w:line="360" w:lineRule="auto"/>
        <w:ind w:firstLine="709"/>
        <w:jc w:val="both"/>
        <w:rPr>
          <w:rFonts w:asciiTheme="majorBidi" w:hAnsiTheme="majorBidi" w:cstheme="majorBidi"/>
          <w:sz w:val="12"/>
          <w:szCs w:val="12"/>
        </w:rPr>
      </w:pPr>
    </w:p>
    <w:p w:rsidR="007D1C84" w:rsidRDefault="007D1C84" w:rsidP="007D1C84">
      <w:pPr>
        <w:autoSpaceDE w:val="0"/>
        <w:autoSpaceDN w:val="0"/>
        <w:adjustRightInd w:val="0"/>
        <w:spacing w:line="360" w:lineRule="auto"/>
        <w:jc w:val="both"/>
        <w:rPr>
          <w:rFonts w:asciiTheme="majorBidi" w:hAnsiTheme="majorBidi" w:cstheme="majorBidi"/>
        </w:rPr>
      </w:pPr>
      <w:r>
        <w:rPr>
          <w:rFonts w:asciiTheme="majorBidi" w:hAnsiTheme="majorBidi" w:cstheme="majorBidi"/>
        </w:rPr>
        <w:tab/>
      </w:r>
      <w:r w:rsidRPr="00A576F5">
        <w:rPr>
          <w:rFonts w:asciiTheme="majorBidi" w:hAnsiTheme="majorBidi" w:cstheme="majorBidi"/>
        </w:rPr>
        <w:t>L'analyse de notre étude paramétrique est basée sur trois axes :</w:t>
      </w:r>
    </w:p>
    <w:p w:rsidR="007D1C84" w:rsidRPr="007E52B5" w:rsidRDefault="007D1C84" w:rsidP="007D1C84">
      <w:pPr>
        <w:autoSpaceDE w:val="0"/>
        <w:autoSpaceDN w:val="0"/>
        <w:adjustRightInd w:val="0"/>
        <w:spacing w:line="360" w:lineRule="auto"/>
        <w:jc w:val="both"/>
        <w:rPr>
          <w:rFonts w:asciiTheme="majorBidi" w:hAnsiTheme="majorBidi" w:cstheme="majorBidi"/>
          <w:b/>
          <w:bCs/>
          <w:sz w:val="12"/>
          <w:szCs w:val="12"/>
        </w:rPr>
      </w:pPr>
    </w:p>
    <w:p w:rsidR="007D1C84" w:rsidRPr="0000443C" w:rsidRDefault="007D1C84" w:rsidP="007D1C84">
      <w:pPr>
        <w:autoSpaceDE w:val="0"/>
        <w:autoSpaceDN w:val="0"/>
        <w:adjustRightInd w:val="0"/>
        <w:spacing w:line="360" w:lineRule="auto"/>
        <w:jc w:val="both"/>
        <w:rPr>
          <w:rFonts w:asciiTheme="majorBidi" w:hAnsiTheme="majorBidi" w:cstheme="majorBidi"/>
          <w:b/>
          <w:bCs/>
        </w:rPr>
      </w:pPr>
      <w:r w:rsidRPr="0000443C">
        <w:rPr>
          <w:rFonts w:asciiTheme="majorBidi" w:hAnsiTheme="majorBidi" w:cstheme="majorBidi"/>
          <w:b/>
          <w:bCs/>
        </w:rPr>
        <w:t xml:space="preserve">6.4.1 </w:t>
      </w:r>
      <w:r>
        <w:rPr>
          <w:rFonts w:asciiTheme="majorBidi" w:hAnsiTheme="majorBidi" w:cstheme="majorBidi"/>
          <w:b/>
          <w:bCs/>
        </w:rPr>
        <w:t>Effet de la c</w:t>
      </w:r>
      <w:r w:rsidRPr="0000443C">
        <w:rPr>
          <w:rFonts w:asciiTheme="majorBidi" w:hAnsiTheme="majorBidi" w:cstheme="majorBidi"/>
          <w:b/>
          <w:bCs/>
        </w:rPr>
        <w:t>harge</w:t>
      </w:r>
      <w:r>
        <w:rPr>
          <w:rFonts w:asciiTheme="majorBidi" w:hAnsiTheme="majorBidi" w:cstheme="majorBidi"/>
          <w:b/>
          <w:bCs/>
        </w:rPr>
        <w:t xml:space="preserve"> sur le d</w:t>
      </w:r>
      <w:r w:rsidRPr="0000443C">
        <w:rPr>
          <w:rFonts w:asciiTheme="majorBidi" w:hAnsiTheme="majorBidi" w:cstheme="majorBidi"/>
          <w:b/>
          <w:bCs/>
        </w:rPr>
        <w:t xml:space="preserve">éplacement vertical </w:t>
      </w:r>
      <w:r>
        <w:rPr>
          <w:rFonts w:asciiTheme="majorBidi" w:hAnsiTheme="majorBidi" w:cstheme="majorBidi"/>
          <w:b/>
          <w:bCs/>
        </w:rPr>
        <w:t>de la colonne et du sol équivalent</w:t>
      </w:r>
    </w:p>
    <w:p w:rsidR="007D1C84" w:rsidRPr="00B95485" w:rsidRDefault="007D1C84" w:rsidP="007D1C84">
      <w:pPr>
        <w:autoSpaceDE w:val="0"/>
        <w:autoSpaceDN w:val="0"/>
        <w:adjustRightInd w:val="0"/>
        <w:spacing w:line="360" w:lineRule="auto"/>
        <w:ind w:firstLine="709"/>
        <w:jc w:val="both"/>
        <w:rPr>
          <w:rFonts w:asciiTheme="majorBidi" w:hAnsiTheme="majorBidi" w:cstheme="majorBidi"/>
        </w:rPr>
      </w:pPr>
      <w:r w:rsidRPr="00B95485">
        <w:rPr>
          <w:rFonts w:asciiTheme="majorBidi" w:hAnsiTheme="majorBidi" w:cstheme="majorBidi"/>
        </w:rPr>
        <w:t xml:space="preserve">Une première série d'essais où </w:t>
      </w:r>
      <w:r>
        <w:rPr>
          <w:rFonts w:asciiTheme="majorBidi" w:hAnsiTheme="majorBidi" w:cstheme="majorBidi"/>
        </w:rPr>
        <w:t>nous avons étudié</w:t>
      </w:r>
      <w:r w:rsidRPr="00B95485">
        <w:rPr>
          <w:rFonts w:asciiTheme="majorBidi" w:hAnsiTheme="majorBidi" w:cstheme="majorBidi"/>
        </w:rPr>
        <w:t xml:space="preserve"> </w:t>
      </w:r>
      <w:r>
        <w:rPr>
          <w:rFonts w:asciiTheme="majorBidi" w:hAnsiTheme="majorBidi" w:cstheme="majorBidi"/>
        </w:rPr>
        <w:t xml:space="preserve">pour le modèle de la cellule unitaire non homogène </w:t>
      </w:r>
      <w:r w:rsidRPr="00B95485">
        <w:rPr>
          <w:rFonts w:asciiTheme="majorBidi" w:hAnsiTheme="majorBidi" w:cstheme="majorBidi"/>
        </w:rPr>
        <w:t>l'effet de la charge sur le déplacement vertical de la colonne</w:t>
      </w:r>
      <w:r>
        <w:rPr>
          <w:rFonts w:asciiTheme="majorBidi" w:hAnsiTheme="majorBidi" w:cstheme="majorBidi"/>
        </w:rPr>
        <w:t xml:space="preserve">. Cette série est basée sur </w:t>
      </w:r>
      <w:r w:rsidRPr="00B95485">
        <w:rPr>
          <w:rFonts w:asciiTheme="majorBidi" w:hAnsiTheme="majorBidi" w:cstheme="majorBidi"/>
        </w:rPr>
        <w:t xml:space="preserve">la variation de l'angle de frottement interne de la colonne </w:t>
      </w:r>
      <w:r>
        <w:rPr>
          <w:rFonts w:asciiTheme="majorBidi" w:hAnsiTheme="majorBidi" w:cstheme="majorBidi"/>
        </w:rPr>
        <w:t>(</w:t>
      </w:r>
      <w:r w:rsidRPr="00651027">
        <w:rPr>
          <w:rFonts w:asciiTheme="majorBidi" w:hAnsiTheme="majorBidi" w:cstheme="majorBidi"/>
          <w:i/>
          <w:iCs/>
        </w:rPr>
        <w:t>φ</w:t>
      </w:r>
      <w:r w:rsidRPr="00651027">
        <w:rPr>
          <w:rFonts w:asciiTheme="majorBidi" w:hAnsiTheme="majorBidi" w:cstheme="majorBidi"/>
          <w:i/>
          <w:iCs/>
          <w:vertAlign w:val="superscript"/>
        </w:rPr>
        <w:t>'</w:t>
      </w:r>
      <w:r w:rsidRPr="00651027">
        <w:rPr>
          <w:rFonts w:asciiTheme="majorBidi" w:hAnsiTheme="majorBidi" w:cstheme="majorBidi"/>
          <w:i/>
          <w:iCs/>
          <w:vertAlign w:val="subscript"/>
        </w:rPr>
        <w:t>c</w:t>
      </w:r>
      <w:r w:rsidRPr="00651027">
        <w:rPr>
          <w:rFonts w:asciiTheme="majorBidi" w:hAnsiTheme="majorBidi" w:cstheme="majorBidi"/>
          <w:i/>
          <w:iCs/>
        </w:rPr>
        <w:t xml:space="preserve"> : 30°-34°-38°-42°</w:t>
      </w:r>
      <w:r w:rsidRPr="00B95485">
        <w:rPr>
          <w:rFonts w:asciiTheme="majorBidi" w:hAnsiTheme="majorBidi" w:cstheme="majorBidi"/>
        </w:rPr>
        <w:t xml:space="preserve">). </w:t>
      </w:r>
    </w:p>
    <w:p w:rsidR="007D1C84" w:rsidRPr="00651027" w:rsidRDefault="007D1C84" w:rsidP="007D1C84">
      <w:pPr>
        <w:autoSpaceDE w:val="0"/>
        <w:autoSpaceDN w:val="0"/>
        <w:adjustRightInd w:val="0"/>
        <w:spacing w:line="360" w:lineRule="auto"/>
        <w:ind w:firstLine="709"/>
        <w:jc w:val="both"/>
        <w:rPr>
          <w:rFonts w:asciiTheme="majorBidi" w:hAnsiTheme="majorBidi" w:cstheme="majorBidi"/>
          <w:sz w:val="12"/>
          <w:szCs w:val="12"/>
        </w:rPr>
      </w:pPr>
    </w:p>
    <w:p w:rsidR="007D1C84" w:rsidRDefault="007D1C84" w:rsidP="007D1C84">
      <w:pPr>
        <w:autoSpaceDE w:val="0"/>
        <w:autoSpaceDN w:val="0"/>
        <w:adjustRightInd w:val="0"/>
        <w:spacing w:line="360" w:lineRule="auto"/>
        <w:ind w:firstLine="709"/>
        <w:jc w:val="both"/>
        <w:rPr>
          <w:rFonts w:asciiTheme="majorBidi" w:hAnsiTheme="majorBidi" w:cstheme="majorBidi"/>
        </w:rPr>
      </w:pPr>
      <w:r>
        <w:rPr>
          <w:rFonts w:asciiTheme="majorBidi" w:hAnsiTheme="majorBidi" w:cstheme="majorBidi"/>
        </w:rPr>
        <w:t>Quatre</w:t>
      </w:r>
      <w:r w:rsidRPr="00B95485">
        <w:rPr>
          <w:rFonts w:asciiTheme="majorBidi" w:hAnsiTheme="majorBidi" w:cstheme="majorBidi"/>
        </w:rPr>
        <w:t xml:space="preserve"> graphes </w:t>
      </w:r>
      <w:r>
        <w:rPr>
          <w:rFonts w:asciiTheme="majorBidi" w:hAnsiTheme="majorBidi" w:cstheme="majorBidi"/>
        </w:rPr>
        <w:t>sont affichés,</w:t>
      </w:r>
      <w:r w:rsidRPr="00B95485">
        <w:rPr>
          <w:rFonts w:asciiTheme="majorBidi" w:hAnsiTheme="majorBidi" w:cstheme="majorBidi"/>
        </w:rPr>
        <w:t xml:space="preserve"> selon la résistance au cisaillement non drainé du sol</w:t>
      </w:r>
      <w:r>
        <w:rPr>
          <w:rFonts w:asciiTheme="majorBidi" w:hAnsiTheme="majorBidi" w:cstheme="majorBidi"/>
        </w:rPr>
        <w:t xml:space="preserve"> (</w:t>
      </w:r>
      <w:r w:rsidRPr="00651027">
        <w:rPr>
          <w:rFonts w:asciiTheme="majorBidi" w:hAnsiTheme="majorBidi" w:cstheme="majorBidi"/>
          <w:i/>
          <w:iCs/>
        </w:rPr>
        <w:t>C</w:t>
      </w:r>
      <w:r w:rsidRPr="00651027">
        <w:rPr>
          <w:rFonts w:asciiTheme="majorBidi" w:hAnsiTheme="majorBidi" w:cstheme="majorBidi"/>
          <w:i/>
          <w:iCs/>
          <w:vertAlign w:val="subscript"/>
        </w:rPr>
        <w:t>u</w:t>
      </w:r>
      <w:r>
        <w:rPr>
          <w:rFonts w:asciiTheme="majorBidi" w:hAnsiTheme="majorBidi" w:cstheme="majorBidi"/>
        </w:rPr>
        <w:t xml:space="preserve">: </w:t>
      </w:r>
      <w:r w:rsidRPr="00FA0456">
        <w:rPr>
          <w:rFonts w:asciiTheme="majorBidi" w:hAnsiTheme="majorBidi" w:cstheme="majorBidi"/>
        </w:rPr>
        <w:t>5-10-15-20</w:t>
      </w:r>
      <w:r>
        <w:rPr>
          <w:rFonts w:asciiTheme="majorBidi" w:hAnsiTheme="majorBidi" w:cstheme="majorBidi"/>
        </w:rPr>
        <w:t>) kPa</w:t>
      </w:r>
      <w:r w:rsidRPr="00B95485">
        <w:rPr>
          <w:rFonts w:asciiTheme="majorBidi" w:hAnsiTheme="majorBidi" w:cstheme="majorBidi"/>
        </w:rPr>
        <w:t xml:space="preserve">. Seul, le rapport modulaire </w:t>
      </w:r>
      <w:r>
        <w:rPr>
          <w:rFonts w:asciiTheme="majorBidi" w:hAnsiTheme="majorBidi" w:cstheme="majorBidi"/>
        </w:rPr>
        <w:t>(</w:t>
      </w:r>
      <w:r w:rsidRPr="00651027">
        <w:rPr>
          <w:rFonts w:asciiTheme="majorBidi" w:hAnsiTheme="majorBidi" w:cstheme="majorBidi"/>
          <w:i/>
          <w:iCs/>
        </w:rPr>
        <w:t>m</w:t>
      </w:r>
      <w:r>
        <w:rPr>
          <w:rFonts w:asciiTheme="majorBidi" w:hAnsiTheme="majorBidi" w:cstheme="majorBidi"/>
        </w:rPr>
        <w:t>)</w:t>
      </w:r>
      <w:r w:rsidRPr="00B95485">
        <w:rPr>
          <w:rFonts w:asciiTheme="majorBidi" w:hAnsiTheme="majorBidi" w:cstheme="majorBidi"/>
        </w:rPr>
        <w:t xml:space="preserve"> est maintenu à 25.</w:t>
      </w:r>
    </w:p>
    <w:p w:rsidR="007D1C84" w:rsidRPr="00B95485" w:rsidRDefault="007D1C84" w:rsidP="007D1C84">
      <w:pPr>
        <w:autoSpaceDE w:val="0"/>
        <w:autoSpaceDN w:val="0"/>
        <w:adjustRightInd w:val="0"/>
        <w:spacing w:line="360" w:lineRule="auto"/>
        <w:ind w:firstLine="709"/>
        <w:jc w:val="both"/>
        <w:rPr>
          <w:rFonts w:asciiTheme="majorBidi" w:hAnsiTheme="majorBidi" w:cstheme="majorBidi"/>
        </w:rPr>
      </w:pPr>
      <w:r>
        <w:rPr>
          <w:rFonts w:asciiTheme="majorBidi" w:hAnsiTheme="majorBidi" w:cstheme="majorBidi"/>
        </w:rPr>
        <w:t>Pour le modèle de la cellule unitaire homogène, la variation de l'angle de frottement équivalent (</w:t>
      </w:r>
      <w:r w:rsidRPr="00651027">
        <w:rPr>
          <w:rFonts w:asciiTheme="majorBidi" w:hAnsiTheme="majorBidi" w:cstheme="majorBidi"/>
          <w:i/>
          <w:iCs/>
        </w:rPr>
        <w:t>φ</w:t>
      </w:r>
      <w:r w:rsidRPr="00651027">
        <w:rPr>
          <w:rFonts w:asciiTheme="majorBidi" w:hAnsiTheme="majorBidi" w:cstheme="majorBidi"/>
          <w:i/>
          <w:iCs/>
          <w:vertAlign w:val="superscript"/>
        </w:rPr>
        <w:t>'</w:t>
      </w:r>
      <w:r w:rsidRPr="00651027">
        <w:rPr>
          <w:rFonts w:asciiTheme="majorBidi" w:hAnsiTheme="majorBidi" w:cstheme="majorBidi"/>
          <w:i/>
          <w:iCs/>
          <w:vertAlign w:val="subscript"/>
        </w:rPr>
        <w:t>équiv</w:t>
      </w:r>
      <w:r w:rsidRPr="00651027">
        <w:rPr>
          <w:rFonts w:asciiTheme="majorBidi" w:hAnsiTheme="majorBidi" w:cstheme="majorBidi"/>
          <w:i/>
          <w:iCs/>
        </w:rPr>
        <w:t xml:space="preserve"> : 26°-27°-28°-29°</w:t>
      </w:r>
      <w:r w:rsidRPr="00B95485">
        <w:rPr>
          <w:rFonts w:asciiTheme="majorBidi" w:hAnsiTheme="majorBidi" w:cstheme="majorBidi"/>
        </w:rPr>
        <w:t xml:space="preserve">). </w:t>
      </w:r>
    </w:p>
    <w:p w:rsidR="007D1C84" w:rsidRPr="009829ED" w:rsidRDefault="007D1C84" w:rsidP="007D1C84">
      <w:pPr>
        <w:autoSpaceDE w:val="0"/>
        <w:autoSpaceDN w:val="0"/>
        <w:adjustRightInd w:val="0"/>
        <w:spacing w:line="360" w:lineRule="auto"/>
        <w:ind w:firstLine="709"/>
        <w:jc w:val="both"/>
        <w:rPr>
          <w:rFonts w:asciiTheme="majorBidi" w:hAnsiTheme="majorBidi" w:cstheme="majorBidi"/>
          <w:sz w:val="12"/>
          <w:szCs w:val="12"/>
        </w:rPr>
      </w:pPr>
    </w:p>
    <w:p w:rsidR="007D1C84" w:rsidRPr="00BA11B9" w:rsidRDefault="007D1C84" w:rsidP="007D1C84">
      <w:pPr>
        <w:autoSpaceDE w:val="0"/>
        <w:autoSpaceDN w:val="0"/>
        <w:adjustRightInd w:val="0"/>
        <w:spacing w:line="360" w:lineRule="auto"/>
        <w:ind w:firstLine="709"/>
        <w:jc w:val="both"/>
        <w:rPr>
          <w:rFonts w:asciiTheme="majorBidi" w:hAnsiTheme="majorBidi" w:cstheme="majorBidi"/>
          <w:b/>
          <w:bCs/>
          <w:sz w:val="12"/>
          <w:szCs w:val="12"/>
        </w:rPr>
      </w:pPr>
      <w:r>
        <w:lastRenderedPageBreak/>
        <w:t>Quatre graphes sont aussi affichés, selon la résistance au cisaillement non drainé du sol équivalent (C</w:t>
      </w:r>
      <w:r>
        <w:rPr>
          <w:color w:val="252525"/>
          <w:vertAlign w:val="subscript"/>
        </w:rPr>
        <w:t xml:space="preserve">équiv </w:t>
      </w:r>
      <w:r>
        <w:t>: 4,2-8,2-12,2-16,2) kPa. Le module de la rigidité du sol équivalent est pris : E</w:t>
      </w:r>
      <w:r>
        <w:rPr>
          <w:color w:val="252525"/>
          <w:vertAlign w:val="subscript"/>
        </w:rPr>
        <w:t>équiv</w:t>
      </w:r>
      <w:r>
        <w:t xml:space="preserve"> = 11 600 kN/m</w:t>
      </w:r>
      <w:r>
        <w:rPr>
          <w:color w:val="252525"/>
          <w:vertAlign w:val="superscript"/>
        </w:rPr>
        <w:t>2</w:t>
      </w:r>
      <w:r>
        <w:t>.</w:t>
      </w:r>
    </w:p>
    <w:p w:rsidR="007D1C84" w:rsidRPr="00D64661" w:rsidRDefault="007D1C84" w:rsidP="007D1C84">
      <w:pPr>
        <w:autoSpaceDE w:val="0"/>
        <w:autoSpaceDN w:val="0"/>
        <w:adjustRightInd w:val="0"/>
        <w:spacing w:line="360" w:lineRule="auto"/>
        <w:jc w:val="both"/>
        <w:rPr>
          <w:rFonts w:asciiTheme="majorBidi" w:hAnsiTheme="majorBidi" w:cstheme="majorBidi"/>
          <w:b/>
          <w:bCs/>
          <w:sz w:val="12"/>
          <w:szCs w:val="12"/>
        </w:rPr>
      </w:pPr>
    </w:p>
    <w:p w:rsidR="007D1C84" w:rsidRPr="00B95485" w:rsidRDefault="007D1C84" w:rsidP="007D1C84">
      <w:pPr>
        <w:autoSpaceDE w:val="0"/>
        <w:autoSpaceDN w:val="0"/>
        <w:adjustRightInd w:val="0"/>
        <w:spacing w:line="360" w:lineRule="auto"/>
        <w:jc w:val="both"/>
        <w:rPr>
          <w:rFonts w:asciiTheme="majorBidi" w:hAnsiTheme="majorBidi" w:cstheme="majorBidi"/>
        </w:rPr>
      </w:pPr>
      <w:r w:rsidRPr="00B95485">
        <w:rPr>
          <w:rFonts w:asciiTheme="majorBidi" w:hAnsiTheme="majorBidi" w:cstheme="majorBidi"/>
          <w:b/>
          <w:bCs/>
        </w:rPr>
        <w:t xml:space="preserve">6.4.2 </w:t>
      </w:r>
      <w:r>
        <w:rPr>
          <w:rFonts w:asciiTheme="majorBidi" w:hAnsiTheme="majorBidi" w:cstheme="majorBidi"/>
          <w:b/>
          <w:bCs/>
        </w:rPr>
        <w:t>Effet de la r</w:t>
      </w:r>
      <w:r w:rsidRPr="00B95485">
        <w:rPr>
          <w:rFonts w:asciiTheme="majorBidi" w:hAnsiTheme="majorBidi" w:cstheme="majorBidi"/>
          <w:b/>
          <w:bCs/>
        </w:rPr>
        <w:t>ésistance au cisaillement non drainé</w:t>
      </w:r>
      <w:r w:rsidRPr="00B95485">
        <w:rPr>
          <w:rFonts w:asciiTheme="majorBidi" w:hAnsiTheme="majorBidi" w:cstheme="majorBidi"/>
        </w:rPr>
        <w:t xml:space="preserve"> </w:t>
      </w:r>
      <w:r w:rsidRPr="00B95485">
        <w:rPr>
          <w:rFonts w:asciiTheme="majorBidi" w:hAnsiTheme="majorBidi" w:cstheme="majorBidi"/>
          <w:b/>
          <w:bCs/>
        </w:rPr>
        <w:t>du sol</w:t>
      </w:r>
      <w:r>
        <w:rPr>
          <w:rFonts w:asciiTheme="majorBidi" w:hAnsiTheme="majorBidi" w:cstheme="majorBidi"/>
          <w:b/>
          <w:bCs/>
        </w:rPr>
        <w:t xml:space="preserve"> sur la capacité portante </w:t>
      </w:r>
      <w:r w:rsidRPr="00B95485">
        <w:rPr>
          <w:rFonts w:asciiTheme="majorBidi" w:hAnsiTheme="majorBidi" w:cstheme="majorBidi"/>
          <w:b/>
          <w:bCs/>
        </w:rPr>
        <w:t xml:space="preserve"> </w:t>
      </w:r>
    </w:p>
    <w:p w:rsidR="007D1C84" w:rsidRDefault="007D1C84" w:rsidP="007D1C84">
      <w:pPr>
        <w:autoSpaceDE w:val="0"/>
        <w:autoSpaceDN w:val="0"/>
        <w:adjustRightInd w:val="0"/>
        <w:spacing w:line="360" w:lineRule="auto"/>
        <w:ind w:firstLine="709"/>
        <w:jc w:val="both"/>
      </w:pPr>
      <w:r>
        <w:t>Une deuxième série d'essais, dans laquelle nous avons étudié la capacité portante de la colonne, en fonction de la résistance au cisaillement non drainé du sol. On raisonne pour les différentes valeurs de l'angle de frottement interne de la colonne φ</w:t>
      </w:r>
      <w:r>
        <w:rPr>
          <w:color w:val="252525"/>
          <w:vertAlign w:val="superscript"/>
        </w:rPr>
        <w:t>'</w:t>
      </w:r>
      <w:r>
        <w:rPr>
          <w:color w:val="252525"/>
          <w:vertAlign w:val="subscript"/>
        </w:rPr>
        <w:t>c</w:t>
      </w:r>
      <w:r>
        <w:t xml:space="preserve"> (30°-34°-38°-42°).</w:t>
      </w:r>
    </w:p>
    <w:p w:rsidR="007D1C84" w:rsidRPr="00D64661" w:rsidRDefault="007D1C84" w:rsidP="007D1C84">
      <w:pPr>
        <w:autoSpaceDE w:val="0"/>
        <w:autoSpaceDN w:val="0"/>
        <w:adjustRightInd w:val="0"/>
        <w:spacing w:line="360" w:lineRule="auto"/>
        <w:ind w:firstLine="709"/>
        <w:jc w:val="both"/>
        <w:rPr>
          <w:rFonts w:asciiTheme="majorBidi" w:hAnsiTheme="majorBidi" w:cstheme="majorBidi"/>
          <w:sz w:val="12"/>
          <w:szCs w:val="12"/>
        </w:rPr>
      </w:pPr>
    </w:p>
    <w:p w:rsidR="007D1C84" w:rsidRPr="006D7404" w:rsidRDefault="007D1C84" w:rsidP="007D1C84">
      <w:pPr>
        <w:autoSpaceDE w:val="0"/>
        <w:autoSpaceDN w:val="0"/>
        <w:adjustRightInd w:val="0"/>
        <w:spacing w:line="360" w:lineRule="auto"/>
        <w:ind w:firstLine="709"/>
        <w:jc w:val="both"/>
        <w:rPr>
          <w:rFonts w:asciiTheme="majorBidi" w:hAnsiTheme="majorBidi" w:cstheme="majorBidi"/>
          <w:sz w:val="12"/>
          <w:szCs w:val="12"/>
        </w:rPr>
      </w:pPr>
      <w:r>
        <w:t>Quatre graphes ont été présentés, selon le rapport modulaire (m : 25-30-35-40). L'étude du modèle de la cellule unitaire homogène nous a permis de présenter aussi quatre autres graphes. Ces derniers présentent la capacité portante du sol équivalent en fonction de la résistance au cisaillement du sol homogène. On raisonne pour les différentes valeurs de l'angle de frottement équivalent de la cellule unitaire homogène (φ</w:t>
      </w:r>
      <w:r>
        <w:rPr>
          <w:color w:val="252525"/>
          <w:vertAlign w:val="superscript"/>
        </w:rPr>
        <w:t>'</w:t>
      </w:r>
      <w:r>
        <w:rPr>
          <w:color w:val="252525"/>
          <w:vertAlign w:val="subscript"/>
        </w:rPr>
        <w:t xml:space="preserve">équiv </w:t>
      </w:r>
      <w:r>
        <w:t>: 26°-27°-28°-29°).</w:t>
      </w:r>
    </w:p>
    <w:p w:rsidR="007D1C84" w:rsidRPr="00D64661" w:rsidRDefault="007D1C84" w:rsidP="007D1C84">
      <w:pPr>
        <w:autoSpaceDE w:val="0"/>
        <w:autoSpaceDN w:val="0"/>
        <w:adjustRightInd w:val="0"/>
        <w:spacing w:line="360" w:lineRule="auto"/>
        <w:jc w:val="both"/>
        <w:rPr>
          <w:rFonts w:asciiTheme="majorBidi" w:hAnsiTheme="majorBidi" w:cstheme="majorBidi"/>
          <w:b/>
          <w:bCs/>
          <w:sz w:val="12"/>
          <w:szCs w:val="12"/>
        </w:rPr>
      </w:pPr>
    </w:p>
    <w:p w:rsidR="007D1C84" w:rsidRDefault="007D1C84" w:rsidP="007D1C84">
      <w:pPr>
        <w:autoSpaceDE w:val="0"/>
        <w:autoSpaceDN w:val="0"/>
        <w:adjustRightInd w:val="0"/>
        <w:spacing w:line="360" w:lineRule="auto"/>
        <w:jc w:val="both"/>
        <w:rPr>
          <w:rFonts w:asciiTheme="majorBidi" w:hAnsiTheme="majorBidi" w:cstheme="majorBidi"/>
          <w:b/>
          <w:bCs/>
        </w:rPr>
      </w:pPr>
      <w:r w:rsidRPr="00B95485">
        <w:rPr>
          <w:rFonts w:asciiTheme="majorBidi" w:hAnsiTheme="majorBidi" w:cstheme="majorBidi"/>
          <w:b/>
          <w:bCs/>
        </w:rPr>
        <w:t xml:space="preserve">6.4.3 </w:t>
      </w:r>
      <w:r>
        <w:rPr>
          <w:rFonts w:asciiTheme="majorBidi" w:hAnsiTheme="majorBidi" w:cstheme="majorBidi"/>
          <w:b/>
          <w:bCs/>
        </w:rPr>
        <w:t>Effet de l'angle de frottement interne de la colonne sur la capacité portante</w:t>
      </w:r>
    </w:p>
    <w:p w:rsidR="007D1C84" w:rsidRDefault="007D1C84" w:rsidP="007D1C84">
      <w:pPr>
        <w:autoSpaceDE w:val="0"/>
        <w:autoSpaceDN w:val="0"/>
        <w:adjustRightInd w:val="0"/>
        <w:spacing w:line="360" w:lineRule="auto"/>
        <w:ind w:firstLine="709"/>
        <w:jc w:val="both"/>
        <w:rPr>
          <w:rFonts w:asciiTheme="majorBidi" w:hAnsiTheme="majorBidi" w:cstheme="majorBidi"/>
        </w:rPr>
      </w:pPr>
      <w:r w:rsidRPr="00F91129">
        <w:rPr>
          <w:rFonts w:asciiTheme="majorBidi" w:hAnsiTheme="majorBidi" w:cstheme="majorBidi"/>
        </w:rPr>
        <w:t xml:space="preserve">Une troisième série d'essais </w:t>
      </w:r>
      <w:r>
        <w:rPr>
          <w:rFonts w:asciiTheme="majorBidi" w:hAnsiTheme="majorBidi" w:cstheme="majorBidi"/>
        </w:rPr>
        <w:t>dans</w:t>
      </w:r>
      <w:r w:rsidRPr="00F91129">
        <w:rPr>
          <w:rFonts w:asciiTheme="majorBidi" w:hAnsiTheme="majorBidi" w:cstheme="majorBidi"/>
        </w:rPr>
        <w:t xml:space="preserve"> laquelle </w:t>
      </w:r>
      <w:r>
        <w:rPr>
          <w:rFonts w:asciiTheme="majorBidi" w:hAnsiTheme="majorBidi" w:cstheme="majorBidi"/>
        </w:rPr>
        <w:t xml:space="preserve">nous avons </w:t>
      </w:r>
      <w:r w:rsidRPr="00F91129">
        <w:rPr>
          <w:rFonts w:asciiTheme="majorBidi" w:hAnsiTheme="majorBidi" w:cstheme="majorBidi"/>
        </w:rPr>
        <w:t>étudié</w:t>
      </w:r>
      <w:r>
        <w:rPr>
          <w:rFonts w:asciiTheme="majorBidi" w:hAnsiTheme="majorBidi" w:cstheme="majorBidi"/>
        </w:rPr>
        <w:t xml:space="preserve"> l'influence </w:t>
      </w:r>
      <w:r w:rsidRPr="00F91129">
        <w:rPr>
          <w:rFonts w:asciiTheme="majorBidi" w:hAnsiTheme="majorBidi" w:cstheme="majorBidi"/>
        </w:rPr>
        <w:t xml:space="preserve">de l'angle de frottement interne </w:t>
      </w:r>
      <w:r>
        <w:rPr>
          <w:rFonts w:asciiTheme="majorBidi" w:hAnsiTheme="majorBidi" w:cstheme="majorBidi"/>
        </w:rPr>
        <w:t xml:space="preserve">sur </w:t>
      </w:r>
      <w:r w:rsidRPr="00F91129">
        <w:rPr>
          <w:rFonts w:asciiTheme="majorBidi" w:hAnsiTheme="majorBidi" w:cstheme="majorBidi"/>
        </w:rPr>
        <w:t>la capacité portante de la colonne. On raisonne pour les différentes valeurs du rap</w:t>
      </w:r>
      <w:r>
        <w:rPr>
          <w:rFonts w:asciiTheme="majorBidi" w:hAnsiTheme="majorBidi" w:cstheme="majorBidi"/>
        </w:rPr>
        <w:t xml:space="preserve">port modulaire (m : </w:t>
      </w:r>
      <w:r w:rsidRPr="00F91129">
        <w:rPr>
          <w:rFonts w:asciiTheme="majorBidi" w:hAnsiTheme="majorBidi" w:cstheme="majorBidi"/>
        </w:rPr>
        <w:t>25-30-35-40).</w:t>
      </w:r>
    </w:p>
    <w:p w:rsidR="007D1C84" w:rsidRPr="00EE6562" w:rsidRDefault="007D1C84" w:rsidP="007D1C84">
      <w:pPr>
        <w:autoSpaceDE w:val="0"/>
        <w:autoSpaceDN w:val="0"/>
        <w:adjustRightInd w:val="0"/>
        <w:spacing w:line="360" w:lineRule="auto"/>
        <w:ind w:firstLine="709"/>
        <w:jc w:val="both"/>
        <w:rPr>
          <w:rFonts w:asciiTheme="majorBidi" w:hAnsiTheme="majorBidi" w:cstheme="majorBidi"/>
          <w:sz w:val="12"/>
          <w:szCs w:val="12"/>
        </w:rPr>
      </w:pPr>
    </w:p>
    <w:p w:rsidR="007D1C84" w:rsidRDefault="007D1C84" w:rsidP="007D1C84">
      <w:pPr>
        <w:autoSpaceDE w:val="0"/>
        <w:autoSpaceDN w:val="0"/>
        <w:adjustRightInd w:val="0"/>
        <w:spacing w:line="360" w:lineRule="auto"/>
        <w:ind w:firstLine="709"/>
        <w:jc w:val="both"/>
        <w:rPr>
          <w:rFonts w:asciiTheme="majorBidi" w:hAnsiTheme="majorBidi" w:cstheme="majorBidi"/>
        </w:rPr>
      </w:pPr>
      <w:r>
        <w:rPr>
          <w:rFonts w:asciiTheme="majorBidi" w:hAnsiTheme="majorBidi" w:cstheme="majorBidi"/>
        </w:rPr>
        <w:t>Quatre</w:t>
      </w:r>
      <w:r w:rsidRPr="00F91129">
        <w:rPr>
          <w:rFonts w:asciiTheme="majorBidi" w:hAnsiTheme="majorBidi" w:cstheme="majorBidi"/>
        </w:rPr>
        <w:t xml:space="preserve"> graphes </w:t>
      </w:r>
      <w:r>
        <w:rPr>
          <w:rFonts w:asciiTheme="majorBidi" w:hAnsiTheme="majorBidi" w:cstheme="majorBidi"/>
        </w:rPr>
        <w:t xml:space="preserve">sont exposés </w:t>
      </w:r>
      <w:r w:rsidRPr="00F91129">
        <w:rPr>
          <w:rFonts w:asciiTheme="majorBidi" w:hAnsiTheme="majorBidi" w:cstheme="majorBidi"/>
        </w:rPr>
        <w:t>selon la résistance au cisaillement non drainé du sol</w:t>
      </w:r>
      <w:r>
        <w:rPr>
          <w:rFonts w:asciiTheme="majorBidi" w:hAnsiTheme="majorBidi" w:cstheme="majorBidi"/>
        </w:rPr>
        <w:t>, avec (</w:t>
      </w:r>
      <w:r w:rsidRPr="00F91129">
        <w:rPr>
          <w:rFonts w:asciiTheme="majorBidi" w:hAnsiTheme="majorBidi" w:cstheme="majorBidi"/>
        </w:rPr>
        <w:t>C</w:t>
      </w:r>
      <w:r w:rsidRPr="00F91129">
        <w:rPr>
          <w:rFonts w:asciiTheme="majorBidi" w:hAnsiTheme="majorBidi" w:cstheme="majorBidi"/>
          <w:vertAlign w:val="subscript"/>
        </w:rPr>
        <w:t>u</w:t>
      </w:r>
      <w:r>
        <w:rPr>
          <w:rFonts w:asciiTheme="majorBidi" w:hAnsiTheme="majorBidi" w:cstheme="majorBidi"/>
        </w:rPr>
        <w:t xml:space="preserve"> : </w:t>
      </w:r>
      <w:r w:rsidRPr="00F91129">
        <w:rPr>
          <w:rFonts w:asciiTheme="majorBidi" w:hAnsiTheme="majorBidi" w:cstheme="majorBidi"/>
        </w:rPr>
        <w:t>5-10-15-20</w:t>
      </w:r>
      <w:r>
        <w:rPr>
          <w:rFonts w:asciiTheme="majorBidi" w:hAnsiTheme="majorBidi" w:cstheme="majorBidi"/>
        </w:rPr>
        <w:t>) kPa</w:t>
      </w:r>
      <w:r w:rsidRPr="00F91129">
        <w:rPr>
          <w:rFonts w:asciiTheme="majorBidi" w:hAnsiTheme="majorBidi" w:cstheme="majorBidi"/>
        </w:rPr>
        <w:t xml:space="preserve">. </w:t>
      </w:r>
      <w:r>
        <w:rPr>
          <w:rFonts w:asciiTheme="majorBidi" w:hAnsiTheme="majorBidi" w:cstheme="majorBidi"/>
        </w:rPr>
        <w:t>Pour le modèle de la cellule unitaire homogène. Quatre graphes sont présentés selon la résistance au cisaillement non drainé du sol équivalent (C</w:t>
      </w:r>
      <w:r w:rsidRPr="00EE6562">
        <w:rPr>
          <w:rFonts w:asciiTheme="majorBidi" w:hAnsiTheme="majorBidi" w:cstheme="majorBidi"/>
          <w:vertAlign w:val="subscript"/>
        </w:rPr>
        <w:t>u</w:t>
      </w:r>
      <w:r>
        <w:rPr>
          <w:rFonts w:asciiTheme="majorBidi" w:hAnsiTheme="majorBidi" w:cstheme="majorBidi"/>
        </w:rPr>
        <w:t xml:space="preserve"> : 4,2-8,2-12,2-16,2) kPa. </w:t>
      </w:r>
      <w:r w:rsidRPr="00C85DE4">
        <w:rPr>
          <w:rFonts w:asciiTheme="majorBidi" w:hAnsiTheme="majorBidi" w:cstheme="majorBidi"/>
        </w:rPr>
        <w:t>On raisonne pour les différentes rigidités du sol équivalent (</w:t>
      </w:r>
      <w:r>
        <w:rPr>
          <w:rFonts w:asciiTheme="majorBidi" w:hAnsiTheme="majorBidi" w:cstheme="majorBidi"/>
        </w:rPr>
        <w:t>E</w:t>
      </w:r>
      <w:r w:rsidRPr="00EE6562">
        <w:rPr>
          <w:rFonts w:asciiTheme="majorBidi" w:hAnsiTheme="majorBidi" w:cstheme="majorBidi"/>
          <w:vertAlign w:val="subscript"/>
        </w:rPr>
        <w:t>équiv</w:t>
      </w:r>
      <w:r>
        <w:rPr>
          <w:rFonts w:asciiTheme="majorBidi" w:hAnsiTheme="majorBidi" w:cstheme="majorBidi"/>
        </w:rPr>
        <w:t xml:space="preserve"> : </w:t>
      </w:r>
      <w:r w:rsidRPr="00C85DE4">
        <w:rPr>
          <w:rFonts w:asciiTheme="majorBidi" w:hAnsiTheme="majorBidi" w:cstheme="majorBidi"/>
        </w:rPr>
        <w:t>11 600-13 600-15 600-17 600) kN/m</w:t>
      </w:r>
      <w:r w:rsidRPr="00C85DE4">
        <w:rPr>
          <w:rFonts w:asciiTheme="majorBidi" w:hAnsiTheme="majorBidi" w:cstheme="majorBidi"/>
          <w:vertAlign w:val="superscript"/>
        </w:rPr>
        <w:t>2</w:t>
      </w:r>
      <w:r w:rsidRPr="00C85DE4">
        <w:rPr>
          <w:rFonts w:asciiTheme="majorBidi" w:hAnsiTheme="majorBidi" w:cstheme="majorBidi"/>
        </w:rPr>
        <w:t>.</w:t>
      </w:r>
    </w:p>
    <w:p w:rsidR="007D1C84" w:rsidRPr="00C85DE4" w:rsidRDefault="007D1C84" w:rsidP="00AD2DCB">
      <w:pPr>
        <w:autoSpaceDE w:val="0"/>
        <w:autoSpaceDN w:val="0"/>
        <w:adjustRightInd w:val="0"/>
        <w:spacing w:line="360" w:lineRule="auto"/>
        <w:ind w:hanging="142"/>
        <w:jc w:val="both"/>
        <w:rPr>
          <w:rFonts w:asciiTheme="majorBidi" w:hAnsiTheme="majorBidi" w:cstheme="majorBidi"/>
        </w:rPr>
      </w:pPr>
    </w:p>
    <w:p w:rsidR="007D1C84" w:rsidRPr="00C52455" w:rsidRDefault="007D1C84" w:rsidP="007D1C84">
      <w:pPr>
        <w:autoSpaceDE w:val="0"/>
        <w:autoSpaceDN w:val="0"/>
        <w:adjustRightInd w:val="0"/>
        <w:spacing w:line="360" w:lineRule="auto"/>
        <w:jc w:val="both"/>
        <w:rPr>
          <w:rFonts w:asciiTheme="majorBidi" w:hAnsiTheme="majorBidi" w:cstheme="majorBidi"/>
        </w:rPr>
      </w:pPr>
      <w:r w:rsidRPr="00C52455">
        <w:rPr>
          <w:b/>
          <w:bCs/>
          <w:sz w:val="26"/>
          <w:szCs w:val="26"/>
        </w:rPr>
        <w:t>6.5 Résultats de l'étude paramétrique</w:t>
      </w:r>
    </w:p>
    <w:p w:rsidR="007D1C84" w:rsidRPr="0000443C" w:rsidRDefault="007D1C84" w:rsidP="007D1C84">
      <w:pPr>
        <w:autoSpaceDE w:val="0"/>
        <w:autoSpaceDN w:val="0"/>
        <w:adjustRightInd w:val="0"/>
        <w:spacing w:line="360" w:lineRule="auto"/>
        <w:jc w:val="both"/>
        <w:rPr>
          <w:rFonts w:asciiTheme="majorBidi" w:hAnsiTheme="majorBidi" w:cstheme="majorBidi"/>
          <w:b/>
          <w:bCs/>
        </w:rPr>
      </w:pPr>
      <w:r w:rsidRPr="000439B2">
        <w:rPr>
          <w:b/>
          <w:bCs/>
        </w:rPr>
        <w:t xml:space="preserve">6.5.1 </w:t>
      </w:r>
      <w:r>
        <w:rPr>
          <w:b/>
          <w:bCs/>
        </w:rPr>
        <w:t>Résultat de l'e</w:t>
      </w:r>
      <w:r>
        <w:rPr>
          <w:rFonts w:asciiTheme="majorBidi" w:hAnsiTheme="majorBidi" w:cstheme="majorBidi"/>
          <w:b/>
          <w:bCs/>
        </w:rPr>
        <w:t>ffet de la c</w:t>
      </w:r>
      <w:r w:rsidRPr="0000443C">
        <w:rPr>
          <w:rFonts w:asciiTheme="majorBidi" w:hAnsiTheme="majorBidi" w:cstheme="majorBidi"/>
          <w:b/>
          <w:bCs/>
        </w:rPr>
        <w:t>harge</w:t>
      </w:r>
      <w:r>
        <w:rPr>
          <w:rFonts w:asciiTheme="majorBidi" w:hAnsiTheme="majorBidi" w:cstheme="majorBidi"/>
          <w:b/>
          <w:bCs/>
        </w:rPr>
        <w:t xml:space="preserve"> sur le d</w:t>
      </w:r>
      <w:r w:rsidRPr="0000443C">
        <w:rPr>
          <w:rFonts w:asciiTheme="majorBidi" w:hAnsiTheme="majorBidi" w:cstheme="majorBidi"/>
          <w:b/>
          <w:bCs/>
        </w:rPr>
        <w:t xml:space="preserve">éplacement vertical </w:t>
      </w:r>
      <w:r>
        <w:rPr>
          <w:rFonts w:asciiTheme="majorBidi" w:hAnsiTheme="majorBidi" w:cstheme="majorBidi"/>
          <w:b/>
          <w:bCs/>
        </w:rPr>
        <w:t>de la colonne et du sol équivalent</w:t>
      </w:r>
    </w:p>
    <w:p w:rsidR="007D1C84" w:rsidRDefault="007D1C84" w:rsidP="007D1C84">
      <w:pPr>
        <w:autoSpaceDE w:val="0"/>
        <w:autoSpaceDN w:val="0"/>
        <w:adjustRightInd w:val="0"/>
        <w:spacing w:line="360" w:lineRule="auto"/>
        <w:ind w:firstLine="709"/>
        <w:jc w:val="both"/>
      </w:pPr>
      <w:r>
        <w:t>Dans la première série d'essais, aucun pic n'a été observé pour les deux modèles de la cellule unitaire homogène et non homogène. Le déplacement vertical est proportionnel à la charge.</w:t>
      </w:r>
    </w:p>
    <w:p w:rsidR="007D1C84" w:rsidRPr="00FE12A4" w:rsidRDefault="007D1C84" w:rsidP="007D1C84">
      <w:pPr>
        <w:autoSpaceDE w:val="0"/>
        <w:autoSpaceDN w:val="0"/>
        <w:adjustRightInd w:val="0"/>
        <w:spacing w:line="360" w:lineRule="auto"/>
        <w:ind w:firstLine="709"/>
        <w:jc w:val="both"/>
        <w:rPr>
          <w:sz w:val="12"/>
          <w:szCs w:val="12"/>
        </w:rPr>
      </w:pPr>
    </w:p>
    <w:p w:rsidR="007D1C84" w:rsidRDefault="007D1C84" w:rsidP="007D1C84">
      <w:pPr>
        <w:autoSpaceDE w:val="0"/>
        <w:autoSpaceDN w:val="0"/>
        <w:adjustRightInd w:val="0"/>
        <w:spacing w:line="360" w:lineRule="auto"/>
        <w:ind w:firstLine="709"/>
        <w:jc w:val="both"/>
        <w:rPr>
          <w:rFonts w:asciiTheme="majorBidi" w:hAnsiTheme="majorBidi" w:cstheme="majorBidi"/>
        </w:rPr>
      </w:pPr>
      <w:r w:rsidRPr="00EF14E0">
        <w:rPr>
          <w:rFonts w:asciiTheme="majorBidi" w:hAnsiTheme="majorBidi" w:cstheme="majorBidi"/>
        </w:rPr>
        <w:t>Les résultats sont similaires aux autres cas du rapport</w:t>
      </w:r>
      <w:r>
        <w:rPr>
          <w:rFonts w:asciiTheme="majorBidi" w:hAnsiTheme="majorBidi" w:cstheme="majorBidi"/>
        </w:rPr>
        <w:t xml:space="preserve"> modulaire (m =30</w:t>
      </w:r>
      <w:r w:rsidRPr="00EF14E0">
        <w:rPr>
          <w:rFonts w:asciiTheme="majorBidi" w:hAnsiTheme="majorBidi" w:cstheme="majorBidi"/>
        </w:rPr>
        <w:t>35-40) du modèle non homogène.</w:t>
      </w:r>
      <w:r>
        <w:rPr>
          <w:rFonts w:asciiTheme="majorBidi" w:hAnsiTheme="majorBidi" w:cstheme="majorBidi"/>
        </w:rPr>
        <w:t xml:space="preserve"> </w:t>
      </w:r>
      <w:r w:rsidRPr="00EF14E0">
        <w:rPr>
          <w:rFonts w:asciiTheme="majorBidi" w:hAnsiTheme="majorBidi" w:cstheme="majorBidi"/>
        </w:rPr>
        <w:t>Pareil pour la rigidité équivalente (E</w:t>
      </w:r>
      <w:r w:rsidRPr="00EF14E0">
        <w:rPr>
          <w:rFonts w:asciiTheme="majorBidi" w:hAnsiTheme="majorBidi" w:cstheme="majorBidi"/>
          <w:vertAlign w:val="subscript"/>
        </w:rPr>
        <w:t>équiv</w:t>
      </w:r>
      <w:r>
        <w:rPr>
          <w:rFonts w:asciiTheme="majorBidi" w:hAnsiTheme="majorBidi" w:cstheme="majorBidi"/>
        </w:rPr>
        <w:t>=</w:t>
      </w:r>
      <w:r w:rsidRPr="00EF14E0">
        <w:rPr>
          <w:rFonts w:asciiTheme="majorBidi" w:hAnsiTheme="majorBidi" w:cstheme="majorBidi"/>
        </w:rPr>
        <w:t>13 600, E</w:t>
      </w:r>
      <w:r w:rsidRPr="00EF14E0">
        <w:rPr>
          <w:rFonts w:asciiTheme="majorBidi" w:hAnsiTheme="majorBidi" w:cstheme="majorBidi"/>
          <w:vertAlign w:val="subscript"/>
        </w:rPr>
        <w:t>équiv</w:t>
      </w:r>
      <w:r>
        <w:rPr>
          <w:rFonts w:asciiTheme="majorBidi" w:hAnsiTheme="majorBidi" w:cstheme="majorBidi"/>
        </w:rPr>
        <w:t>=</w:t>
      </w:r>
      <w:r w:rsidRPr="00EF14E0">
        <w:rPr>
          <w:rFonts w:asciiTheme="majorBidi" w:hAnsiTheme="majorBidi" w:cstheme="majorBidi"/>
        </w:rPr>
        <w:t>15 600, E</w:t>
      </w:r>
      <w:r w:rsidRPr="00EF14E0">
        <w:rPr>
          <w:rFonts w:asciiTheme="majorBidi" w:hAnsiTheme="majorBidi" w:cstheme="majorBidi"/>
          <w:vertAlign w:val="subscript"/>
        </w:rPr>
        <w:t>équiv</w:t>
      </w:r>
      <w:r>
        <w:rPr>
          <w:rFonts w:asciiTheme="majorBidi" w:hAnsiTheme="majorBidi" w:cstheme="majorBidi"/>
        </w:rPr>
        <w:t>=</w:t>
      </w:r>
      <w:r w:rsidRPr="00EF14E0">
        <w:rPr>
          <w:rFonts w:asciiTheme="majorBidi" w:hAnsiTheme="majorBidi" w:cstheme="majorBidi"/>
        </w:rPr>
        <w:t>17 600</w:t>
      </w:r>
      <w:r>
        <w:rPr>
          <w:rFonts w:asciiTheme="majorBidi" w:hAnsiTheme="majorBidi" w:cstheme="majorBidi"/>
        </w:rPr>
        <w:t>)</w:t>
      </w:r>
      <w:r w:rsidRPr="00EF14E0">
        <w:rPr>
          <w:rFonts w:asciiTheme="majorBidi" w:hAnsiTheme="majorBidi" w:cstheme="majorBidi"/>
        </w:rPr>
        <w:t xml:space="preserve"> kN/m</w:t>
      </w:r>
      <w:r w:rsidRPr="00EF14E0">
        <w:rPr>
          <w:rFonts w:asciiTheme="majorBidi" w:hAnsiTheme="majorBidi" w:cstheme="majorBidi"/>
          <w:vertAlign w:val="superscript"/>
        </w:rPr>
        <w:t>2</w:t>
      </w:r>
      <w:r w:rsidRPr="00EF14E0">
        <w:rPr>
          <w:rFonts w:asciiTheme="majorBidi" w:hAnsiTheme="majorBidi" w:cstheme="majorBidi"/>
        </w:rPr>
        <w:t xml:space="preserve"> du modèle homogène.</w:t>
      </w:r>
    </w:p>
    <w:p w:rsidR="007D1C84" w:rsidRDefault="007D1C84" w:rsidP="007D1C84">
      <w:pPr>
        <w:autoSpaceDE w:val="0"/>
        <w:autoSpaceDN w:val="0"/>
        <w:adjustRightInd w:val="0"/>
        <w:spacing w:line="360" w:lineRule="auto"/>
        <w:ind w:firstLine="709"/>
        <w:jc w:val="both"/>
      </w:pPr>
      <w:r>
        <w:lastRenderedPageBreak/>
        <w:t>Cela explique que l'angle de frottement interne de la colonne (φ</w:t>
      </w:r>
      <w:r>
        <w:rPr>
          <w:color w:val="252525"/>
          <w:vertAlign w:val="superscript"/>
        </w:rPr>
        <w:t>'</w:t>
      </w:r>
      <w:r>
        <w:rPr>
          <w:color w:val="252525"/>
          <w:vertAlign w:val="subscript"/>
        </w:rPr>
        <w:t>c</w:t>
      </w:r>
      <w:r>
        <w:t>) ainsi que la résistance au cisaillement non drainé du sol environnant (C</w:t>
      </w:r>
      <w:r>
        <w:rPr>
          <w:color w:val="252525"/>
          <w:vertAlign w:val="subscript"/>
        </w:rPr>
        <w:t>u</w:t>
      </w:r>
      <w:r>
        <w:t>) ont une influence sur le comportement du sol entourant la colonne. Cette influence paraît plus significative sur le sol équivalent, ce qui est présenté sur la figure 6.2 pour les cas [(a/b), (c/d), (e/f), (g/h)] ci-dessous :</w:t>
      </w:r>
    </w:p>
    <w:p w:rsidR="00AD2DCB" w:rsidRPr="00AD2DCB" w:rsidRDefault="00AD2DCB" w:rsidP="007D1C84">
      <w:pPr>
        <w:autoSpaceDE w:val="0"/>
        <w:autoSpaceDN w:val="0"/>
        <w:adjustRightInd w:val="0"/>
        <w:spacing w:line="360" w:lineRule="auto"/>
        <w:ind w:firstLine="709"/>
        <w:jc w:val="both"/>
        <w:rPr>
          <w:sz w:val="12"/>
          <w:szCs w:val="12"/>
        </w:rPr>
      </w:pPr>
    </w:p>
    <w:p w:rsidR="00AD2DCB" w:rsidRDefault="00AD2DCB" w:rsidP="00AD2DCB">
      <w:pPr>
        <w:autoSpaceDE w:val="0"/>
        <w:autoSpaceDN w:val="0"/>
        <w:adjustRightInd w:val="0"/>
        <w:spacing w:line="360" w:lineRule="auto"/>
        <w:jc w:val="both"/>
      </w:pPr>
      <w:r>
        <w:rPr>
          <w:noProof/>
        </w:rPr>
        <w:drawing>
          <wp:inline distT="0" distB="0" distL="0" distR="0">
            <wp:extent cx="5904000" cy="2091686"/>
            <wp:effectExtent l="19050" t="0" r="1500" b="0"/>
            <wp:docPr id="45" name="Image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
                    <pic:cNvPicPr>
                      <a:picLocks noChangeAspect="1" noChangeArrowheads="1"/>
                    </pic:cNvPicPr>
                  </pic:nvPicPr>
                  <pic:blipFill>
                    <a:blip r:embed="rId297"/>
                    <a:srcRect/>
                    <a:stretch>
                      <a:fillRect/>
                    </a:stretch>
                  </pic:blipFill>
                  <pic:spPr bwMode="auto">
                    <a:xfrm>
                      <a:off x="0" y="0"/>
                      <a:ext cx="5904000" cy="2091686"/>
                    </a:xfrm>
                    <a:prstGeom prst="rect">
                      <a:avLst/>
                    </a:prstGeom>
                    <a:noFill/>
                    <a:ln w="9525">
                      <a:noFill/>
                      <a:miter lim="800000"/>
                      <a:headEnd/>
                      <a:tailEnd/>
                    </a:ln>
                  </pic:spPr>
                </pic:pic>
              </a:graphicData>
            </a:graphic>
          </wp:inline>
        </w:drawing>
      </w:r>
    </w:p>
    <w:p w:rsidR="00AD2DCB" w:rsidRDefault="00AD2DCB" w:rsidP="00AD2DCB">
      <w:pPr>
        <w:autoSpaceDE w:val="0"/>
        <w:autoSpaceDN w:val="0"/>
        <w:adjustRightInd w:val="0"/>
        <w:spacing w:line="360" w:lineRule="auto"/>
        <w:rPr>
          <w:rFonts w:asciiTheme="majorBidi" w:hAnsiTheme="majorBidi" w:cstheme="majorBidi"/>
        </w:rPr>
      </w:pPr>
      <w:r>
        <w:rPr>
          <w:rFonts w:asciiTheme="majorBidi" w:hAnsiTheme="majorBidi" w:cstheme="majorBidi"/>
          <w:b/>
          <w:bCs/>
        </w:rPr>
        <w:t xml:space="preserve">                </w:t>
      </w:r>
      <w:r w:rsidR="007D1C84" w:rsidRPr="0009131D">
        <w:rPr>
          <w:rFonts w:asciiTheme="majorBidi" w:hAnsiTheme="majorBidi" w:cstheme="majorBidi"/>
          <w:b/>
          <w:bCs/>
        </w:rPr>
        <w:t>a</w:t>
      </w:r>
      <w:r w:rsidR="007D1C84" w:rsidRPr="00236DA0">
        <w:rPr>
          <w:rFonts w:asciiTheme="majorBidi" w:hAnsiTheme="majorBidi" w:cstheme="majorBidi"/>
        </w:rPr>
        <w:t>-</w:t>
      </w:r>
      <w:r w:rsidR="007D1C84" w:rsidRPr="0009131D">
        <w:rPr>
          <w:rFonts w:asciiTheme="majorBidi" w:hAnsiTheme="majorBidi" w:cstheme="majorBidi"/>
        </w:rPr>
        <w:t xml:space="preserve"> Modèle non homogène</w:t>
      </w:r>
      <w:r w:rsidRPr="00AD2DCB">
        <w:rPr>
          <w:rFonts w:asciiTheme="majorBidi" w:hAnsiTheme="majorBidi" w:cstheme="majorBidi"/>
          <w:b/>
          <w:bCs/>
        </w:rPr>
        <w:t xml:space="preserve"> </w:t>
      </w:r>
      <w:r>
        <w:rPr>
          <w:rFonts w:asciiTheme="majorBidi" w:hAnsiTheme="majorBidi" w:cstheme="majorBidi"/>
          <w:b/>
          <w:bCs/>
        </w:rPr>
        <w:t xml:space="preserve">                                         </w:t>
      </w:r>
      <w:r w:rsidRPr="00236DA0">
        <w:rPr>
          <w:rFonts w:asciiTheme="majorBidi" w:hAnsiTheme="majorBidi" w:cstheme="majorBidi"/>
          <w:b/>
          <w:bCs/>
        </w:rPr>
        <w:t>b</w:t>
      </w:r>
      <w:r w:rsidRPr="00236DA0">
        <w:rPr>
          <w:rFonts w:asciiTheme="majorBidi" w:hAnsiTheme="majorBidi" w:cstheme="majorBidi"/>
        </w:rPr>
        <w:t xml:space="preserve">- Modèle homogène </w:t>
      </w:r>
      <w:r>
        <w:rPr>
          <w:rFonts w:asciiTheme="majorBidi" w:hAnsiTheme="majorBidi" w:cstheme="majorBidi"/>
        </w:rPr>
        <w:t xml:space="preserve"> </w:t>
      </w:r>
    </w:p>
    <w:p w:rsidR="00AD2DCB" w:rsidRDefault="00AD2DCB" w:rsidP="00AD2DCB">
      <w:pPr>
        <w:tabs>
          <w:tab w:val="left" w:pos="2520"/>
        </w:tabs>
        <w:rPr>
          <w:rFonts w:asciiTheme="majorBidi" w:hAnsiTheme="majorBidi" w:cstheme="majorBidi"/>
        </w:rPr>
      </w:pPr>
      <w:r>
        <w:rPr>
          <w:rFonts w:asciiTheme="majorBidi" w:hAnsiTheme="majorBidi" w:cstheme="majorBidi"/>
        </w:rPr>
        <w:t xml:space="preserve">   </w:t>
      </w:r>
      <w:r w:rsidR="007D1C84" w:rsidRPr="0009131D">
        <w:rPr>
          <w:rFonts w:asciiTheme="majorBidi" w:hAnsiTheme="majorBidi" w:cstheme="majorBidi"/>
        </w:rPr>
        <w:t xml:space="preserve"> </w:t>
      </w:r>
      <w:r>
        <w:rPr>
          <w:rFonts w:asciiTheme="majorBidi" w:hAnsiTheme="majorBidi" w:cstheme="majorBidi"/>
        </w:rPr>
        <w:t xml:space="preserve">               </w:t>
      </w:r>
      <w:r w:rsidR="007D1C84" w:rsidRPr="0009131D">
        <w:rPr>
          <w:rFonts w:asciiTheme="majorBidi" w:hAnsiTheme="majorBidi" w:cstheme="majorBidi"/>
        </w:rPr>
        <w:t>E</w:t>
      </w:r>
      <w:r w:rsidR="007D1C84" w:rsidRPr="0009131D">
        <w:rPr>
          <w:rFonts w:asciiTheme="majorBidi" w:hAnsiTheme="majorBidi" w:cstheme="majorBidi"/>
          <w:vertAlign w:val="subscript"/>
        </w:rPr>
        <w:t>c</w:t>
      </w:r>
      <w:r w:rsidR="007D1C84" w:rsidRPr="0009131D">
        <w:rPr>
          <w:rFonts w:asciiTheme="majorBidi" w:hAnsiTheme="majorBidi" w:cstheme="majorBidi"/>
        </w:rPr>
        <w:t>/E</w:t>
      </w:r>
      <w:r w:rsidR="007D1C84" w:rsidRPr="0009131D">
        <w:rPr>
          <w:rFonts w:asciiTheme="majorBidi" w:hAnsiTheme="majorBidi" w:cstheme="majorBidi"/>
          <w:vertAlign w:val="subscript"/>
        </w:rPr>
        <w:t>s</w:t>
      </w:r>
      <w:r w:rsidR="007D1C84" w:rsidRPr="0009131D">
        <w:rPr>
          <w:rFonts w:asciiTheme="majorBidi" w:hAnsiTheme="majorBidi" w:cstheme="majorBidi"/>
        </w:rPr>
        <w:t>=25 et C</w:t>
      </w:r>
      <w:r w:rsidR="007D1C84" w:rsidRPr="007B50A8">
        <w:rPr>
          <w:rFonts w:asciiTheme="majorBidi" w:hAnsiTheme="majorBidi" w:cstheme="majorBidi"/>
        </w:rPr>
        <w:t>u</w:t>
      </w:r>
      <w:r w:rsidR="007D1C84" w:rsidRPr="0009131D">
        <w:rPr>
          <w:rFonts w:asciiTheme="majorBidi" w:hAnsiTheme="majorBidi" w:cstheme="majorBidi"/>
        </w:rPr>
        <w:t>= 5 kN/m</w:t>
      </w:r>
      <w:r w:rsidR="007D1C84" w:rsidRPr="0009131D">
        <w:rPr>
          <w:rFonts w:asciiTheme="majorBidi" w:hAnsiTheme="majorBidi" w:cstheme="majorBidi"/>
          <w:vertAlign w:val="superscript"/>
        </w:rPr>
        <w:t>2</w:t>
      </w:r>
      <w:r w:rsidRPr="00AD2DCB">
        <w:rPr>
          <w:rFonts w:asciiTheme="majorBidi" w:hAnsiTheme="majorBidi" w:cstheme="majorBidi"/>
        </w:rPr>
        <w:t xml:space="preserve"> </w:t>
      </w:r>
      <w:r>
        <w:rPr>
          <w:rFonts w:asciiTheme="majorBidi" w:hAnsiTheme="majorBidi" w:cstheme="majorBidi"/>
        </w:rPr>
        <w:t xml:space="preserve">                      </w:t>
      </w:r>
      <w:r w:rsidRPr="00236DA0">
        <w:rPr>
          <w:rFonts w:asciiTheme="majorBidi" w:hAnsiTheme="majorBidi" w:cstheme="majorBidi"/>
        </w:rPr>
        <w:t>E</w:t>
      </w:r>
      <w:r w:rsidRPr="00236DA0">
        <w:rPr>
          <w:rFonts w:asciiTheme="majorBidi" w:hAnsiTheme="majorBidi" w:cstheme="majorBidi"/>
          <w:vertAlign w:val="subscript"/>
        </w:rPr>
        <w:t>équiv</w:t>
      </w:r>
      <w:r w:rsidRPr="00236DA0">
        <w:rPr>
          <w:rFonts w:asciiTheme="majorBidi" w:hAnsiTheme="majorBidi" w:cstheme="majorBidi"/>
        </w:rPr>
        <w:t>=11 600 kN/m</w:t>
      </w:r>
      <w:r w:rsidRPr="00236DA0">
        <w:rPr>
          <w:rFonts w:asciiTheme="majorBidi" w:hAnsiTheme="majorBidi" w:cstheme="majorBidi"/>
          <w:vertAlign w:val="superscript"/>
        </w:rPr>
        <w:t>2</w:t>
      </w:r>
      <w:r w:rsidRPr="00236DA0">
        <w:rPr>
          <w:rFonts w:asciiTheme="majorBidi" w:hAnsiTheme="majorBidi" w:cstheme="majorBidi"/>
        </w:rPr>
        <w:t xml:space="preserve"> et C</w:t>
      </w:r>
      <w:r w:rsidRPr="00236DA0">
        <w:rPr>
          <w:rFonts w:asciiTheme="majorBidi" w:hAnsiTheme="majorBidi" w:cstheme="majorBidi"/>
          <w:vertAlign w:val="subscript"/>
        </w:rPr>
        <w:t xml:space="preserve">équiv </w:t>
      </w:r>
      <w:r w:rsidRPr="00236DA0">
        <w:rPr>
          <w:rFonts w:asciiTheme="majorBidi" w:hAnsiTheme="majorBidi" w:cstheme="majorBidi"/>
        </w:rPr>
        <w:t>= 4.2 kN/m</w:t>
      </w:r>
      <w:r w:rsidRPr="00236DA0">
        <w:rPr>
          <w:rFonts w:asciiTheme="majorBidi" w:hAnsiTheme="majorBidi" w:cstheme="majorBidi"/>
          <w:vertAlign w:val="superscript"/>
        </w:rPr>
        <w:t>2</w:t>
      </w:r>
    </w:p>
    <w:p w:rsidR="007D1C84" w:rsidRPr="00AD2DCB" w:rsidRDefault="007D1C84" w:rsidP="007D1C84">
      <w:pPr>
        <w:tabs>
          <w:tab w:val="left" w:pos="2520"/>
        </w:tabs>
        <w:jc w:val="center"/>
        <w:rPr>
          <w:rFonts w:asciiTheme="majorBidi" w:hAnsiTheme="majorBidi" w:cstheme="majorBidi"/>
          <w:sz w:val="12"/>
          <w:szCs w:val="12"/>
        </w:rPr>
      </w:pPr>
    </w:p>
    <w:p w:rsidR="007D1C84" w:rsidRDefault="00AD2DCB" w:rsidP="007D1C84">
      <w:pPr>
        <w:tabs>
          <w:tab w:val="left" w:pos="2520"/>
        </w:tabs>
        <w:jc w:val="center"/>
        <w:rPr>
          <w:rFonts w:asciiTheme="majorBidi" w:hAnsiTheme="majorBidi" w:cstheme="majorBidi"/>
        </w:rPr>
      </w:pPr>
      <w:r>
        <w:rPr>
          <w:rFonts w:asciiTheme="majorBidi" w:hAnsiTheme="majorBidi" w:cstheme="majorBidi"/>
          <w:noProof/>
        </w:rPr>
        <w:drawing>
          <wp:inline distT="0" distB="0" distL="0" distR="0">
            <wp:extent cx="5832000" cy="2097222"/>
            <wp:effectExtent l="19050" t="0" r="0" b="0"/>
            <wp:docPr id="46" name="Image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6"/>
                    <pic:cNvPicPr>
                      <a:picLocks noChangeAspect="1" noChangeArrowheads="1"/>
                    </pic:cNvPicPr>
                  </pic:nvPicPr>
                  <pic:blipFill>
                    <a:blip r:embed="rId298"/>
                    <a:srcRect/>
                    <a:stretch>
                      <a:fillRect/>
                    </a:stretch>
                  </pic:blipFill>
                  <pic:spPr bwMode="auto">
                    <a:xfrm>
                      <a:off x="0" y="0"/>
                      <a:ext cx="5832000" cy="2097222"/>
                    </a:xfrm>
                    <a:prstGeom prst="rect">
                      <a:avLst/>
                    </a:prstGeom>
                    <a:noFill/>
                    <a:ln w="9525">
                      <a:noFill/>
                      <a:miter lim="800000"/>
                      <a:headEnd/>
                      <a:tailEnd/>
                    </a:ln>
                  </pic:spPr>
                </pic:pic>
              </a:graphicData>
            </a:graphic>
          </wp:inline>
        </w:drawing>
      </w:r>
    </w:p>
    <w:p w:rsidR="00AD2DCB" w:rsidRPr="00AD2DCB" w:rsidRDefault="00AD2DCB" w:rsidP="00AD2DCB">
      <w:pPr>
        <w:autoSpaceDE w:val="0"/>
        <w:autoSpaceDN w:val="0"/>
        <w:adjustRightInd w:val="0"/>
        <w:spacing w:line="360" w:lineRule="auto"/>
        <w:jc w:val="center"/>
        <w:rPr>
          <w:rFonts w:asciiTheme="majorBidi" w:hAnsiTheme="majorBidi" w:cstheme="majorBidi"/>
          <w:b/>
          <w:bCs/>
          <w:sz w:val="12"/>
          <w:szCs w:val="12"/>
        </w:rPr>
      </w:pPr>
    </w:p>
    <w:p w:rsidR="00AD2DCB" w:rsidRDefault="00AD2DCB" w:rsidP="00AD2DCB">
      <w:pPr>
        <w:autoSpaceDE w:val="0"/>
        <w:autoSpaceDN w:val="0"/>
        <w:adjustRightInd w:val="0"/>
        <w:spacing w:line="360" w:lineRule="auto"/>
        <w:rPr>
          <w:rFonts w:asciiTheme="majorBidi" w:hAnsiTheme="majorBidi" w:cstheme="majorBidi"/>
        </w:rPr>
      </w:pPr>
      <w:r>
        <w:rPr>
          <w:rFonts w:asciiTheme="majorBidi" w:hAnsiTheme="majorBidi" w:cstheme="majorBidi"/>
          <w:b/>
          <w:bCs/>
        </w:rPr>
        <w:t xml:space="preserve">              </w:t>
      </w:r>
      <w:r w:rsidR="007D1C84" w:rsidRPr="00236DA0">
        <w:rPr>
          <w:rFonts w:asciiTheme="majorBidi" w:hAnsiTheme="majorBidi" w:cstheme="majorBidi"/>
          <w:b/>
          <w:bCs/>
        </w:rPr>
        <w:t>c</w:t>
      </w:r>
      <w:r w:rsidR="007D1C84" w:rsidRPr="00236DA0">
        <w:rPr>
          <w:rFonts w:asciiTheme="majorBidi" w:hAnsiTheme="majorBidi" w:cstheme="majorBidi"/>
        </w:rPr>
        <w:t>- Modèle non homogène</w:t>
      </w:r>
      <w:r w:rsidRPr="00AD2DCB">
        <w:rPr>
          <w:rFonts w:asciiTheme="majorBidi" w:hAnsiTheme="majorBidi" w:cstheme="majorBidi"/>
          <w:b/>
          <w:bCs/>
        </w:rPr>
        <w:t xml:space="preserve"> </w:t>
      </w:r>
      <w:r>
        <w:rPr>
          <w:rFonts w:asciiTheme="majorBidi" w:hAnsiTheme="majorBidi" w:cstheme="majorBidi"/>
          <w:b/>
          <w:bCs/>
        </w:rPr>
        <w:t xml:space="preserve">                                        </w:t>
      </w:r>
      <w:r w:rsidRPr="00236DA0">
        <w:rPr>
          <w:rFonts w:asciiTheme="majorBidi" w:hAnsiTheme="majorBidi" w:cstheme="majorBidi"/>
          <w:b/>
          <w:bCs/>
        </w:rPr>
        <w:t>d</w:t>
      </w:r>
      <w:r w:rsidRPr="00236DA0">
        <w:rPr>
          <w:rFonts w:asciiTheme="majorBidi" w:hAnsiTheme="majorBidi" w:cstheme="majorBidi"/>
        </w:rPr>
        <w:t>- Modèle homogène</w:t>
      </w:r>
    </w:p>
    <w:p w:rsidR="00067D3C" w:rsidRDefault="00067D3C" w:rsidP="00067D3C">
      <w:pPr>
        <w:tabs>
          <w:tab w:val="left" w:pos="2325"/>
        </w:tabs>
        <w:rPr>
          <w:rFonts w:asciiTheme="majorBidi" w:hAnsiTheme="majorBidi" w:cstheme="majorBidi"/>
        </w:rPr>
      </w:pPr>
      <w:r>
        <w:rPr>
          <w:rFonts w:asciiTheme="majorBidi" w:hAnsiTheme="majorBidi" w:cstheme="majorBidi"/>
        </w:rPr>
        <w:t xml:space="preserve">                 </w:t>
      </w:r>
      <w:r w:rsidR="007D1C84" w:rsidRPr="00236DA0">
        <w:rPr>
          <w:rFonts w:asciiTheme="majorBidi" w:hAnsiTheme="majorBidi" w:cstheme="majorBidi"/>
        </w:rPr>
        <w:t>E</w:t>
      </w:r>
      <w:r w:rsidR="007D1C84" w:rsidRPr="00236DA0">
        <w:rPr>
          <w:rFonts w:asciiTheme="majorBidi" w:hAnsiTheme="majorBidi" w:cstheme="majorBidi"/>
          <w:vertAlign w:val="subscript"/>
        </w:rPr>
        <w:t>c</w:t>
      </w:r>
      <w:r w:rsidR="007D1C84" w:rsidRPr="00236DA0">
        <w:rPr>
          <w:rFonts w:asciiTheme="majorBidi" w:hAnsiTheme="majorBidi" w:cstheme="majorBidi"/>
        </w:rPr>
        <w:t>/E</w:t>
      </w:r>
      <w:r w:rsidR="007D1C84" w:rsidRPr="00236DA0">
        <w:rPr>
          <w:rFonts w:asciiTheme="majorBidi" w:hAnsiTheme="majorBidi" w:cstheme="majorBidi"/>
          <w:vertAlign w:val="subscript"/>
        </w:rPr>
        <w:t>s</w:t>
      </w:r>
      <w:r w:rsidR="007D1C84" w:rsidRPr="00236DA0">
        <w:rPr>
          <w:rFonts w:asciiTheme="majorBidi" w:hAnsiTheme="majorBidi" w:cstheme="majorBidi"/>
        </w:rPr>
        <w:t>=25 et C</w:t>
      </w:r>
      <w:r w:rsidR="007D1C84" w:rsidRPr="007B50A8">
        <w:rPr>
          <w:rFonts w:asciiTheme="majorBidi" w:hAnsiTheme="majorBidi" w:cstheme="majorBidi"/>
        </w:rPr>
        <w:t>u</w:t>
      </w:r>
      <w:r w:rsidR="007D1C84" w:rsidRPr="00236DA0">
        <w:rPr>
          <w:rFonts w:asciiTheme="majorBidi" w:hAnsiTheme="majorBidi" w:cstheme="majorBidi"/>
        </w:rPr>
        <w:t>= 10 kN/m</w:t>
      </w:r>
      <w:r w:rsidR="007D1C84" w:rsidRPr="00236DA0">
        <w:rPr>
          <w:rFonts w:asciiTheme="majorBidi" w:hAnsiTheme="majorBidi" w:cstheme="majorBidi"/>
          <w:vertAlign w:val="superscript"/>
        </w:rPr>
        <w:t>2</w:t>
      </w:r>
      <w:r w:rsidR="00AD2DCB" w:rsidRPr="00AD2DCB">
        <w:rPr>
          <w:rFonts w:asciiTheme="majorBidi" w:hAnsiTheme="majorBidi" w:cstheme="majorBidi"/>
          <w:b/>
          <w:bCs/>
        </w:rPr>
        <w:t xml:space="preserve"> </w:t>
      </w:r>
      <w:r>
        <w:rPr>
          <w:rFonts w:asciiTheme="majorBidi" w:hAnsiTheme="majorBidi" w:cstheme="majorBidi"/>
          <w:b/>
          <w:bCs/>
        </w:rPr>
        <w:t xml:space="preserve">                      </w:t>
      </w:r>
      <w:r w:rsidRPr="00236DA0">
        <w:rPr>
          <w:rFonts w:asciiTheme="majorBidi" w:hAnsiTheme="majorBidi" w:cstheme="majorBidi"/>
        </w:rPr>
        <w:t>E</w:t>
      </w:r>
      <w:r w:rsidRPr="00236DA0">
        <w:rPr>
          <w:rFonts w:asciiTheme="majorBidi" w:hAnsiTheme="majorBidi" w:cstheme="majorBidi"/>
          <w:vertAlign w:val="subscript"/>
        </w:rPr>
        <w:t>équiv</w:t>
      </w:r>
      <w:r w:rsidRPr="00236DA0">
        <w:rPr>
          <w:rFonts w:asciiTheme="majorBidi" w:hAnsiTheme="majorBidi" w:cstheme="majorBidi"/>
        </w:rPr>
        <w:t>=11 600 kN/m</w:t>
      </w:r>
      <w:r w:rsidRPr="00236DA0">
        <w:rPr>
          <w:rFonts w:asciiTheme="majorBidi" w:hAnsiTheme="majorBidi" w:cstheme="majorBidi"/>
          <w:vertAlign w:val="superscript"/>
        </w:rPr>
        <w:t>2</w:t>
      </w:r>
      <w:r w:rsidRPr="00236DA0">
        <w:rPr>
          <w:rFonts w:asciiTheme="majorBidi" w:hAnsiTheme="majorBidi" w:cstheme="majorBidi"/>
        </w:rPr>
        <w:t xml:space="preserve"> et C</w:t>
      </w:r>
      <w:r w:rsidRPr="00236DA0">
        <w:rPr>
          <w:rFonts w:asciiTheme="majorBidi" w:hAnsiTheme="majorBidi" w:cstheme="majorBidi"/>
          <w:vertAlign w:val="subscript"/>
        </w:rPr>
        <w:t xml:space="preserve">équiv </w:t>
      </w:r>
      <w:r w:rsidRPr="00236DA0">
        <w:rPr>
          <w:rFonts w:asciiTheme="majorBidi" w:hAnsiTheme="majorBidi" w:cstheme="majorBidi"/>
        </w:rPr>
        <w:t>= 8.2 kN/m</w:t>
      </w:r>
      <w:r w:rsidRPr="00236DA0">
        <w:rPr>
          <w:rFonts w:asciiTheme="majorBidi" w:hAnsiTheme="majorBidi" w:cstheme="majorBidi"/>
          <w:vertAlign w:val="superscript"/>
        </w:rPr>
        <w:t>2</w:t>
      </w:r>
    </w:p>
    <w:p w:rsidR="007D1C84" w:rsidRPr="007970A0" w:rsidRDefault="007D1C84" w:rsidP="00067D3C">
      <w:pPr>
        <w:autoSpaceDE w:val="0"/>
        <w:autoSpaceDN w:val="0"/>
        <w:adjustRightInd w:val="0"/>
        <w:spacing w:line="360" w:lineRule="auto"/>
        <w:rPr>
          <w:rFonts w:asciiTheme="majorBidi" w:hAnsiTheme="majorBidi" w:cstheme="majorBidi"/>
          <w:vertAlign w:val="superscript"/>
        </w:rPr>
      </w:pPr>
    </w:p>
    <w:p w:rsidR="007D1C84" w:rsidRPr="00BA11B9" w:rsidRDefault="007D1C84" w:rsidP="007D1C84">
      <w:pPr>
        <w:spacing w:line="360" w:lineRule="auto"/>
        <w:jc w:val="center"/>
        <w:rPr>
          <w:rFonts w:asciiTheme="majorBidi" w:hAnsiTheme="majorBidi" w:cstheme="majorBidi"/>
          <w:sz w:val="12"/>
          <w:szCs w:val="12"/>
        </w:rPr>
      </w:pPr>
    </w:p>
    <w:p w:rsidR="007D1C84" w:rsidRDefault="00067D3C" w:rsidP="007D1C84">
      <w:pPr>
        <w:tabs>
          <w:tab w:val="left" w:pos="2325"/>
        </w:tabs>
        <w:jc w:val="center"/>
        <w:rPr>
          <w:rFonts w:asciiTheme="majorBidi" w:hAnsiTheme="majorBidi" w:cstheme="majorBidi"/>
        </w:rPr>
      </w:pPr>
      <w:r>
        <w:rPr>
          <w:rFonts w:asciiTheme="majorBidi" w:hAnsiTheme="majorBidi" w:cstheme="majorBidi"/>
          <w:noProof/>
        </w:rPr>
        <w:lastRenderedPageBreak/>
        <w:drawing>
          <wp:inline distT="0" distB="0" distL="0" distR="0">
            <wp:extent cx="5832000" cy="1857813"/>
            <wp:effectExtent l="19050" t="0" r="0" b="0"/>
            <wp:docPr id="47" name="Image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7"/>
                    <pic:cNvPicPr>
                      <a:picLocks noChangeAspect="1" noChangeArrowheads="1"/>
                    </pic:cNvPicPr>
                  </pic:nvPicPr>
                  <pic:blipFill>
                    <a:blip r:embed="rId299"/>
                    <a:srcRect/>
                    <a:stretch>
                      <a:fillRect/>
                    </a:stretch>
                  </pic:blipFill>
                  <pic:spPr bwMode="auto">
                    <a:xfrm>
                      <a:off x="0" y="0"/>
                      <a:ext cx="5832000" cy="1857813"/>
                    </a:xfrm>
                    <a:prstGeom prst="rect">
                      <a:avLst/>
                    </a:prstGeom>
                    <a:noFill/>
                    <a:ln w="9525">
                      <a:noFill/>
                      <a:miter lim="800000"/>
                      <a:headEnd/>
                      <a:tailEnd/>
                    </a:ln>
                  </pic:spPr>
                </pic:pic>
              </a:graphicData>
            </a:graphic>
          </wp:inline>
        </w:drawing>
      </w:r>
    </w:p>
    <w:p w:rsidR="007D1C84" w:rsidRPr="00BA11B9" w:rsidRDefault="007D1C84" w:rsidP="007D1C84">
      <w:pPr>
        <w:tabs>
          <w:tab w:val="left" w:pos="2325"/>
        </w:tabs>
        <w:jc w:val="center"/>
        <w:rPr>
          <w:rFonts w:asciiTheme="majorBidi" w:hAnsiTheme="majorBidi" w:cstheme="majorBidi"/>
          <w:b/>
          <w:bCs/>
          <w:sz w:val="12"/>
          <w:szCs w:val="12"/>
        </w:rPr>
      </w:pPr>
    </w:p>
    <w:p w:rsidR="00067D3C" w:rsidRDefault="00067D3C" w:rsidP="00067D3C">
      <w:pPr>
        <w:spacing w:line="360" w:lineRule="auto"/>
        <w:rPr>
          <w:rFonts w:asciiTheme="majorBidi" w:hAnsiTheme="majorBidi" w:cstheme="majorBidi"/>
        </w:rPr>
      </w:pPr>
      <w:r>
        <w:rPr>
          <w:rFonts w:asciiTheme="majorBidi" w:hAnsiTheme="majorBidi" w:cstheme="majorBidi"/>
          <w:b/>
          <w:bCs/>
        </w:rPr>
        <w:t xml:space="preserve">                </w:t>
      </w:r>
      <w:r w:rsidR="007D1C84" w:rsidRPr="00236DA0">
        <w:rPr>
          <w:rFonts w:asciiTheme="majorBidi" w:hAnsiTheme="majorBidi" w:cstheme="majorBidi"/>
          <w:b/>
          <w:bCs/>
        </w:rPr>
        <w:t>e</w:t>
      </w:r>
      <w:r w:rsidR="007D1C84" w:rsidRPr="00236DA0">
        <w:rPr>
          <w:rFonts w:asciiTheme="majorBidi" w:hAnsiTheme="majorBidi" w:cstheme="majorBidi"/>
        </w:rPr>
        <w:t>- Modèle non homogène</w:t>
      </w:r>
      <w:r w:rsidRPr="00067D3C">
        <w:rPr>
          <w:rFonts w:asciiTheme="majorBidi" w:hAnsiTheme="majorBidi" w:cstheme="majorBidi"/>
          <w:b/>
          <w:bCs/>
        </w:rPr>
        <w:t xml:space="preserve"> </w:t>
      </w:r>
      <w:r>
        <w:rPr>
          <w:rFonts w:asciiTheme="majorBidi" w:hAnsiTheme="majorBidi" w:cstheme="majorBidi"/>
          <w:b/>
          <w:bCs/>
        </w:rPr>
        <w:t xml:space="preserve">                                       </w:t>
      </w:r>
      <w:r w:rsidRPr="00236DA0">
        <w:rPr>
          <w:rFonts w:asciiTheme="majorBidi" w:hAnsiTheme="majorBidi" w:cstheme="majorBidi"/>
          <w:b/>
          <w:bCs/>
        </w:rPr>
        <w:t>f</w:t>
      </w:r>
      <w:r w:rsidRPr="00236DA0">
        <w:rPr>
          <w:rFonts w:asciiTheme="majorBidi" w:hAnsiTheme="majorBidi" w:cstheme="majorBidi"/>
        </w:rPr>
        <w:t>- Modèle homogène</w:t>
      </w:r>
    </w:p>
    <w:p w:rsidR="00067D3C" w:rsidRDefault="00067D3C" w:rsidP="00067D3C">
      <w:pPr>
        <w:spacing w:line="360" w:lineRule="auto"/>
        <w:rPr>
          <w:rFonts w:asciiTheme="majorBidi" w:hAnsiTheme="majorBidi" w:cstheme="majorBidi"/>
        </w:rPr>
      </w:pPr>
      <w:r>
        <w:rPr>
          <w:rFonts w:asciiTheme="majorBidi" w:hAnsiTheme="majorBidi" w:cstheme="majorBidi"/>
        </w:rPr>
        <w:t xml:space="preserve">               </w:t>
      </w:r>
      <w:r w:rsidR="007D1C84" w:rsidRPr="00236DA0">
        <w:rPr>
          <w:rFonts w:asciiTheme="majorBidi" w:hAnsiTheme="majorBidi" w:cstheme="majorBidi"/>
        </w:rPr>
        <w:t>E</w:t>
      </w:r>
      <w:r w:rsidR="007D1C84" w:rsidRPr="00236DA0">
        <w:rPr>
          <w:rFonts w:asciiTheme="majorBidi" w:hAnsiTheme="majorBidi" w:cstheme="majorBidi"/>
          <w:vertAlign w:val="subscript"/>
        </w:rPr>
        <w:t>c</w:t>
      </w:r>
      <w:r w:rsidR="007D1C84" w:rsidRPr="00236DA0">
        <w:rPr>
          <w:rFonts w:asciiTheme="majorBidi" w:hAnsiTheme="majorBidi" w:cstheme="majorBidi"/>
        </w:rPr>
        <w:t>/E</w:t>
      </w:r>
      <w:r w:rsidR="007D1C84" w:rsidRPr="00236DA0">
        <w:rPr>
          <w:rFonts w:asciiTheme="majorBidi" w:hAnsiTheme="majorBidi" w:cstheme="majorBidi"/>
          <w:vertAlign w:val="subscript"/>
        </w:rPr>
        <w:t>s</w:t>
      </w:r>
      <w:r w:rsidR="007D1C84" w:rsidRPr="00236DA0">
        <w:rPr>
          <w:rFonts w:asciiTheme="majorBidi" w:hAnsiTheme="majorBidi" w:cstheme="majorBidi"/>
        </w:rPr>
        <w:t>=25 et C</w:t>
      </w:r>
      <w:r w:rsidR="007D1C84" w:rsidRPr="007B50A8">
        <w:rPr>
          <w:rFonts w:asciiTheme="majorBidi" w:hAnsiTheme="majorBidi" w:cstheme="majorBidi"/>
        </w:rPr>
        <w:t>u</w:t>
      </w:r>
      <w:r w:rsidR="007D1C84" w:rsidRPr="00236DA0">
        <w:rPr>
          <w:rFonts w:asciiTheme="majorBidi" w:hAnsiTheme="majorBidi" w:cstheme="majorBidi"/>
        </w:rPr>
        <w:t>= 15 kN/m</w:t>
      </w:r>
      <w:r w:rsidR="007D1C84" w:rsidRPr="00236DA0">
        <w:rPr>
          <w:rFonts w:asciiTheme="majorBidi" w:hAnsiTheme="majorBidi" w:cstheme="majorBidi"/>
          <w:vertAlign w:val="superscript"/>
        </w:rPr>
        <w:t>2</w:t>
      </w:r>
      <w:r w:rsidRPr="00067D3C">
        <w:rPr>
          <w:rFonts w:asciiTheme="majorBidi" w:hAnsiTheme="majorBidi" w:cstheme="majorBidi"/>
        </w:rPr>
        <w:t xml:space="preserve"> </w:t>
      </w:r>
      <w:r>
        <w:rPr>
          <w:rFonts w:asciiTheme="majorBidi" w:hAnsiTheme="majorBidi" w:cstheme="majorBidi"/>
        </w:rPr>
        <w:t xml:space="preserve">                      </w:t>
      </w:r>
      <w:r w:rsidRPr="00236DA0">
        <w:rPr>
          <w:rFonts w:asciiTheme="majorBidi" w:hAnsiTheme="majorBidi" w:cstheme="majorBidi"/>
        </w:rPr>
        <w:t>E</w:t>
      </w:r>
      <w:r w:rsidRPr="00236DA0">
        <w:rPr>
          <w:rFonts w:asciiTheme="majorBidi" w:hAnsiTheme="majorBidi" w:cstheme="majorBidi"/>
          <w:vertAlign w:val="subscript"/>
        </w:rPr>
        <w:t>équiv</w:t>
      </w:r>
      <w:r w:rsidRPr="00236DA0">
        <w:rPr>
          <w:rFonts w:asciiTheme="majorBidi" w:hAnsiTheme="majorBidi" w:cstheme="majorBidi"/>
        </w:rPr>
        <w:t>=11 600 kN/m</w:t>
      </w:r>
      <w:r w:rsidRPr="00236DA0">
        <w:rPr>
          <w:rFonts w:asciiTheme="majorBidi" w:hAnsiTheme="majorBidi" w:cstheme="majorBidi"/>
          <w:vertAlign w:val="superscript"/>
        </w:rPr>
        <w:t>2</w:t>
      </w:r>
      <w:r w:rsidRPr="00236DA0">
        <w:rPr>
          <w:rFonts w:asciiTheme="majorBidi" w:hAnsiTheme="majorBidi" w:cstheme="majorBidi"/>
        </w:rPr>
        <w:t xml:space="preserve"> et C</w:t>
      </w:r>
      <w:r w:rsidRPr="00236DA0">
        <w:rPr>
          <w:rFonts w:asciiTheme="majorBidi" w:hAnsiTheme="majorBidi" w:cstheme="majorBidi"/>
          <w:vertAlign w:val="subscript"/>
        </w:rPr>
        <w:t xml:space="preserve">équiv </w:t>
      </w:r>
      <w:r w:rsidRPr="00236DA0">
        <w:rPr>
          <w:rFonts w:asciiTheme="majorBidi" w:hAnsiTheme="majorBidi" w:cstheme="majorBidi"/>
        </w:rPr>
        <w:t>= 12.2 kN/m</w:t>
      </w:r>
      <w:r w:rsidRPr="00236DA0">
        <w:rPr>
          <w:rFonts w:asciiTheme="majorBidi" w:hAnsiTheme="majorBidi" w:cstheme="majorBidi"/>
          <w:vertAlign w:val="superscript"/>
        </w:rPr>
        <w:t>2</w:t>
      </w:r>
    </w:p>
    <w:p w:rsidR="00067D3C" w:rsidRPr="00067D3C" w:rsidRDefault="00067D3C" w:rsidP="00067D3C">
      <w:pPr>
        <w:spacing w:line="360" w:lineRule="auto"/>
        <w:rPr>
          <w:rFonts w:asciiTheme="majorBidi" w:hAnsiTheme="majorBidi" w:cstheme="majorBidi"/>
          <w:sz w:val="12"/>
          <w:szCs w:val="12"/>
        </w:rPr>
      </w:pPr>
    </w:p>
    <w:p w:rsidR="007D1C84" w:rsidRPr="00067D3C" w:rsidRDefault="00067D3C" w:rsidP="007D1C84">
      <w:pPr>
        <w:autoSpaceDE w:val="0"/>
        <w:autoSpaceDN w:val="0"/>
        <w:adjustRightInd w:val="0"/>
        <w:spacing w:line="360" w:lineRule="auto"/>
        <w:jc w:val="center"/>
        <w:rPr>
          <w:rFonts w:asciiTheme="majorBidi" w:hAnsiTheme="majorBidi" w:cstheme="majorBidi"/>
          <w:sz w:val="12"/>
          <w:szCs w:val="12"/>
        </w:rPr>
      </w:pPr>
      <w:r>
        <w:rPr>
          <w:rFonts w:asciiTheme="majorBidi" w:hAnsiTheme="majorBidi" w:cstheme="majorBidi"/>
          <w:noProof/>
        </w:rPr>
        <w:drawing>
          <wp:inline distT="0" distB="0" distL="0" distR="0">
            <wp:extent cx="5832000" cy="2049340"/>
            <wp:effectExtent l="19050" t="0" r="0" b="0"/>
            <wp:docPr id="48" name="Image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
                    <pic:cNvPicPr>
                      <a:picLocks noChangeAspect="1" noChangeArrowheads="1"/>
                    </pic:cNvPicPr>
                  </pic:nvPicPr>
                  <pic:blipFill>
                    <a:blip r:embed="rId300"/>
                    <a:srcRect/>
                    <a:stretch>
                      <a:fillRect/>
                    </a:stretch>
                  </pic:blipFill>
                  <pic:spPr bwMode="auto">
                    <a:xfrm>
                      <a:off x="0" y="0"/>
                      <a:ext cx="5832000" cy="2049340"/>
                    </a:xfrm>
                    <a:prstGeom prst="rect">
                      <a:avLst/>
                    </a:prstGeom>
                    <a:noFill/>
                    <a:ln w="9525">
                      <a:noFill/>
                      <a:miter lim="800000"/>
                      <a:headEnd/>
                      <a:tailEnd/>
                    </a:ln>
                  </pic:spPr>
                </pic:pic>
              </a:graphicData>
            </a:graphic>
          </wp:inline>
        </w:drawing>
      </w:r>
    </w:p>
    <w:p w:rsidR="00067D3C" w:rsidRDefault="00067D3C" w:rsidP="00067D3C">
      <w:pPr>
        <w:spacing w:line="360" w:lineRule="auto"/>
        <w:rPr>
          <w:rFonts w:asciiTheme="majorBidi" w:hAnsiTheme="majorBidi" w:cstheme="majorBidi"/>
        </w:rPr>
      </w:pPr>
      <w:r>
        <w:rPr>
          <w:rFonts w:asciiTheme="majorBidi" w:hAnsiTheme="majorBidi" w:cstheme="majorBidi"/>
          <w:b/>
          <w:bCs/>
        </w:rPr>
        <w:t xml:space="preserve">                 </w:t>
      </w:r>
      <w:r w:rsidR="007D1C84" w:rsidRPr="00236DA0">
        <w:rPr>
          <w:rFonts w:asciiTheme="majorBidi" w:hAnsiTheme="majorBidi" w:cstheme="majorBidi"/>
          <w:b/>
          <w:bCs/>
        </w:rPr>
        <w:t>g</w:t>
      </w:r>
      <w:r w:rsidR="007D1C84" w:rsidRPr="00236DA0">
        <w:rPr>
          <w:rFonts w:asciiTheme="majorBidi" w:hAnsiTheme="majorBidi" w:cstheme="majorBidi"/>
        </w:rPr>
        <w:t>- Modèle non homogène</w:t>
      </w:r>
      <w:r>
        <w:rPr>
          <w:rFonts w:asciiTheme="majorBidi" w:hAnsiTheme="majorBidi" w:cstheme="majorBidi"/>
        </w:rPr>
        <w:t xml:space="preserve">                                         </w:t>
      </w:r>
      <w:r w:rsidRPr="00236DA0">
        <w:rPr>
          <w:rFonts w:asciiTheme="majorBidi" w:hAnsiTheme="majorBidi" w:cstheme="majorBidi"/>
          <w:b/>
          <w:bCs/>
        </w:rPr>
        <w:t>h</w:t>
      </w:r>
      <w:r w:rsidRPr="00236DA0">
        <w:rPr>
          <w:rFonts w:asciiTheme="majorBidi" w:hAnsiTheme="majorBidi" w:cstheme="majorBidi"/>
        </w:rPr>
        <w:t>- Modèle</w:t>
      </w:r>
      <w:r>
        <w:rPr>
          <w:rFonts w:asciiTheme="majorBidi" w:hAnsiTheme="majorBidi" w:cstheme="majorBidi"/>
        </w:rPr>
        <w:t xml:space="preserve"> </w:t>
      </w:r>
      <w:r w:rsidRPr="00236DA0">
        <w:rPr>
          <w:rFonts w:asciiTheme="majorBidi" w:hAnsiTheme="majorBidi" w:cstheme="majorBidi"/>
        </w:rPr>
        <w:t>homogène</w:t>
      </w:r>
    </w:p>
    <w:p w:rsidR="00067D3C" w:rsidRPr="007970A0" w:rsidRDefault="00067D3C" w:rsidP="00067D3C">
      <w:pPr>
        <w:spacing w:line="360" w:lineRule="auto"/>
        <w:rPr>
          <w:rFonts w:asciiTheme="majorBidi" w:hAnsiTheme="majorBidi" w:cstheme="majorBidi"/>
        </w:rPr>
      </w:pPr>
      <w:r>
        <w:rPr>
          <w:rFonts w:asciiTheme="majorBidi" w:hAnsiTheme="majorBidi" w:cstheme="majorBidi"/>
        </w:rPr>
        <w:t xml:space="preserve">                 </w:t>
      </w:r>
      <w:r w:rsidR="007D1C84" w:rsidRPr="00236DA0">
        <w:rPr>
          <w:rFonts w:asciiTheme="majorBidi" w:hAnsiTheme="majorBidi" w:cstheme="majorBidi"/>
        </w:rPr>
        <w:t>E</w:t>
      </w:r>
      <w:r w:rsidR="007D1C84" w:rsidRPr="00236DA0">
        <w:rPr>
          <w:rFonts w:asciiTheme="majorBidi" w:hAnsiTheme="majorBidi" w:cstheme="majorBidi"/>
          <w:vertAlign w:val="subscript"/>
        </w:rPr>
        <w:t>c</w:t>
      </w:r>
      <w:r w:rsidR="007D1C84" w:rsidRPr="00236DA0">
        <w:rPr>
          <w:rFonts w:asciiTheme="majorBidi" w:hAnsiTheme="majorBidi" w:cstheme="majorBidi"/>
        </w:rPr>
        <w:t>/E</w:t>
      </w:r>
      <w:r w:rsidR="007D1C84" w:rsidRPr="00236DA0">
        <w:rPr>
          <w:rFonts w:asciiTheme="majorBidi" w:hAnsiTheme="majorBidi" w:cstheme="majorBidi"/>
          <w:vertAlign w:val="subscript"/>
        </w:rPr>
        <w:t>s</w:t>
      </w:r>
      <w:r w:rsidR="007D1C84" w:rsidRPr="00236DA0">
        <w:rPr>
          <w:rFonts w:asciiTheme="majorBidi" w:hAnsiTheme="majorBidi" w:cstheme="majorBidi"/>
        </w:rPr>
        <w:t>=25 et C</w:t>
      </w:r>
      <w:r w:rsidR="007D1C84" w:rsidRPr="007B50A8">
        <w:rPr>
          <w:rFonts w:asciiTheme="majorBidi" w:hAnsiTheme="majorBidi" w:cstheme="majorBidi"/>
        </w:rPr>
        <w:t>u</w:t>
      </w:r>
      <w:r w:rsidR="007D1C84" w:rsidRPr="00236DA0">
        <w:rPr>
          <w:rFonts w:asciiTheme="majorBidi" w:hAnsiTheme="majorBidi" w:cstheme="majorBidi"/>
        </w:rPr>
        <w:t>= 20 kN/m</w:t>
      </w:r>
      <w:r w:rsidR="007D1C84" w:rsidRPr="00236DA0">
        <w:rPr>
          <w:rFonts w:asciiTheme="majorBidi" w:hAnsiTheme="majorBidi" w:cstheme="majorBidi"/>
          <w:vertAlign w:val="superscript"/>
        </w:rPr>
        <w:t>2</w:t>
      </w:r>
      <w:r>
        <w:rPr>
          <w:rFonts w:asciiTheme="majorBidi" w:hAnsiTheme="majorBidi" w:cstheme="majorBidi"/>
        </w:rPr>
        <w:t xml:space="preserve">                     </w:t>
      </w:r>
      <w:r w:rsidRPr="00236DA0">
        <w:rPr>
          <w:rFonts w:asciiTheme="majorBidi" w:hAnsiTheme="majorBidi" w:cstheme="majorBidi"/>
        </w:rPr>
        <w:t>E</w:t>
      </w:r>
      <w:r w:rsidRPr="00236DA0">
        <w:rPr>
          <w:rFonts w:asciiTheme="majorBidi" w:hAnsiTheme="majorBidi" w:cstheme="majorBidi"/>
          <w:vertAlign w:val="subscript"/>
        </w:rPr>
        <w:t>équiv</w:t>
      </w:r>
      <w:r w:rsidRPr="00236DA0">
        <w:rPr>
          <w:rFonts w:asciiTheme="majorBidi" w:hAnsiTheme="majorBidi" w:cstheme="majorBidi"/>
        </w:rPr>
        <w:t>=11 600 kN/m</w:t>
      </w:r>
      <w:r w:rsidRPr="00236DA0">
        <w:rPr>
          <w:rFonts w:asciiTheme="majorBidi" w:hAnsiTheme="majorBidi" w:cstheme="majorBidi"/>
          <w:vertAlign w:val="superscript"/>
        </w:rPr>
        <w:t>2</w:t>
      </w:r>
      <w:r w:rsidRPr="00236DA0">
        <w:rPr>
          <w:rFonts w:asciiTheme="majorBidi" w:hAnsiTheme="majorBidi" w:cstheme="majorBidi"/>
        </w:rPr>
        <w:t xml:space="preserve"> et C</w:t>
      </w:r>
      <w:r w:rsidRPr="00236DA0">
        <w:rPr>
          <w:rFonts w:asciiTheme="majorBidi" w:hAnsiTheme="majorBidi" w:cstheme="majorBidi"/>
          <w:vertAlign w:val="subscript"/>
        </w:rPr>
        <w:t xml:space="preserve">équivt </w:t>
      </w:r>
      <w:r w:rsidRPr="00236DA0">
        <w:rPr>
          <w:rFonts w:asciiTheme="majorBidi" w:hAnsiTheme="majorBidi" w:cstheme="majorBidi"/>
        </w:rPr>
        <w:t>= 16.2 kN/m</w:t>
      </w:r>
      <w:r w:rsidRPr="00236DA0">
        <w:rPr>
          <w:rFonts w:asciiTheme="majorBidi" w:hAnsiTheme="majorBidi" w:cstheme="majorBidi"/>
          <w:vertAlign w:val="superscript"/>
        </w:rPr>
        <w:t>2</w:t>
      </w:r>
    </w:p>
    <w:p w:rsidR="007D1C84" w:rsidRPr="00211DC6" w:rsidRDefault="007D1C84" w:rsidP="007D1C84">
      <w:pPr>
        <w:tabs>
          <w:tab w:val="left" w:pos="6585"/>
        </w:tabs>
        <w:spacing w:line="360" w:lineRule="auto"/>
        <w:jc w:val="center"/>
        <w:rPr>
          <w:rFonts w:asciiTheme="majorBidi" w:hAnsiTheme="majorBidi" w:cstheme="majorBidi"/>
          <w:b/>
          <w:bCs/>
          <w:sz w:val="12"/>
          <w:szCs w:val="12"/>
        </w:rPr>
      </w:pPr>
    </w:p>
    <w:p w:rsidR="007D1C84" w:rsidRPr="00C2196E" w:rsidRDefault="007D1C84" w:rsidP="007D1C84">
      <w:pPr>
        <w:tabs>
          <w:tab w:val="left" w:pos="6585"/>
        </w:tabs>
        <w:jc w:val="center"/>
        <w:rPr>
          <w:rFonts w:asciiTheme="majorBidi" w:hAnsiTheme="majorBidi" w:cstheme="majorBidi"/>
        </w:rPr>
      </w:pPr>
      <w:r w:rsidRPr="00C2196E">
        <w:rPr>
          <w:rFonts w:asciiTheme="majorBidi" w:hAnsiTheme="majorBidi" w:cstheme="majorBidi"/>
          <w:b/>
          <w:bCs/>
        </w:rPr>
        <w:t>Figure 6.2</w:t>
      </w:r>
      <w:r w:rsidRPr="00C2196E">
        <w:rPr>
          <w:rFonts w:asciiTheme="majorBidi" w:hAnsiTheme="majorBidi" w:cstheme="majorBidi"/>
        </w:rPr>
        <w:t xml:space="preserve"> : Effet de la charge sur le déplacement vertical de la colonne </w:t>
      </w:r>
    </w:p>
    <w:p w:rsidR="007D1C84" w:rsidRDefault="007D1C84" w:rsidP="007D1C84">
      <w:pPr>
        <w:tabs>
          <w:tab w:val="left" w:pos="6585"/>
        </w:tabs>
        <w:jc w:val="center"/>
        <w:rPr>
          <w:rFonts w:asciiTheme="majorBidi" w:hAnsiTheme="majorBidi" w:cstheme="majorBidi"/>
          <w:sz w:val="12"/>
          <w:szCs w:val="12"/>
        </w:rPr>
      </w:pPr>
      <w:r w:rsidRPr="00C2196E">
        <w:rPr>
          <w:rFonts w:asciiTheme="majorBidi" w:hAnsiTheme="majorBidi" w:cstheme="majorBidi"/>
        </w:rPr>
        <w:t xml:space="preserve">                  modèle non homogène</w:t>
      </w:r>
      <w:r>
        <w:rPr>
          <w:rFonts w:asciiTheme="majorBidi" w:hAnsiTheme="majorBidi" w:cstheme="majorBidi"/>
        </w:rPr>
        <w:t>/</w:t>
      </w:r>
      <w:r w:rsidRPr="00C2196E">
        <w:rPr>
          <w:rFonts w:asciiTheme="majorBidi" w:hAnsiTheme="majorBidi" w:cstheme="majorBidi"/>
        </w:rPr>
        <w:t>modèle homogène</w:t>
      </w:r>
      <w:r>
        <w:rPr>
          <w:rFonts w:asciiTheme="majorBidi" w:hAnsiTheme="majorBidi" w:cstheme="majorBidi"/>
        </w:rPr>
        <w:t xml:space="preserve"> (a/b, c/d  e/f  g/h).</w:t>
      </w:r>
    </w:p>
    <w:p w:rsidR="007D1C84" w:rsidRDefault="007D1C84" w:rsidP="007D1C84">
      <w:pPr>
        <w:tabs>
          <w:tab w:val="left" w:pos="6585"/>
        </w:tabs>
        <w:jc w:val="center"/>
        <w:rPr>
          <w:rFonts w:asciiTheme="majorBidi" w:hAnsiTheme="majorBidi" w:cstheme="majorBidi"/>
          <w:sz w:val="12"/>
          <w:szCs w:val="12"/>
        </w:rPr>
      </w:pPr>
    </w:p>
    <w:p w:rsidR="007D1C84" w:rsidRDefault="007D1C84" w:rsidP="007D1C84">
      <w:pPr>
        <w:tabs>
          <w:tab w:val="left" w:pos="6585"/>
        </w:tabs>
        <w:jc w:val="center"/>
        <w:rPr>
          <w:rFonts w:asciiTheme="majorBidi" w:hAnsiTheme="majorBidi" w:cstheme="majorBidi"/>
          <w:sz w:val="12"/>
          <w:szCs w:val="12"/>
        </w:rPr>
      </w:pPr>
    </w:p>
    <w:p w:rsidR="00554E79" w:rsidRPr="00A20035" w:rsidRDefault="00554E79" w:rsidP="00554E79">
      <w:pPr>
        <w:spacing w:line="360" w:lineRule="auto"/>
        <w:ind w:firstLine="709"/>
        <w:jc w:val="both"/>
        <w:rPr>
          <w:rFonts w:asciiTheme="majorBidi" w:hAnsiTheme="majorBidi" w:cstheme="majorBidi"/>
        </w:rPr>
      </w:pPr>
      <w:r w:rsidRPr="00A20035">
        <w:rPr>
          <w:rFonts w:asciiTheme="majorBidi" w:hAnsiTheme="majorBidi" w:cstheme="majorBidi"/>
        </w:rPr>
        <w:t xml:space="preserve">La résistance au cisaillement non drainé du sol et l’angle de frottement interne ont une influence sur le déplacement vertical. </w:t>
      </w:r>
    </w:p>
    <w:p w:rsidR="00A20035" w:rsidRPr="00A20035" w:rsidRDefault="00A20035" w:rsidP="00A20035">
      <w:pPr>
        <w:pStyle w:val="Paragraphedeliste"/>
        <w:tabs>
          <w:tab w:val="left" w:pos="4425"/>
        </w:tabs>
        <w:autoSpaceDE w:val="0"/>
        <w:autoSpaceDN w:val="0"/>
        <w:adjustRightInd w:val="0"/>
        <w:spacing w:after="0" w:line="360" w:lineRule="auto"/>
        <w:ind w:left="0"/>
        <w:jc w:val="both"/>
        <w:rPr>
          <w:rFonts w:ascii="Times New Roman" w:hAnsi="Times New Roman" w:cs="Times New Roman"/>
          <w:sz w:val="24"/>
          <w:szCs w:val="24"/>
        </w:rPr>
      </w:pPr>
      <w:r w:rsidRPr="00A20035">
        <w:rPr>
          <w:rFonts w:ascii="Times New Roman" w:hAnsi="Times New Roman" w:cs="Times New Roman"/>
          <w:sz w:val="24"/>
          <w:szCs w:val="24"/>
        </w:rPr>
        <w:t xml:space="preserve">On résulte ce qui suit : </w:t>
      </w:r>
    </w:p>
    <w:p w:rsidR="00A20035" w:rsidRPr="00A20035" w:rsidRDefault="00A20035" w:rsidP="00554E79">
      <w:pPr>
        <w:spacing w:line="360" w:lineRule="auto"/>
        <w:ind w:firstLine="709"/>
        <w:jc w:val="both"/>
      </w:pPr>
      <w:r w:rsidRPr="00A20035">
        <w:t xml:space="preserve">Aucun pic n’a été observé pour les deux modèles.   </w:t>
      </w:r>
    </w:p>
    <w:p w:rsidR="00A20035" w:rsidRPr="00A20035" w:rsidRDefault="00A20035" w:rsidP="00554E79">
      <w:pPr>
        <w:spacing w:line="360" w:lineRule="auto"/>
        <w:ind w:firstLine="709"/>
        <w:jc w:val="both"/>
      </w:pPr>
      <w:r w:rsidRPr="00A20035">
        <w:t>Le déplacement vertical est proportionnel à la charge.</w:t>
      </w:r>
    </w:p>
    <w:p w:rsidR="00A20035" w:rsidRPr="00A20035" w:rsidRDefault="00A20035" w:rsidP="00554E79">
      <w:pPr>
        <w:spacing w:line="360" w:lineRule="auto"/>
        <w:ind w:firstLine="709"/>
        <w:jc w:val="both"/>
      </w:pPr>
      <w:r w:rsidRPr="00A20035">
        <w:t xml:space="preserve">A la fois, un angle de frottement interne élevé et une résistance au cisaillement non drainé du sol élevée contribuent à minimiser le déplacement vertical (colonne ballastée et du sol homogène équivalent).  </w:t>
      </w:r>
    </w:p>
    <w:p w:rsidR="00A20035" w:rsidRPr="00A20035" w:rsidRDefault="00841B14" w:rsidP="00554E79">
      <w:pPr>
        <w:spacing w:line="360" w:lineRule="auto"/>
        <w:ind w:firstLine="709"/>
        <w:jc w:val="both"/>
      </w:pPr>
      <w:r w:rsidRPr="00A20035">
        <w:t xml:space="preserve">Les résultats sont similaires pour les autres valeurs des </w:t>
      </w:r>
      <w:r w:rsidR="00A20035" w:rsidRPr="00A20035">
        <w:t>rapports modulaires et celles des rigidités équivalentes correspondantes.</w:t>
      </w:r>
    </w:p>
    <w:p w:rsidR="00A20035" w:rsidRDefault="00A20035" w:rsidP="007D1C84">
      <w:pPr>
        <w:pStyle w:val="Paragraphedeliste"/>
        <w:tabs>
          <w:tab w:val="left" w:pos="4425"/>
        </w:tabs>
        <w:autoSpaceDE w:val="0"/>
        <w:autoSpaceDN w:val="0"/>
        <w:adjustRightInd w:val="0"/>
        <w:spacing w:after="0" w:line="240" w:lineRule="auto"/>
        <w:ind w:left="0"/>
        <w:jc w:val="both"/>
        <w:rPr>
          <w:rFonts w:ascii="Times New Roman" w:hAnsi="Times New Roman" w:cs="Times New Roman"/>
          <w:b/>
          <w:bCs/>
          <w:sz w:val="26"/>
          <w:szCs w:val="26"/>
        </w:rPr>
      </w:pPr>
    </w:p>
    <w:p w:rsidR="007D1C84" w:rsidRDefault="007D1C84" w:rsidP="007D1C84">
      <w:pPr>
        <w:pStyle w:val="Paragraphedeliste"/>
        <w:tabs>
          <w:tab w:val="left" w:pos="4425"/>
        </w:tabs>
        <w:autoSpaceDE w:val="0"/>
        <w:autoSpaceDN w:val="0"/>
        <w:adjustRightInd w:val="0"/>
        <w:spacing w:after="0" w:line="240" w:lineRule="auto"/>
        <w:ind w:left="0"/>
        <w:jc w:val="both"/>
        <w:rPr>
          <w:rFonts w:asciiTheme="majorBidi" w:hAnsiTheme="majorBidi" w:cstheme="majorBidi"/>
          <w:b/>
          <w:bCs/>
          <w:sz w:val="24"/>
          <w:szCs w:val="24"/>
        </w:rPr>
      </w:pPr>
      <w:r w:rsidRPr="00C52455">
        <w:rPr>
          <w:rFonts w:ascii="Times New Roman" w:hAnsi="Times New Roman" w:cs="Times New Roman"/>
          <w:b/>
          <w:bCs/>
          <w:sz w:val="26"/>
          <w:szCs w:val="26"/>
        </w:rPr>
        <w:lastRenderedPageBreak/>
        <w:t xml:space="preserve">6.5.2 </w:t>
      </w:r>
      <w:r>
        <w:rPr>
          <w:rFonts w:ascii="Times New Roman" w:hAnsi="Times New Roman" w:cs="Times New Roman"/>
          <w:b/>
          <w:bCs/>
          <w:sz w:val="26"/>
          <w:szCs w:val="26"/>
        </w:rPr>
        <w:t>Résultat de l'e</w:t>
      </w:r>
      <w:r>
        <w:rPr>
          <w:rFonts w:asciiTheme="majorBidi" w:hAnsiTheme="majorBidi" w:cstheme="majorBidi"/>
          <w:b/>
          <w:bCs/>
          <w:sz w:val="24"/>
          <w:szCs w:val="24"/>
        </w:rPr>
        <w:t>ffet de la r</w:t>
      </w:r>
      <w:r w:rsidRPr="00B95485">
        <w:rPr>
          <w:rFonts w:asciiTheme="majorBidi" w:hAnsiTheme="majorBidi" w:cstheme="majorBidi"/>
          <w:b/>
          <w:bCs/>
          <w:sz w:val="24"/>
          <w:szCs w:val="24"/>
        </w:rPr>
        <w:t>ésistance au cisaillement non drainé</w:t>
      </w:r>
      <w:r w:rsidRPr="00B95485">
        <w:rPr>
          <w:rFonts w:asciiTheme="majorBidi" w:hAnsiTheme="majorBidi" w:cstheme="majorBidi"/>
          <w:sz w:val="24"/>
          <w:szCs w:val="24"/>
        </w:rPr>
        <w:t xml:space="preserve"> </w:t>
      </w:r>
      <w:r w:rsidRPr="00B95485">
        <w:rPr>
          <w:rFonts w:asciiTheme="majorBidi" w:hAnsiTheme="majorBidi" w:cstheme="majorBidi"/>
          <w:b/>
          <w:bCs/>
          <w:sz w:val="24"/>
          <w:szCs w:val="24"/>
        </w:rPr>
        <w:t>du sol</w:t>
      </w:r>
      <w:r>
        <w:rPr>
          <w:rFonts w:asciiTheme="majorBidi" w:hAnsiTheme="majorBidi" w:cstheme="majorBidi"/>
          <w:b/>
          <w:bCs/>
          <w:sz w:val="24"/>
          <w:szCs w:val="24"/>
        </w:rPr>
        <w:t xml:space="preserve"> sur la capacité portante</w:t>
      </w:r>
    </w:p>
    <w:p w:rsidR="007D1C84" w:rsidRPr="002B064D" w:rsidRDefault="007D1C84" w:rsidP="007D1C84">
      <w:pPr>
        <w:pStyle w:val="Paragraphedeliste"/>
        <w:tabs>
          <w:tab w:val="left" w:pos="4425"/>
        </w:tabs>
        <w:autoSpaceDE w:val="0"/>
        <w:autoSpaceDN w:val="0"/>
        <w:adjustRightInd w:val="0"/>
        <w:spacing w:after="0" w:line="240" w:lineRule="auto"/>
        <w:ind w:left="0"/>
        <w:jc w:val="both"/>
        <w:rPr>
          <w:rFonts w:asciiTheme="majorBidi" w:hAnsiTheme="majorBidi" w:cstheme="majorBidi"/>
          <w:b/>
          <w:bCs/>
          <w:sz w:val="12"/>
          <w:szCs w:val="12"/>
        </w:rPr>
      </w:pPr>
    </w:p>
    <w:p w:rsidR="007D1C84" w:rsidRPr="00747941" w:rsidRDefault="007D1C84" w:rsidP="007D1C84">
      <w:pPr>
        <w:autoSpaceDE w:val="0"/>
        <w:autoSpaceDN w:val="0"/>
        <w:adjustRightInd w:val="0"/>
        <w:spacing w:line="360" w:lineRule="auto"/>
        <w:ind w:firstLine="709"/>
        <w:jc w:val="both"/>
        <w:rPr>
          <w:rFonts w:asciiTheme="majorBidi" w:hAnsiTheme="majorBidi" w:cstheme="majorBidi"/>
        </w:rPr>
      </w:pPr>
      <w:r w:rsidRPr="00747941">
        <w:rPr>
          <w:rFonts w:asciiTheme="majorBidi" w:hAnsiTheme="majorBidi" w:cstheme="majorBidi"/>
        </w:rPr>
        <w:t>Pour la deuxième série d'essai</w:t>
      </w:r>
      <w:r>
        <w:rPr>
          <w:rFonts w:asciiTheme="majorBidi" w:hAnsiTheme="majorBidi" w:cstheme="majorBidi"/>
        </w:rPr>
        <w:t>s</w:t>
      </w:r>
      <w:r w:rsidRPr="00747941">
        <w:rPr>
          <w:rFonts w:asciiTheme="majorBidi" w:hAnsiTheme="majorBidi" w:cstheme="majorBidi"/>
        </w:rPr>
        <w:t>, les résultats de la capacité portante ultime sont tracés en fonction de la variation de la résistance au cisaillement non drainé du sol.</w:t>
      </w:r>
    </w:p>
    <w:p w:rsidR="007D1C84" w:rsidRDefault="007D1C84" w:rsidP="007D1C84">
      <w:pPr>
        <w:autoSpaceDE w:val="0"/>
        <w:autoSpaceDN w:val="0"/>
        <w:adjustRightInd w:val="0"/>
        <w:spacing w:line="360" w:lineRule="auto"/>
        <w:ind w:firstLine="709"/>
        <w:jc w:val="both"/>
      </w:pPr>
      <w:r>
        <w:t>Ce qui est présenté sur la figure 6.3 ci-dessous pour les cas [(a/b), (c/d), (e/f), (g/h)].</w:t>
      </w:r>
    </w:p>
    <w:p w:rsidR="00157BD2" w:rsidRDefault="00013A68" w:rsidP="00013A68">
      <w:pPr>
        <w:autoSpaceDE w:val="0"/>
        <w:autoSpaceDN w:val="0"/>
        <w:adjustRightInd w:val="0"/>
        <w:spacing w:line="360" w:lineRule="auto"/>
        <w:jc w:val="both"/>
      </w:pPr>
      <w:r>
        <w:rPr>
          <w:noProof/>
        </w:rPr>
        <w:drawing>
          <wp:inline distT="0" distB="0" distL="0" distR="0">
            <wp:extent cx="5760000" cy="1995665"/>
            <wp:effectExtent l="19050" t="0" r="0" b="0"/>
            <wp:docPr id="110" name="Image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0"/>
                    <pic:cNvPicPr>
                      <a:picLocks noChangeAspect="1" noChangeArrowheads="1"/>
                    </pic:cNvPicPr>
                  </pic:nvPicPr>
                  <pic:blipFill>
                    <a:blip r:embed="rId301"/>
                    <a:srcRect/>
                    <a:stretch>
                      <a:fillRect/>
                    </a:stretch>
                  </pic:blipFill>
                  <pic:spPr bwMode="auto">
                    <a:xfrm>
                      <a:off x="0" y="0"/>
                      <a:ext cx="5760000" cy="1995665"/>
                    </a:xfrm>
                    <a:prstGeom prst="rect">
                      <a:avLst/>
                    </a:prstGeom>
                    <a:noFill/>
                    <a:ln w="9525">
                      <a:noFill/>
                      <a:miter lim="800000"/>
                      <a:headEnd/>
                      <a:tailEnd/>
                    </a:ln>
                  </pic:spPr>
                </pic:pic>
              </a:graphicData>
            </a:graphic>
          </wp:inline>
        </w:drawing>
      </w:r>
    </w:p>
    <w:p w:rsidR="00157BD2" w:rsidRPr="00157BD2" w:rsidRDefault="00157BD2" w:rsidP="001D6F41">
      <w:pPr>
        <w:autoSpaceDE w:val="0"/>
        <w:autoSpaceDN w:val="0"/>
        <w:adjustRightInd w:val="0"/>
        <w:spacing w:line="360" w:lineRule="auto"/>
        <w:jc w:val="center"/>
      </w:pPr>
      <w:r w:rsidRPr="00804ACE">
        <w:rPr>
          <w:rFonts w:asciiTheme="majorBidi" w:hAnsiTheme="majorBidi" w:cstheme="majorBidi"/>
          <w:b/>
          <w:bCs/>
        </w:rPr>
        <w:t>a</w:t>
      </w:r>
      <w:r w:rsidRPr="00804ACE">
        <w:rPr>
          <w:rFonts w:asciiTheme="majorBidi" w:hAnsiTheme="majorBidi" w:cstheme="majorBidi"/>
        </w:rPr>
        <w:t>- Modèle non homogène E</w:t>
      </w:r>
      <w:r w:rsidRPr="00804ACE">
        <w:rPr>
          <w:rFonts w:asciiTheme="majorBidi" w:hAnsiTheme="majorBidi" w:cstheme="majorBidi"/>
          <w:vertAlign w:val="subscript"/>
        </w:rPr>
        <w:t>c</w:t>
      </w:r>
      <w:r w:rsidRPr="00804ACE">
        <w:rPr>
          <w:rFonts w:asciiTheme="majorBidi" w:hAnsiTheme="majorBidi" w:cstheme="majorBidi"/>
        </w:rPr>
        <w:t>/E</w:t>
      </w:r>
      <w:r w:rsidRPr="00804ACE">
        <w:rPr>
          <w:rFonts w:asciiTheme="majorBidi" w:hAnsiTheme="majorBidi" w:cstheme="majorBidi"/>
          <w:vertAlign w:val="subscript"/>
        </w:rPr>
        <w:t>s</w:t>
      </w:r>
      <w:r w:rsidRPr="00804ACE">
        <w:rPr>
          <w:rFonts w:asciiTheme="majorBidi" w:hAnsiTheme="majorBidi" w:cstheme="majorBidi"/>
        </w:rPr>
        <w:t>=25</w:t>
      </w:r>
      <w:r w:rsidR="001D6F41">
        <w:rPr>
          <w:rFonts w:asciiTheme="majorBidi" w:hAnsiTheme="majorBidi" w:cstheme="majorBidi"/>
          <w:b/>
          <w:bCs/>
        </w:rPr>
        <w:t xml:space="preserve">                        </w:t>
      </w:r>
      <w:r w:rsidRPr="00804ACE">
        <w:rPr>
          <w:rFonts w:asciiTheme="majorBidi" w:hAnsiTheme="majorBidi" w:cstheme="majorBidi"/>
          <w:b/>
          <w:bCs/>
        </w:rPr>
        <w:t>b</w:t>
      </w:r>
      <w:r w:rsidRPr="00804ACE">
        <w:rPr>
          <w:rFonts w:asciiTheme="majorBidi" w:hAnsiTheme="majorBidi" w:cstheme="majorBidi"/>
        </w:rPr>
        <w:t>- Modèle homogène E</w:t>
      </w:r>
      <w:r w:rsidRPr="00804ACE">
        <w:rPr>
          <w:rFonts w:asciiTheme="majorBidi" w:hAnsiTheme="majorBidi" w:cstheme="majorBidi"/>
          <w:vertAlign w:val="subscript"/>
        </w:rPr>
        <w:t xml:space="preserve">équiv </w:t>
      </w:r>
      <w:r w:rsidRPr="00804ACE">
        <w:rPr>
          <w:rFonts w:asciiTheme="majorBidi" w:hAnsiTheme="majorBidi" w:cstheme="majorBidi"/>
        </w:rPr>
        <w:t>=11 600 kN/m</w:t>
      </w:r>
      <w:r w:rsidRPr="00804ACE">
        <w:rPr>
          <w:rFonts w:asciiTheme="majorBidi" w:hAnsiTheme="majorBidi" w:cstheme="majorBidi"/>
          <w:vertAlign w:val="superscript"/>
        </w:rPr>
        <w:t>2</w:t>
      </w:r>
    </w:p>
    <w:p w:rsidR="00157BD2" w:rsidRDefault="00013A68" w:rsidP="00013A68">
      <w:pPr>
        <w:autoSpaceDE w:val="0"/>
        <w:autoSpaceDN w:val="0"/>
        <w:adjustRightInd w:val="0"/>
        <w:spacing w:line="360" w:lineRule="auto"/>
        <w:jc w:val="both"/>
      </w:pPr>
      <w:r>
        <w:rPr>
          <w:noProof/>
        </w:rPr>
        <w:drawing>
          <wp:inline distT="0" distB="0" distL="0" distR="0">
            <wp:extent cx="5796000" cy="2045647"/>
            <wp:effectExtent l="19050" t="0" r="0" b="0"/>
            <wp:docPr id="112" name="Image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
                    <pic:cNvPicPr>
                      <a:picLocks noChangeAspect="1" noChangeArrowheads="1"/>
                    </pic:cNvPicPr>
                  </pic:nvPicPr>
                  <pic:blipFill>
                    <a:blip r:embed="rId302"/>
                    <a:srcRect/>
                    <a:stretch>
                      <a:fillRect/>
                    </a:stretch>
                  </pic:blipFill>
                  <pic:spPr bwMode="auto">
                    <a:xfrm>
                      <a:off x="0" y="0"/>
                      <a:ext cx="5796000" cy="2045647"/>
                    </a:xfrm>
                    <a:prstGeom prst="rect">
                      <a:avLst/>
                    </a:prstGeom>
                    <a:noFill/>
                    <a:ln w="9525">
                      <a:noFill/>
                      <a:miter lim="800000"/>
                      <a:headEnd/>
                      <a:tailEnd/>
                    </a:ln>
                  </pic:spPr>
                </pic:pic>
              </a:graphicData>
            </a:graphic>
          </wp:inline>
        </w:drawing>
      </w:r>
    </w:p>
    <w:p w:rsidR="007D1C84" w:rsidRDefault="007D1C84" w:rsidP="00C14397">
      <w:pPr>
        <w:tabs>
          <w:tab w:val="left" w:pos="1110"/>
          <w:tab w:val="left" w:pos="2415"/>
        </w:tabs>
        <w:rPr>
          <w:rFonts w:asciiTheme="majorBidi" w:hAnsiTheme="majorBidi" w:cstheme="majorBidi"/>
        </w:rPr>
      </w:pPr>
      <w:r w:rsidRPr="0086365C">
        <w:rPr>
          <w:rFonts w:asciiTheme="majorBidi" w:hAnsiTheme="majorBidi" w:cstheme="majorBidi"/>
          <w:b/>
          <w:bCs/>
        </w:rPr>
        <w:t>c</w:t>
      </w:r>
      <w:r w:rsidRPr="0086365C">
        <w:rPr>
          <w:rFonts w:asciiTheme="majorBidi" w:hAnsiTheme="majorBidi" w:cstheme="majorBidi"/>
        </w:rPr>
        <w:t>- Modèle non homogène E</w:t>
      </w:r>
      <w:r w:rsidRPr="0086365C">
        <w:rPr>
          <w:rFonts w:asciiTheme="majorBidi" w:hAnsiTheme="majorBidi" w:cstheme="majorBidi"/>
          <w:vertAlign w:val="subscript"/>
        </w:rPr>
        <w:t>c</w:t>
      </w:r>
      <w:r w:rsidRPr="0086365C">
        <w:rPr>
          <w:rFonts w:asciiTheme="majorBidi" w:hAnsiTheme="majorBidi" w:cstheme="majorBidi"/>
        </w:rPr>
        <w:t>/E</w:t>
      </w:r>
      <w:r w:rsidRPr="0086365C">
        <w:rPr>
          <w:rFonts w:asciiTheme="majorBidi" w:hAnsiTheme="majorBidi" w:cstheme="majorBidi"/>
          <w:vertAlign w:val="subscript"/>
        </w:rPr>
        <w:t>s</w:t>
      </w:r>
      <w:r w:rsidRPr="0086365C">
        <w:rPr>
          <w:rFonts w:asciiTheme="majorBidi" w:hAnsiTheme="majorBidi" w:cstheme="majorBidi"/>
        </w:rPr>
        <w:t>=30</w:t>
      </w:r>
      <w:r w:rsidR="00C14397">
        <w:rPr>
          <w:rFonts w:asciiTheme="majorBidi" w:hAnsiTheme="majorBidi" w:cstheme="majorBidi"/>
        </w:rPr>
        <w:t xml:space="preserve">                        </w:t>
      </w:r>
      <w:r w:rsidRPr="0086365C">
        <w:rPr>
          <w:rFonts w:asciiTheme="majorBidi" w:hAnsiTheme="majorBidi" w:cstheme="majorBidi"/>
          <w:b/>
          <w:bCs/>
        </w:rPr>
        <w:t>d</w:t>
      </w:r>
      <w:r w:rsidRPr="0086365C">
        <w:rPr>
          <w:rFonts w:asciiTheme="majorBidi" w:hAnsiTheme="majorBidi" w:cstheme="majorBidi"/>
        </w:rPr>
        <w:t>- Modèle homogène E</w:t>
      </w:r>
      <w:r w:rsidRPr="0086365C">
        <w:rPr>
          <w:rFonts w:asciiTheme="majorBidi" w:hAnsiTheme="majorBidi" w:cstheme="majorBidi"/>
          <w:vertAlign w:val="subscript"/>
        </w:rPr>
        <w:t xml:space="preserve">équiv </w:t>
      </w:r>
      <w:r w:rsidRPr="0086365C">
        <w:rPr>
          <w:rFonts w:asciiTheme="majorBidi" w:hAnsiTheme="majorBidi" w:cstheme="majorBidi"/>
        </w:rPr>
        <w:t>=13 600 kN/m</w:t>
      </w:r>
      <w:r w:rsidRPr="0086365C">
        <w:rPr>
          <w:rFonts w:asciiTheme="majorBidi" w:hAnsiTheme="majorBidi" w:cstheme="majorBidi"/>
          <w:vertAlign w:val="superscript"/>
        </w:rPr>
        <w:t>2</w:t>
      </w:r>
    </w:p>
    <w:p w:rsidR="007D1C84" w:rsidRDefault="007D1C84" w:rsidP="007D1C84">
      <w:pPr>
        <w:rPr>
          <w:rFonts w:asciiTheme="majorBidi" w:hAnsiTheme="majorBidi" w:cstheme="majorBidi"/>
        </w:rPr>
      </w:pPr>
    </w:p>
    <w:p w:rsidR="007D1C84" w:rsidRDefault="00C14397" w:rsidP="007D1C84">
      <w:pPr>
        <w:rPr>
          <w:rFonts w:asciiTheme="majorBidi" w:hAnsiTheme="majorBidi" w:cstheme="majorBidi"/>
        </w:rPr>
      </w:pPr>
      <w:r>
        <w:rPr>
          <w:rFonts w:asciiTheme="majorBidi" w:hAnsiTheme="majorBidi" w:cstheme="majorBidi"/>
          <w:noProof/>
        </w:rPr>
        <w:drawing>
          <wp:inline distT="0" distB="0" distL="0" distR="0">
            <wp:extent cx="5782154" cy="2088000"/>
            <wp:effectExtent l="19050" t="0" r="9046" b="0"/>
            <wp:docPr id="43" name="Image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
                    <pic:cNvPicPr>
                      <a:picLocks noChangeAspect="1" noChangeArrowheads="1"/>
                    </pic:cNvPicPr>
                  </pic:nvPicPr>
                  <pic:blipFill>
                    <a:blip r:embed="rId303"/>
                    <a:srcRect/>
                    <a:stretch>
                      <a:fillRect/>
                    </a:stretch>
                  </pic:blipFill>
                  <pic:spPr bwMode="auto">
                    <a:xfrm>
                      <a:off x="0" y="0"/>
                      <a:ext cx="5782154" cy="2088000"/>
                    </a:xfrm>
                    <a:prstGeom prst="rect">
                      <a:avLst/>
                    </a:prstGeom>
                    <a:noFill/>
                    <a:ln w="9525">
                      <a:noFill/>
                      <a:miter lim="800000"/>
                      <a:headEnd/>
                      <a:tailEnd/>
                    </a:ln>
                  </pic:spPr>
                </pic:pic>
              </a:graphicData>
            </a:graphic>
          </wp:inline>
        </w:drawing>
      </w:r>
    </w:p>
    <w:p w:rsidR="007D1C84" w:rsidRPr="00517103" w:rsidRDefault="007D1C84" w:rsidP="007D1C84">
      <w:pPr>
        <w:rPr>
          <w:rFonts w:asciiTheme="majorBidi" w:hAnsiTheme="majorBidi" w:cstheme="majorBidi"/>
          <w:sz w:val="12"/>
          <w:szCs w:val="12"/>
        </w:rPr>
      </w:pPr>
    </w:p>
    <w:p w:rsidR="007D1C84" w:rsidRPr="007970A0" w:rsidRDefault="007D1C84" w:rsidP="00C14397">
      <w:pPr>
        <w:tabs>
          <w:tab w:val="left" w:pos="1830"/>
        </w:tabs>
        <w:rPr>
          <w:rFonts w:asciiTheme="majorBidi" w:hAnsiTheme="majorBidi" w:cstheme="majorBidi"/>
        </w:rPr>
      </w:pPr>
      <w:r w:rsidRPr="0086365C">
        <w:rPr>
          <w:rFonts w:asciiTheme="majorBidi" w:hAnsiTheme="majorBidi" w:cstheme="majorBidi"/>
          <w:b/>
          <w:bCs/>
        </w:rPr>
        <w:t>e</w:t>
      </w:r>
      <w:r w:rsidRPr="0086365C">
        <w:rPr>
          <w:rFonts w:asciiTheme="majorBidi" w:hAnsiTheme="majorBidi" w:cstheme="majorBidi"/>
        </w:rPr>
        <w:t>- Modèle non homogène E</w:t>
      </w:r>
      <w:r w:rsidRPr="0086365C">
        <w:rPr>
          <w:rFonts w:asciiTheme="majorBidi" w:hAnsiTheme="majorBidi" w:cstheme="majorBidi"/>
          <w:vertAlign w:val="subscript"/>
        </w:rPr>
        <w:t>c</w:t>
      </w:r>
      <w:r w:rsidRPr="0086365C">
        <w:rPr>
          <w:rFonts w:asciiTheme="majorBidi" w:hAnsiTheme="majorBidi" w:cstheme="majorBidi"/>
        </w:rPr>
        <w:t>/E</w:t>
      </w:r>
      <w:r w:rsidRPr="0086365C">
        <w:rPr>
          <w:rFonts w:asciiTheme="majorBidi" w:hAnsiTheme="majorBidi" w:cstheme="majorBidi"/>
          <w:vertAlign w:val="subscript"/>
        </w:rPr>
        <w:t>s</w:t>
      </w:r>
      <w:r w:rsidRPr="0086365C">
        <w:rPr>
          <w:rFonts w:asciiTheme="majorBidi" w:hAnsiTheme="majorBidi" w:cstheme="majorBidi"/>
        </w:rPr>
        <w:t>=35</w:t>
      </w:r>
      <w:r w:rsidR="00C14397">
        <w:rPr>
          <w:rFonts w:asciiTheme="majorBidi" w:hAnsiTheme="majorBidi" w:cstheme="majorBidi"/>
        </w:rPr>
        <w:t xml:space="preserve">                        </w:t>
      </w:r>
      <w:r w:rsidRPr="0086365C">
        <w:rPr>
          <w:rFonts w:asciiTheme="majorBidi" w:hAnsiTheme="majorBidi" w:cstheme="majorBidi"/>
          <w:b/>
          <w:bCs/>
        </w:rPr>
        <w:t>f</w:t>
      </w:r>
      <w:r w:rsidRPr="0086365C">
        <w:rPr>
          <w:rFonts w:asciiTheme="majorBidi" w:hAnsiTheme="majorBidi" w:cstheme="majorBidi"/>
        </w:rPr>
        <w:t>- Modèle homogène E</w:t>
      </w:r>
      <w:r w:rsidRPr="0086365C">
        <w:rPr>
          <w:rFonts w:asciiTheme="majorBidi" w:hAnsiTheme="majorBidi" w:cstheme="majorBidi"/>
          <w:vertAlign w:val="subscript"/>
        </w:rPr>
        <w:t xml:space="preserve">équiv </w:t>
      </w:r>
      <w:r w:rsidRPr="0086365C">
        <w:rPr>
          <w:rFonts w:asciiTheme="majorBidi" w:hAnsiTheme="majorBidi" w:cstheme="majorBidi"/>
        </w:rPr>
        <w:t>=</w:t>
      </w:r>
      <w:r>
        <w:rPr>
          <w:rFonts w:asciiTheme="majorBidi" w:hAnsiTheme="majorBidi" w:cstheme="majorBidi"/>
        </w:rPr>
        <w:t xml:space="preserve"> </w:t>
      </w:r>
      <w:r w:rsidRPr="0086365C">
        <w:rPr>
          <w:rFonts w:asciiTheme="majorBidi" w:hAnsiTheme="majorBidi" w:cstheme="majorBidi"/>
        </w:rPr>
        <w:t>15 600 kN/m</w:t>
      </w:r>
      <w:r w:rsidRPr="0086365C">
        <w:rPr>
          <w:rFonts w:asciiTheme="majorBidi" w:hAnsiTheme="majorBidi" w:cstheme="majorBidi"/>
          <w:vertAlign w:val="superscript"/>
        </w:rPr>
        <w:t>2</w:t>
      </w:r>
    </w:p>
    <w:p w:rsidR="007D1C84" w:rsidRPr="00517103" w:rsidRDefault="007D1C84" w:rsidP="007D1C84">
      <w:pPr>
        <w:rPr>
          <w:rFonts w:asciiTheme="majorBidi" w:hAnsiTheme="majorBidi" w:cstheme="majorBidi"/>
          <w:sz w:val="12"/>
          <w:szCs w:val="12"/>
        </w:rPr>
      </w:pPr>
    </w:p>
    <w:p w:rsidR="007D1C84" w:rsidRDefault="00517103" w:rsidP="007D1C84">
      <w:pPr>
        <w:rPr>
          <w:rFonts w:asciiTheme="majorBidi" w:hAnsiTheme="majorBidi" w:cstheme="majorBidi"/>
        </w:rPr>
      </w:pPr>
      <w:r>
        <w:rPr>
          <w:rFonts w:asciiTheme="majorBidi" w:hAnsiTheme="majorBidi" w:cstheme="majorBidi"/>
          <w:noProof/>
        </w:rPr>
        <w:lastRenderedPageBreak/>
        <w:drawing>
          <wp:inline distT="0" distB="0" distL="0" distR="0">
            <wp:extent cx="5832000" cy="2135527"/>
            <wp:effectExtent l="19050" t="0" r="0" b="0"/>
            <wp:docPr id="44" name="Image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
                    <pic:cNvPicPr>
                      <a:picLocks noChangeAspect="1" noChangeArrowheads="1"/>
                    </pic:cNvPicPr>
                  </pic:nvPicPr>
                  <pic:blipFill>
                    <a:blip r:embed="rId304"/>
                    <a:srcRect/>
                    <a:stretch>
                      <a:fillRect/>
                    </a:stretch>
                  </pic:blipFill>
                  <pic:spPr bwMode="auto">
                    <a:xfrm>
                      <a:off x="0" y="0"/>
                      <a:ext cx="5832000" cy="2135527"/>
                    </a:xfrm>
                    <a:prstGeom prst="rect">
                      <a:avLst/>
                    </a:prstGeom>
                    <a:noFill/>
                    <a:ln w="9525">
                      <a:noFill/>
                      <a:miter lim="800000"/>
                      <a:headEnd/>
                      <a:tailEnd/>
                    </a:ln>
                  </pic:spPr>
                </pic:pic>
              </a:graphicData>
            </a:graphic>
          </wp:inline>
        </w:drawing>
      </w:r>
    </w:p>
    <w:p w:rsidR="007D1C84" w:rsidRDefault="007D1C84" w:rsidP="007D1C84">
      <w:pPr>
        <w:rPr>
          <w:rFonts w:asciiTheme="majorBidi" w:hAnsiTheme="majorBidi" w:cstheme="majorBidi"/>
        </w:rPr>
      </w:pPr>
    </w:p>
    <w:p w:rsidR="007D1C84" w:rsidRDefault="007D1C84" w:rsidP="00517103">
      <w:pPr>
        <w:tabs>
          <w:tab w:val="left" w:pos="2670"/>
        </w:tabs>
        <w:rPr>
          <w:rFonts w:asciiTheme="majorBidi" w:hAnsiTheme="majorBidi" w:cstheme="majorBidi"/>
          <w:vertAlign w:val="superscript"/>
        </w:rPr>
      </w:pPr>
      <w:r w:rsidRPr="0086365C">
        <w:rPr>
          <w:rFonts w:asciiTheme="majorBidi" w:hAnsiTheme="majorBidi" w:cstheme="majorBidi"/>
          <w:b/>
          <w:bCs/>
        </w:rPr>
        <w:t>g</w:t>
      </w:r>
      <w:r w:rsidRPr="0086365C">
        <w:rPr>
          <w:rFonts w:asciiTheme="majorBidi" w:hAnsiTheme="majorBidi" w:cstheme="majorBidi"/>
        </w:rPr>
        <w:t>- Modèle non homogène E</w:t>
      </w:r>
      <w:r w:rsidRPr="0086365C">
        <w:rPr>
          <w:rFonts w:asciiTheme="majorBidi" w:hAnsiTheme="majorBidi" w:cstheme="majorBidi"/>
          <w:vertAlign w:val="subscript"/>
        </w:rPr>
        <w:t>c</w:t>
      </w:r>
      <w:r w:rsidRPr="0086365C">
        <w:rPr>
          <w:rFonts w:asciiTheme="majorBidi" w:hAnsiTheme="majorBidi" w:cstheme="majorBidi"/>
        </w:rPr>
        <w:t>/E</w:t>
      </w:r>
      <w:r w:rsidRPr="0086365C">
        <w:rPr>
          <w:rFonts w:asciiTheme="majorBidi" w:hAnsiTheme="majorBidi" w:cstheme="majorBidi"/>
          <w:vertAlign w:val="subscript"/>
        </w:rPr>
        <w:t>s</w:t>
      </w:r>
      <w:r w:rsidRPr="0086365C">
        <w:rPr>
          <w:rFonts w:asciiTheme="majorBidi" w:hAnsiTheme="majorBidi" w:cstheme="majorBidi"/>
        </w:rPr>
        <w:t>=40</w:t>
      </w:r>
      <w:r w:rsidR="00517103">
        <w:rPr>
          <w:rFonts w:asciiTheme="majorBidi" w:hAnsiTheme="majorBidi" w:cstheme="majorBidi"/>
        </w:rPr>
        <w:t xml:space="preserve">                     </w:t>
      </w:r>
      <w:r w:rsidRPr="0086365C">
        <w:rPr>
          <w:rFonts w:asciiTheme="majorBidi" w:hAnsiTheme="majorBidi" w:cstheme="majorBidi"/>
          <w:b/>
          <w:bCs/>
        </w:rPr>
        <w:t>h-</w:t>
      </w:r>
      <w:r w:rsidRPr="0086365C">
        <w:rPr>
          <w:rFonts w:asciiTheme="majorBidi" w:hAnsiTheme="majorBidi" w:cstheme="majorBidi"/>
        </w:rPr>
        <w:t xml:space="preserve"> Modèle homogène E</w:t>
      </w:r>
      <w:r w:rsidRPr="0086365C">
        <w:rPr>
          <w:rFonts w:asciiTheme="majorBidi" w:hAnsiTheme="majorBidi" w:cstheme="majorBidi"/>
          <w:vertAlign w:val="subscript"/>
        </w:rPr>
        <w:t xml:space="preserve">équiv </w:t>
      </w:r>
      <w:r w:rsidRPr="0086365C">
        <w:rPr>
          <w:rFonts w:asciiTheme="majorBidi" w:hAnsiTheme="majorBidi" w:cstheme="majorBidi"/>
        </w:rPr>
        <w:t>=17 600 kN/m</w:t>
      </w:r>
      <w:r w:rsidRPr="0086365C">
        <w:rPr>
          <w:rFonts w:asciiTheme="majorBidi" w:hAnsiTheme="majorBidi" w:cstheme="majorBidi"/>
          <w:vertAlign w:val="superscript"/>
        </w:rPr>
        <w:t>2</w:t>
      </w:r>
    </w:p>
    <w:p w:rsidR="007D1C84" w:rsidRPr="00B45D9D" w:rsidRDefault="007D1C84" w:rsidP="007D1C84">
      <w:pPr>
        <w:tabs>
          <w:tab w:val="left" w:pos="6585"/>
        </w:tabs>
        <w:jc w:val="center"/>
        <w:rPr>
          <w:rFonts w:asciiTheme="majorBidi" w:hAnsiTheme="majorBidi" w:cstheme="majorBidi"/>
          <w:b/>
          <w:bCs/>
          <w:sz w:val="12"/>
          <w:szCs w:val="12"/>
        </w:rPr>
      </w:pPr>
    </w:p>
    <w:p w:rsidR="007D1C84" w:rsidRDefault="007D1C84" w:rsidP="007D1C84">
      <w:pPr>
        <w:tabs>
          <w:tab w:val="left" w:pos="6585"/>
        </w:tabs>
        <w:jc w:val="center"/>
        <w:rPr>
          <w:rFonts w:asciiTheme="majorBidi" w:hAnsiTheme="majorBidi" w:cstheme="majorBidi"/>
          <w:sz w:val="12"/>
          <w:szCs w:val="12"/>
        </w:rPr>
      </w:pPr>
      <w:r w:rsidRPr="00703EDE">
        <w:rPr>
          <w:rFonts w:asciiTheme="majorBidi" w:hAnsiTheme="majorBidi" w:cstheme="majorBidi"/>
          <w:b/>
          <w:bCs/>
        </w:rPr>
        <w:t>Figure 6.3</w:t>
      </w:r>
      <w:r w:rsidRPr="00703EDE">
        <w:rPr>
          <w:rFonts w:asciiTheme="majorBidi" w:hAnsiTheme="majorBidi" w:cstheme="majorBidi"/>
        </w:rPr>
        <w:t xml:space="preserve"> : Effet de la résistance au cisaillement non drainé du sol sur la capacité portante                     modèle non homogène</w:t>
      </w:r>
      <w:r>
        <w:rPr>
          <w:rFonts w:asciiTheme="majorBidi" w:hAnsiTheme="majorBidi" w:cstheme="majorBidi"/>
        </w:rPr>
        <w:t>/</w:t>
      </w:r>
      <w:r w:rsidRPr="00703EDE">
        <w:rPr>
          <w:rFonts w:asciiTheme="majorBidi" w:hAnsiTheme="majorBidi" w:cstheme="majorBidi"/>
        </w:rPr>
        <w:t>modèle homogène</w:t>
      </w:r>
      <w:r>
        <w:rPr>
          <w:rFonts w:asciiTheme="majorBidi" w:hAnsiTheme="majorBidi" w:cstheme="majorBidi"/>
        </w:rPr>
        <w:t xml:space="preserve"> (a/b, c/d  e/f  g/h).</w:t>
      </w:r>
    </w:p>
    <w:p w:rsidR="00554E79" w:rsidRDefault="00517103" w:rsidP="00554E79">
      <w:pPr>
        <w:spacing w:line="360" w:lineRule="auto"/>
        <w:jc w:val="both"/>
        <w:rPr>
          <w:b/>
          <w:bCs/>
          <w:sz w:val="26"/>
          <w:szCs w:val="26"/>
        </w:rPr>
      </w:pPr>
      <w:r>
        <w:rPr>
          <w:b/>
          <w:bCs/>
          <w:sz w:val="26"/>
          <w:szCs w:val="26"/>
        </w:rPr>
        <w:t xml:space="preserve">        </w:t>
      </w:r>
    </w:p>
    <w:p w:rsidR="00554E79" w:rsidRDefault="00554E79" w:rsidP="00554E79">
      <w:pPr>
        <w:spacing w:line="360" w:lineRule="auto"/>
        <w:ind w:firstLine="709"/>
        <w:jc w:val="both"/>
        <w:rPr>
          <w:rFonts w:asciiTheme="majorBidi" w:hAnsiTheme="majorBidi" w:cstheme="majorBidi"/>
        </w:rPr>
      </w:pPr>
      <w:r w:rsidRPr="00517103">
        <w:rPr>
          <w:rFonts w:asciiTheme="majorBidi" w:hAnsiTheme="majorBidi" w:cstheme="majorBidi"/>
        </w:rPr>
        <w:t>La capacité portante de la colonne ballastée et du sol homogène équivalent augmente avec les grandes valeurs de la résistance au cisaillement non drainé du sol et d’angle de frottement interne.</w:t>
      </w:r>
    </w:p>
    <w:p w:rsidR="00554E79" w:rsidRPr="00517103" w:rsidRDefault="00554E79" w:rsidP="00554E79">
      <w:pPr>
        <w:spacing w:line="360" w:lineRule="auto"/>
        <w:ind w:firstLine="709"/>
        <w:jc w:val="both"/>
        <w:rPr>
          <w:rFonts w:asciiTheme="majorBidi" w:hAnsiTheme="majorBidi" w:cstheme="majorBidi"/>
        </w:rPr>
      </w:pPr>
      <w:r w:rsidRPr="00517103">
        <w:rPr>
          <w:rFonts w:asciiTheme="majorBidi" w:hAnsiTheme="majorBidi" w:cstheme="majorBidi"/>
        </w:rPr>
        <w:t xml:space="preserve">La variation dans les rigidités n’a pas montré un effet important. </w:t>
      </w:r>
    </w:p>
    <w:p w:rsidR="007D1C84" w:rsidRPr="00554E79" w:rsidRDefault="00517103" w:rsidP="007D1C84">
      <w:pPr>
        <w:tabs>
          <w:tab w:val="left" w:pos="5010"/>
        </w:tabs>
        <w:autoSpaceDE w:val="0"/>
        <w:autoSpaceDN w:val="0"/>
        <w:adjustRightInd w:val="0"/>
        <w:jc w:val="both"/>
        <w:rPr>
          <w:b/>
          <w:bCs/>
          <w:sz w:val="12"/>
          <w:szCs w:val="12"/>
        </w:rPr>
      </w:pPr>
      <w:r>
        <w:rPr>
          <w:b/>
          <w:bCs/>
          <w:sz w:val="26"/>
          <w:szCs w:val="26"/>
        </w:rPr>
        <w:t xml:space="preserve">       </w:t>
      </w:r>
    </w:p>
    <w:p w:rsidR="00517103" w:rsidRPr="00517103" w:rsidRDefault="00517103" w:rsidP="00554E79">
      <w:pPr>
        <w:spacing w:line="360" w:lineRule="auto"/>
        <w:ind w:firstLine="709"/>
        <w:jc w:val="both"/>
      </w:pPr>
      <w:r w:rsidRPr="00517103">
        <w:t xml:space="preserve">Les grandes valeurs de la capacité portante sont obtenues, par rapport aux valeurs croissantes de la résistance au cisaillement non drainé du sol et celles de l’angle de frottement interne. </w:t>
      </w:r>
    </w:p>
    <w:p w:rsidR="00517103" w:rsidRPr="00517103" w:rsidRDefault="00517103" w:rsidP="00554E79">
      <w:pPr>
        <w:spacing w:line="360" w:lineRule="auto"/>
        <w:ind w:firstLine="709"/>
        <w:jc w:val="both"/>
      </w:pPr>
      <w:r w:rsidRPr="00517103">
        <w:t>Il est évident que l'impact du rapport modulaire ainsi que de la rigidité équivalente est considéré comme faible et peut être négligé.</w:t>
      </w:r>
    </w:p>
    <w:p w:rsidR="00A20035" w:rsidRPr="00554E79" w:rsidRDefault="00A20035" w:rsidP="007D1C84">
      <w:pPr>
        <w:autoSpaceDE w:val="0"/>
        <w:autoSpaceDN w:val="0"/>
        <w:adjustRightInd w:val="0"/>
        <w:jc w:val="both"/>
        <w:rPr>
          <w:b/>
          <w:bCs/>
        </w:rPr>
      </w:pPr>
    </w:p>
    <w:p w:rsidR="007D1C84" w:rsidRDefault="007D1C84" w:rsidP="007D1C84">
      <w:pPr>
        <w:autoSpaceDE w:val="0"/>
        <w:autoSpaceDN w:val="0"/>
        <w:adjustRightInd w:val="0"/>
        <w:jc w:val="both"/>
        <w:rPr>
          <w:rFonts w:asciiTheme="majorBidi" w:hAnsiTheme="majorBidi" w:cstheme="majorBidi"/>
          <w:b/>
          <w:bCs/>
        </w:rPr>
      </w:pPr>
      <w:r w:rsidRPr="00C52455">
        <w:rPr>
          <w:b/>
          <w:bCs/>
          <w:sz w:val="26"/>
          <w:szCs w:val="26"/>
        </w:rPr>
        <w:t xml:space="preserve">6.5.3 </w:t>
      </w:r>
      <w:r>
        <w:rPr>
          <w:b/>
          <w:bCs/>
          <w:sz w:val="26"/>
          <w:szCs w:val="26"/>
        </w:rPr>
        <w:t>Résultat de l'e</w:t>
      </w:r>
      <w:r>
        <w:rPr>
          <w:rFonts w:asciiTheme="majorBidi" w:hAnsiTheme="majorBidi" w:cstheme="majorBidi"/>
          <w:b/>
          <w:bCs/>
        </w:rPr>
        <w:t>ffet de l'angle de frottement interne de la colonne sur la capacité portante</w:t>
      </w:r>
    </w:p>
    <w:p w:rsidR="007D1C84" w:rsidRPr="00CB014F" w:rsidRDefault="007D1C84" w:rsidP="007D1C84">
      <w:pPr>
        <w:autoSpaceDE w:val="0"/>
        <w:autoSpaceDN w:val="0"/>
        <w:adjustRightInd w:val="0"/>
        <w:jc w:val="both"/>
        <w:rPr>
          <w:rFonts w:asciiTheme="majorBidi" w:hAnsiTheme="majorBidi" w:cstheme="majorBidi"/>
          <w:b/>
          <w:bCs/>
          <w:sz w:val="12"/>
          <w:szCs w:val="12"/>
        </w:rPr>
      </w:pPr>
    </w:p>
    <w:p w:rsidR="000420F7" w:rsidRDefault="007D1C84" w:rsidP="000420F7">
      <w:pPr>
        <w:autoSpaceDE w:val="0"/>
        <w:autoSpaceDN w:val="0"/>
        <w:adjustRightInd w:val="0"/>
        <w:spacing w:line="360" w:lineRule="auto"/>
        <w:ind w:firstLine="709"/>
        <w:jc w:val="both"/>
        <w:rPr>
          <w:rFonts w:asciiTheme="majorBidi" w:hAnsiTheme="majorBidi" w:cstheme="majorBidi"/>
        </w:rPr>
      </w:pPr>
      <w:r w:rsidRPr="0028428F">
        <w:rPr>
          <w:rFonts w:asciiTheme="majorBidi" w:hAnsiTheme="majorBidi" w:cstheme="majorBidi"/>
        </w:rPr>
        <w:t xml:space="preserve">La troisième et dernière série d'essais </w:t>
      </w:r>
      <w:r>
        <w:rPr>
          <w:rFonts w:asciiTheme="majorBidi" w:hAnsiTheme="majorBidi" w:cstheme="majorBidi"/>
        </w:rPr>
        <w:t xml:space="preserve">qui </w:t>
      </w:r>
      <w:r w:rsidRPr="0028428F">
        <w:rPr>
          <w:rFonts w:asciiTheme="majorBidi" w:hAnsiTheme="majorBidi" w:cstheme="majorBidi"/>
        </w:rPr>
        <w:t xml:space="preserve">présente les résultats de la capacité portante ultime en fonction de </w:t>
      </w:r>
      <w:r w:rsidR="000420F7">
        <w:rPr>
          <w:rFonts w:asciiTheme="majorBidi" w:hAnsiTheme="majorBidi" w:cstheme="majorBidi"/>
        </w:rPr>
        <w:t>l'</w:t>
      </w:r>
      <w:r w:rsidRPr="0028428F">
        <w:rPr>
          <w:rFonts w:asciiTheme="majorBidi" w:hAnsiTheme="majorBidi" w:cstheme="majorBidi"/>
        </w:rPr>
        <w:t>angle de frottement interne.</w:t>
      </w:r>
      <w:r w:rsidR="000420F7">
        <w:rPr>
          <w:rFonts w:asciiTheme="majorBidi" w:hAnsiTheme="majorBidi" w:cstheme="majorBidi"/>
        </w:rPr>
        <w:t xml:space="preserve"> Ce qui est présenté sur la figure 6.4 pour les cas </w:t>
      </w:r>
      <w:r w:rsidR="000420F7">
        <w:rPr>
          <w:rFonts w:ascii="Calibri" w:hAnsi="Calibri" w:cs="Calibri"/>
        </w:rPr>
        <w:t>[</w:t>
      </w:r>
      <w:r w:rsidR="000420F7">
        <w:rPr>
          <w:rFonts w:asciiTheme="majorBidi" w:hAnsiTheme="majorBidi" w:cstheme="majorBidi"/>
        </w:rPr>
        <w:t>(a/b) (c/d), (e/f), (g/h)</w:t>
      </w:r>
      <w:r w:rsidR="000420F7">
        <w:rPr>
          <w:rFonts w:ascii="Calibri" w:hAnsi="Calibri" w:cs="Calibri"/>
        </w:rPr>
        <w:t>]</w:t>
      </w:r>
      <w:r w:rsidR="000420F7" w:rsidRPr="00C52455">
        <w:rPr>
          <w:rFonts w:asciiTheme="majorBidi" w:hAnsiTheme="majorBidi" w:cstheme="majorBidi"/>
        </w:rPr>
        <w:t xml:space="preserve"> </w:t>
      </w:r>
      <w:r w:rsidR="000420F7">
        <w:rPr>
          <w:rFonts w:asciiTheme="majorBidi" w:hAnsiTheme="majorBidi" w:cstheme="majorBidi"/>
        </w:rPr>
        <w:t xml:space="preserve">ci-dessous. </w:t>
      </w:r>
    </w:p>
    <w:p w:rsidR="001D6F41" w:rsidRDefault="001D6F41" w:rsidP="00067D3C">
      <w:pPr>
        <w:autoSpaceDE w:val="0"/>
        <w:autoSpaceDN w:val="0"/>
        <w:adjustRightInd w:val="0"/>
        <w:spacing w:line="360" w:lineRule="auto"/>
        <w:jc w:val="center"/>
        <w:rPr>
          <w:rFonts w:asciiTheme="majorBidi" w:hAnsiTheme="majorBidi" w:cstheme="majorBidi"/>
        </w:rPr>
      </w:pPr>
      <w:r>
        <w:rPr>
          <w:rFonts w:asciiTheme="majorBidi" w:hAnsiTheme="majorBidi" w:cstheme="majorBidi"/>
          <w:noProof/>
        </w:rPr>
        <w:lastRenderedPageBreak/>
        <w:drawing>
          <wp:inline distT="0" distB="0" distL="0" distR="0">
            <wp:extent cx="5688000" cy="2138915"/>
            <wp:effectExtent l="19050" t="0" r="7950" b="0"/>
            <wp:docPr id="106" name="Image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pic:cNvPicPr>
                      <a:picLocks noChangeAspect="1" noChangeArrowheads="1"/>
                    </pic:cNvPicPr>
                  </pic:nvPicPr>
                  <pic:blipFill>
                    <a:blip r:embed="rId305"/>
                    <a:srcRect/>
                    <a:stretch>
                      <a:fillRect/>
                    </a:stretch>
                  </pic:blipFill>
                  <pic:spPr bwMode="auto">
                    <a:xfrm>
                      <a:off x="0" y="0"/>
                      <a:ext cx="5688000" cy="2138915"/>
                    </a:xfrm>
                    <a:prstGeom prst="rect">
                      <a:avLst/>
                    </a:prstGeom>
                    <a:noFill/>
                    <a:ln w="9525">
                      <a:noFill/>
                      <a:miter lim="800000"/>
                      <a:headEnd/>
                      <a:tailEnd/>
                    </a:ln>
                  </pic:spPr>
                </pic:pic>
              </a:graphicData>
            </a:graphic>
          </wp:inline>
        </w:drawing>
      </w:r>
    </w:p>
    <w:p w:rsidR="00EA32F3" w:rsidRDefault="00067D3C" w:rsidP="00013A68">
      <w:pPr>
        <w:tabs>
          <w:tab w:val="left" w:pos="6630"/>
        </w:tabs>
        <w:spacing w:line="360" w:lineRule="auto"/>
        <w:jc w:val="center"/>
        <w:rPr>
          <w:rFonts w:asciiTheme="majorBidi" w:hAnsiTheme="majorBidi" w:cstheme="majorBidi"/>
        </w:rPr>
      </w:pPr>
      <w:r>
        <w:rPr>
          <w:rFonts w:asciiTheme="majorBidi" w:hAnsiTheme="majorBidi" w:cstheme="majorBidi"/>
          <w:b/>
          <w:bCs/>
        </w:rPr>
        <w:t xml:space="preserve">    </w:t>
      </w:r>
      <w:r w:rsidR="001D6F41" w:rsidRPr="0086365C">
        <w:rPr>
          <w:rFonts w:asciiTheme="majorBidi" w:hAnsiTheme="majorBidi" w:cstheme="majorBidi"/>
          <w:b/>
          <w:bCs/>
        </w:rPr>
        <w:t>a</w:t>
      </w:r>
      <w:r w:rsidR="001D6F41" w:rsidRPr="0086365C">
        <w:rPr>
          <w:rFonts w:asciiTheme="majorBidi" w:hAnsiTheme="majorBidi" w:cstheme="majorBidi"/>
        </w:rPr>
        <w:t xml:space="preserve">- Modèle non homogène C </w:t>
      </w:r>
      <w:r w:rsidR="001D6F41" w:rsidRPr="0086365C">
        <w:rPr>
          <w:rFonts w:asciiTheme="majorBidi" w:hAnsiTheme="majorBidi" w:cstheme="majorBidi"/>
          <w:vertAlign w:val="subscript"/>
        </w:rPr>
        <w:t>sol</w:t>
      </w:r>
      <w:r w:rsidR="001D6F41" w:rsidRPr="0086365C">
        <w:rPr>
          <w:rFonts w:asciiTheme="majorBidi" w:hAnsiTheme="majorBidi" w:cstheme="majorBidi"/>
        </w:rPr>
        <w:t xml:space="preserve"> = 5 kN/m</w:t>
      </w:r>
      <w:r w:rsidR="001D6F41" w:rsidRPr="0086365C">
        <w:rPr>
          <w:rFonts w:asciiTheme="majorBidi" w:hAnsiTheme="majorBidi" w:cstheme="majorBidi"/>
          <w:vertAlign w:val="superscript"/>
        </w:rPr>
        <w:t>2</w:t>
      </w:r>
      <w:r w:rsidR="001D6F41">
        <w:rPr>
          <w:rFonts w:asciiTheme="majorBidi" w:hAnsiTheme="majorBidi" w:cstheme="majorBidi"/>
          <w:vertAlign w:val="superscript"/>
        </w:rPr>
        <w:t xml:space="preserve">             </w:t>
      </w:r>
      <w:r w:rsidR="001D6F41" w:rsidRPr="0086365C">
        <w:rPr>
          <w:rFonts w:asciiTheme="majorBidi" w:hAnsiTheme="majorBidi" w:cstheme="majorBidi"/>
          <w:b/>
          <w:bCs/>
        </w:rPr>
        <w:t>b</w:t>
      </w:r>
      <w:r w:rsidR="001D6F41" w:rsidRPr="0086365C">
        <w:rPr>
          <w:rFonts w:asciiTheme="majorBidi" w:hAnsiTheme="majorBidi" w:cstheme="majorBidi"/>
        </w:rPr>
        <w:t>- Modèle homogène C</w:t>
      </w:r>
      <w:r w:rsidR="001D6F41" w:rsidRPr="0086365C">
        <w:rPr>
          <w:rFonts w:asciiTheme="majorBidi" w:hAnsiTheme="majorBidi" w:cstheme="majorBidi"/>
          <w:vertAlign w:val="subscript"/>
        </w:rPr>
        <w:t>équiv</w:t>
      </w:r>
      <w:r w:rsidR="001D6F41" w:rsidRPr="0086365C">
        <w:rPr>
          <w:rFonts w:asciiTheme="majorBidi" w:hAnsiTheme="majorBidi" w:cstheme="majorBidi"/>
        </w:rPr>
        <w:t>= 4,2 kN/m</w:t>
      </w:r>
      <w:r w:rsidR="001D6F41" w:rsidRPr="0086365C">
        <w:rPr>
          <w:rFonts w:asciiTheme="majorBidi" w:hAnsiTheme="majorBidi" w:cstheme="majorBidi"/>
          <w:vertAlign w:val="superscript"/>
        </w:rPr>
        <w:t>2</w:t>
      </w:r>
    </w:p>
    <w:p w:rsidR="001D6F41" w:rsidRDefault="00013A68" w:rsidP="001D6F41">
      <w:pPr>
        <w:tabs>
          <w:tab w:val="left" w:pos="6630"/>
        </w:tabs>
        <w:jc w:val="center"/>
        <w:rPr>
          <w:rFonts w:asciiTheme="majorBidi" w:hAnsiTheme="majorBidi" w:cstheme="majorBidi"/>
        </w:rPr>
      </w:pPr>
      <w:r>
        <w:rPr>
          <w:rFonts w:asciiTheme="majorBidi" w:hAnsiTheme="majorBidi" w:cstheme="majorBidi"/>
          <w:noProof/>
        </w:rPr>
        <w:drawing>
          <wp:inline distT="0" distB="0" distL="0" distR="0">
            <wp:extent cx="5688000" cy="2025344"/>
            <wp:effectExtent l="19050" t="0" r="7950" b="0"/>
            <wp:docPr id="108" name="Image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
                    <pic:cNvPicPr>
                      <a:picLocks noChangeAspect="1" noChangeArrowheads="1"/>
                    </pic:cNvPicPr>
                  </pic:nvPicPr>
                  <pic:blipFill>
                    <a:blip r:embed="rId306"/>
                    <a:srcRect/>
                    <a:stretch>
                      <a:fillRect/>
                    </a:stretch>
                  </pic:blipFill>
                  <pic:spPr bwMode="auto">
                    <a:xfrm>
                      <a:off x="0" y="0"/>
                      <a:ext cx="5688000" cy="2025344"/>
                    </a:xfrm>
                    <a:prstGeom prst="rect">
                      <a:avLst/>
                    </a:prstGeom>
                    <a:noFill/>
                    <a:ln w="9525">
                      <a:noFill/>
                      <a:miter lim="800000"/>
                      <a:headEnd/>
                      <a:tailEnd/>
                    </a:ln>
                  </pic:spPr>
                </pic:pic>
              </a:graphicData>
            </a:graphic>
          </wp:inline>
        </w:drawing>
      </w:r>
    </w:p>
    <w:p w:rsidR="00013A68" w:rsidRPr="00013A68" w:rsidRDefault="00013A68" w:rsidP="00013A68">
      <w:pPr>
        <w:pStyle w:val="Paragraphedeliste"/>
        <w:autoSpaceDE w:val="0"/>
        <w:autoSpaceDN w:val="0"/>
        <w:adjustRightInd w:val="0"/>
        <w:spacing w:after="0" w:line="360" w:lineRule="auto"/>
        <w:ind w:left="0" w:right="-45"/>
        <w:rPr>
          <w:rFonts w:asciiTheme="majorBidi" w:hAnsiTheme="majorBidi" w:cstheme="majorBidi"/>
          <w:b/>
          <w:bCs/>
          <w:sz w:val="12"/>
          <w:szCs w:val="12"/>
        </w:rPr>
      </w:pPr>
    </w:p>
    <w:p w:rsidR="007C7AF7" w:rsidRPr="0086365C" w:rsidRDefault="007C7AF7" w:rsidP="00013A68">
      <w:pPr>
        <w:pStyle w:val="Paragraphedeliste"/>
        <w:autoSpaceDE w:val="0"/>
        <w:autoSpaceDN w:val="0"/>
        <w:adjustRightInd w:val="0"/>
        <w:spacing w:after="0" w:line="360" w:lineRule="auto"/>
        <w:ind w:left="0" w:right="-45"/>
        <w:rPr>
          <w:rFonts w:asciiTheme="majorBidi" w:hAnsiTheme="majorBidi" w:cstheme="majorBidi"/>
        </w:rPr>
      </w:pPr>
      <w:r>
        <w:rPr>
          <w:rFonts w:asciiTheme="majorBidi" w:hAnsiTheme="majorBidi" w:cstheme="majorBidi"/>
          <w:b/>
          <w:bCs/>
        </w:rPr>
        <w:t xml:space="preserve">         </w:t>
      </w:r>
      <w:r w:rsidRPr="0086365C">
        <w:rPr>
          <w:rFonts w:asciiTheme="majorBidi" w:hAnsiTheme="majorBidi" w:cstheme="majorBidi"/>
          <w:b/>
          <w:bCs/>
        </w:rPr>
        <w:t>c</w:t>
      </w:r>
      <w:r w:rsidRPr="0086365C">
        <w:rPr>
          <w:rFonts w:asciiTheme="majorBidi" w:hAnsiTheme="majorBidi" w:cstheme="majorBidi"/>
        </w:rPr>
        <w:t xml:space="preserve">- Modèle non homogène C </w:t>
      </w:r>
      <w:r w:rsidRPr="0086365C">
        <w:rPr>
          <w:rFonts w:asciiTheme="majorBidi" w:hAnsiTheme="majorBidi" w:cstheme="majorBidi"/>
          <w:vertAlign w:val="subscript"/>
        </w:rPr>
        <w:t>sol</w:t>
      </w:r>
      <w:r w:rsidRPr="0086365C">
        <w:rPr>
          <w:rFonts w:asciiTheme="majorBidi" w:hAnsiTheme="majorBidi" w:cstheme="majorBidi"/>
        </w:rPr>
        <w:t xml:space="preserve"> = 10 kN/m</w:t>
      </w:r>
      <w:r w:rsidRPr="0086365C">
        <w:rPr>
          <w:rFonts w:asciiTheme="majorBidi" w:hAnsiTheme="majorBidi" w:cstheme="majorBidi"/>
          <w:vertAlign w:val="superscript"/>
        </w:rPr>
        <w:t>2</w:t>
      </w:r>
      <w:r>
        <w:rPr>
          <w:rFonts w:asciiTheme="majorBidi" w:hAnsiTheme="majorBidi" w:cstheme="majorBidi"/>
        </w:rPr>
        <w:t xml:space="preserve">                </w:t>
      </w:r>
      <w:r>
        <w:rPr>
          <w:rFonts w:asciiTheme="majorBidi" w:hAnsiTheme="majorBidi" w:cstheme="majorBidi"/>
          <w:b/>
          <w:bCs/>
        </w:rPr>
        <w:t>d</w:t>
      </w:r>
      <w:r w:rsidRPr="0086365C">
        <w:rPr>
          <w:rFonts w:asciiTheme="majorBidi" w:hAnsiTheme="majorBidi" w:cstheme="majorBidi"/>
        </w:rPr>
        <w:t>- Modèle homogène C</w:t>
      </w:r>
      <w:r w:rsidRPr="0086365C">
        <w:rPr>
          <w:rFonts w:asciiTheme="majorBidi" w:hAnsiTheme="majorBidi" w:cstheme="majorBidi"/>
          <w:vertAlign w:val="subscript"/>
        </w:rPr>
        <w:t>équiv</w:t>
      </w:r>
      <w:r w:rsidRPr="0086365C">
        <w:rPr>
          <w:rFonts w:asciiTheme="majorBidi" w:hAnsiTheme="majorBidi" w:cstheme="majorBidi"/>
        </w:rPr>
        <w:t>= 8,2 kN/m</w:t>
      </w:r>
      <w:r w:rsidRPr="0086365C">
        <w:rPr>
          <w:rFonts w:asciiTheme="majorBidi" w:hAnsiTheme="majorBidi" w:cstheme="majorBidi"/>
          <w:vertAlign w:val="superscript"/>
        </w:rPr>
        <w:t>2</w:t>
      </w:r>
    </w:p>
    <w:p w:rsidR="007D1C84" w:rsidRPr="00013A68" w:rsidRDefault="007D1C84" w:rsidP="007C7AF7">
      <w:pPr>
        <w:tabs>
          <w:tab w:val="left" w:pos="4005"/>
        </w:tabs>
        <w:jc w:val="both"/>
        <w:rPr>
          <w:sz w:val="12"/>
          <w:szCs w:val="12"/>
        </w:rPr>
      </w:pPr>
    </w:p>
    <w:p w:rsidR="008C7B4F" w:rsidRPr="00013A68" w:rsidRDefault="00013A68" w:rsidP="008C7B4F">
      <w:pPr>
        <w:spacing w:line="360" w:lineRule="auto"/>
        <w:jc w:val="both"/>
        <w:rPr>
          <w:sz w:val="12"/>
          <w:szCs w:val="12"/>
        </w:rPr>
      </w:pPr>
      <w:r w:rsidRPr="00013A68">
        <w:rPr>
          <w:noProof/>
        </w:rPr>
        <w:drawing>
          <wp:inline distT="0" distB="0" distL="0" distR="0">
            <wp:extent cx="5652000" cy="2053724"/>
            <wp:effectExtent l="19050" t="0" r="5850" b="0"/>
            <wp:docPr id="42" name="Image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
                    <pic:cNvPicPr>
                      <a:picLocks noChangeAspect="1" noChangeArrowheads="1"/>
                    </pic:cNvPicPr>
                  </pic:nvPicPr>
                  <pic:blipFill>
                    <a:blip r:embed="rId307"/>
                    <a:srcRect/>
                    <a:stretch>
                      <a:fillRect/>
                    </a:stretch>
                  </pic:blipFill>
                  <pic:spPr bwMode="auto">
                    <a:xfrm>
                      <a:off x="0" y="0"/>
                      <a:ext cx="5652000" cy="2053724"/>
                    </a:xfrm>
                    <a:prstGeom prst="rect">
                      <a:avLst/>
                    </a:prstGeom>
                    <a:noFill/>
                    <a:ln w="9525">
                      <a:noFill/>
                      <a:miter lim="800000"/>
                      <a:headEnd/>
                      <a:tailEnd/>
                    </a:ln>
                  </pic:spPr>
                </pic:pic>
              </a:graphicData>
            </a:graphic>
          </wp:inline>
        </w:drawing>
      </w:r>
    </w:p>
    <w:p w:rsidR="007C7AF7" w:rsidRDefault="007D1C84" w:rsidP="007C7AF7">
      <w:pPr>
        <w:pStyle w:val="Paragraphedeliste"/>
        <w:autoSpaceDE w:val="0"/>
        <w:autoSpaceDN w:val="0"/>
        <w:adjustRightInd w:val="0"/>
        <w:spacing w:after="0" w:line="360" w:lineRule="auto"/>
        <w:ind w:left="0" w:right="96"/>
        <w:jc w:val="center"/>
        <w:rPr>
          <w:rFonts w:asciiTheme="majorBidi" w:hAnsiTheme="majorBidi" w:cstheme="majorBidi"/>
          <w:sz w:val="24"/>
          <w:szCs w:val="24"/>
        </w:rPr>
      </w:pPr>
      <w:r w:rsidRPr="0086365C">
        <w:rPr>
          <w:rFonts w:asciiTheme="majorBidi" w:hAnsiTheme="majorBidi" w:cstheme="majorBidi"/>
          <w:b/>
          <w:bCs/>
        </w:rPr>
        <w:t>e</w:t>
      </w:r>
      <w:r w:rsidRPr="0086365C">
        <w:rPr>
          <w:rFonts w:asciiTheme="majorBidi" w:hAnsiTheme="majorBidi" w:cstheme="majorBidi"/>
        </w:rPr>
        <w:t xml:space="preserve">- Modèle non homogène C </w:t>
      </w:r>
      <w:r w:rsidRPr="0086365C">
        <w:rPr>
          <w:rFonts w:asciiTheme="majorBidi" w:hAnsiTheme="majorBidi" w:cstheme="majorBidi"/>
          <w:vertAlign w:val="subscript"/>
        </w:rPr>
        <w:t>sol</w:t>
      </w:r>
      <w:r w:rsidRPr="0086365C">
        <w:rPr>
          <w:rFonts w:asciiTheme="majorBidi" w:hAnsiTheme="majorBidi" w:cstheme="majorBidi"/>
        </w:rPr>
        <w:t xml:space="preserve"> = 15 kN/m</w:t>
      </w:r>
      <w:r w:rsidRPr="0086365C">
        <w:rPr>
          <w:rFonts w:asciiTheme="majorBidi" w:hAnsiTheme="majorBidi" w:cstheme="majorBidi"/>
          <w:vertAlign w:val="superscript"/>
        </w:rPr>
        <w:t>2</w:t>
      </w:r>
      <w:r w:rsidR="00ED0883">
        <w:rPr>
          <w:rFonts w:asciiTheme="majorBidi" w:hAnsiTheme="majorBidi" w:cstheme="majorBidi"/>
        </w:rPr>
        <w:t xml:space="preserve">        </w:t>
      </w:r>
      <w:r w:rsidR="007C7AF7">
        <w:rPr>
          <w:rFonts w:asciiTheme="majorBidi" w:hAnsiTheme="majorBidi" w:cstheme="majorBidi"/>
        </w:rPr>
        <w:t xml:space="preserve">       </w:t>
      </w:r>
      <w:r>
        <w:rPr>
          <w:rFonts w:asciiTheme="majorBidi" w:hAnsiTheme="majorBidi" w:cstheme="majorBidi"/>
          <w:b/>
          <w:bCs/>
          <w:sz w:val="24"/>
          <w:szCs w:val="24"/>
        </w:rPr>
        <w:t>f</w:t>
      </w:r>
      <w:r w:rsidRPr="0086365C">
        <w:rPr>
          <w:rFonts w:asciiTheme="majorBidi" w:hAnsiTheme="majorBidi" w:cstheme="majorBidi"/>
        </w:rPr>
        <w:t>- Modèle homogène C</w:t>
      </w:r>
      <w:r w:rsidRPr="0086365C">
        <w:rPr>
          <w:rFonts w:asciiTheme="majorBidi" w:hAnsiTheme="majorBidi" w:cstheme="majorBidi"/>
          <w:vertAlign w:val="subscript"/>
        </w:rPr>
        <w:t>équiv</w:t>
      </w:r>
      <w:r w:rsidRPr="0086365C">
        <w:rPr>
          <w:rFonts w:asciiTheme="majorBidi" w:hAnsiTheme="majorBidi" w:cstheme="majorBidi"/>
        </w:rPr>
        <w:t>= 12,2 kN/m</w:t>
      </w:r>
      <w:r w:rsidRPr="0086365C">
        <w:rPr>
          <w:rFonts w:asciiTheme="majorBidi" w:hAnsiTheme="majorBidi" w:cstheme="majorBidi"/>
          <w:vertAlign w:val="superscript"/>
        </w:rPr>
        <w:t>2</w:t>
      </w:r>
    </w:p>
    <w:p w:rsidR="007D1C84" w:rsidRPr="007C7AF7" w:rsidRDefault="00013A68" w:rsidP="007C7AF7">
      <w:pPr>
        <w:spacing w:line="360" w:lineRule="auto"/>
        <w:rPr>
          <w:sz w:val="22"/>
          <w:szCs w:val="22"/>
          <w:lang w:eastAsia="en-US"/>
        </w:rPr>
      </w:pPr>
      <w:r>
        <w:rPr>
          <w:noProof/>
          <w:sz w:val="22"/>
          <w:szCs w:val="22"/>
        </w:rPr>
        <w:lastRenderedPageBreak/>
        <w:drawing>
          <wp:inline distT="0" distB="0" distL="0" distR="0">
            <wp:extent cx="5756108" cy="2088000"/>
            <wp:effectExtent l="19050" t="0" r="0" b="0"/>
            <wp:docPr id="109" name="Image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
                    <pic:cNvPicPr>
                      <a:picLocks noChangeAspect="1" noChangeArrowheads="1"/>
                    </pic:cNvPicPr>
                  </pic:nvPicPr>
                  <pic:blipFill>
                    <a:blip r:embed="rId308"/>
                    <a:srcRect/>
                    <a:stretch>
                      <a:fillRect/>
                    </a:stretch>
                  </pic:blipFill>
                  <pic:spPr bwMode="auto">
                    <a:xfrm>
                      <a:off x="0" y="0"/>
                      <a:ext cx="5756108" cy="2088000"/>
                    </a:xfrm>
                    <a:prstGeom prst="rect">
                      <a:avLst/>
                    </a:prstGeom>
                    <a:noFill/>
                    <a:ln w="9525">
                      <a:noFill/>
                      <a:miter lim="800000"/>
                      <a:headEnd/>
                      <a:tailEnd/>
                    </a:ln>
                  </pic:spPr>
                </pic:pic>
              </a:graphicData>
            </a:graphic>
          </wp:inline>
        </w:drawing>
      </w:r>
    </w:p>
    <w:p w:rsidR="007D1C84" w:rsidRPr="007970A0" w:rsidRDefault="007C7AF7" w:rsidP="007C7AF7">
      <w:pPr>
        <w:pStyle w:val="Paragraphedeliste"/>
        <w:autoSpaceDE w:val="0"/>
        <w:autoSpaceDN w:val="0"/>
        <w:adjustRightInd w:val="0"/>
        <w:spacing w:after="0" w:line="360" w:lineRule="auto"/>
        <w:ind w:left="0" w:right="-46"/>
        <w:jc w:val="both"/>
        <w:rPr>
          <w:rFonts w:asciiTheme="majorBidi" w:hAnsiTheme="majorBidi" w:cstheme="majorBidi"/>
          <w:sz w:val="24"/>
          <w:szCs w:val="24"/>
        </w:rPr>
      </w:pPr>
      <w:r>
        <w:rPr>
          <w:rFonts w:asciiTheme="majorBidi" w:hAnsiTheme="majorBidi" w:cstheme="majorBidi"/>
          <w:b/>
          <w:bCs/>
        </w:rPr>
        <w:t xml:space="preserve">    </w:t>
      </w:r>
      <w:r w:rsidR="007D1C84" w:rsidRPr="0086365C">
        <w:rPr>
          <w:rFonts w:asciiTheme="majorBidi" w:hAnsiTheme="majorBidi" w:cstheme="majorBidi"/>
          <w:b/>
          <w:bCs/>
        </w:rPr>
        <w:t>g</w:t>
      </w:r>
      <w:r w:rsidR="007D1C84" w:rsidRPr="0086365C">
        <w:rPr>
          <w:rFonts w:asciiTheme="majorBidi" w:hAnsiTheme="majorBidi" w:cstheme="majorBidi"/>
        </w:rPr>
        <w:t xml:space="preserve">- Modèle non homogène C </w:t>
      </w:r>
      <w:r w:rsidR="007D1C84" w:rsidRPr="0086365C">
        <w:rPr>
          <w:rFonts w:asciiTheme="majorBidi" w:hAnsiTheme="majorBidi" w:cstheme="majorBidi"/>
          <w:vertAlign w:val="subscript"/>
        </w:rPr>
        <w:t>sol</w:t>
      </w:r>
      <w:r w:rsidR="007D1C84" w:rsidRPr="0086365C">
        <w:rPr>
          <w:rFonts w:asciiTheme="majorBidi" w:hAnsiTheme="majorBidi" w:cstheme="majorBidi"/>
        </w:rPr>
        <w:t xml:space="preserve"> = 20 kN/m</w:t>
      </w:r>
      <w:r w:rsidR="007D1C84" w:rsidRPr="0086365C">
        <w:rPr>
          <w:rFonts w:asciiTheme="majorBidi" w:hAnsiTheme="majorBidi" w:cstheme="majorBidi"/>
          <w:vertAlign w:val="superscript"/>
        </w:rPr>
        <w:t>2</w:t>
      </w:r>
      <w:r w:rsidR="00ED0883">
        <w:rPr>
          <w:rFonts w:asciiTheme="majorBidi" w:hAnsiTheme="majorBidi" w:cstheme="majorBidi"/>
        </w:rPr>
        <w:t xml:space="preserve">      </w:t>
      </w:r>
      <w:r>
        <w:rPr>
          <w:rFonts w:asciiTheme="majorBidi" w:hAnsiTheme="majorBidi" w:cstheme="majorBidi"/>
        </w:rPr>
        <w:t xml:space="preserve">       </w:t>
      </w:r>
      <w:r w:rsidR="00ED0883">
        <w:rPr>
          <w:rFonts w:asciiTheme="majorBidi" w:hAnsiTheme="majorBidi" w:cstheme="majorBidi"/>
        </w:rPr>
        <w:t xml:space="preserve"> </w:t>
      </w:r>
      <w:r w:rsidR="007D1C84" w:rsidRPr="00B85080">
        <w:rPr>
          <w:rFonts w:asciiTheme="majorBidi" w:hAnsiTheme="majorBidi" w:cstheme="majorBidi"/>
          <w:b/>
          <w:bCs/>
        </w:rPr>
        <w:t>h</w:t>
      </w:r>
      <w:r w:rsidR="007D1C84" w:rsidRPr="00B85080">
        <w:rPr>
          <w:rFonts w:asciiTheme="majorBidi" w:hAnsiTheme="majorBidi" w:cstheme="majorBidi"/>
        </w:rPr>
        <w:t>- Modèle homogène C</w:t>
      </w:r>
      <w:r w:rsidR="007D1C84" w:rsidRPr="00B85080">
        <w:rPr>
          <w:rFonts w:asciiTheme="majorBidi" w:hAnsiTheme="majorBidi" w:cstheme="majorBidi"/>
          <w:vertAlign w:val="subscript"/>
        </w:rPr>
        <w:t>équiv</w:t>
      </w:r>
      <w:r w:rsidR="007D1C84" w:rsidRPr="00B85080">
        <w:rPr>
          <w:rFonts w:asciiTheme="majorBidi" w:hAnsiTheme="majorBidi" w:cstheme="majorBidi"/>
        </w:rPr>
        <w:t>= 16,2 kN/m</w:t>
      </w:r>
      <w:r w:rsidR="007D1C84" w:rsidRPr="00B85080">
        <w:rPr>
          <w:rFonts w:asciiTheme="majorBidi" w:hAnsiTheme="majorBidi" w:cstheme="majorBidi"/>
          <w:vertAlign w:val="superscript"/>
        </w:rPr>
        <w:t>2</w:t>
      </w:r>
    </w:p>
    <w:p w:rsidR="007D1C84" w:rsidRPr="004365DF" w:rsidRDefault="007D1C84" w:rsidP="007D1C84">
      <w:pPr>
        <w:autoSpaceDE w:val="0"/>
        <w:autoSpaceDN w:val="0"/>
        <w:adjustRightInd w:val="0"/>
        <w:jc w:val="center"/>
        <w:rPr>
          <w:rFonts w:asciiTheme="majorBidi" w:hAnsiTheme="majorBidi" w:cstheme="majorBidi"/>
          <w:sz w:val="12"/>
          <w:szCs w:val="12"/>
        </w:rPr>
      </w:pPr>
    </w:p>
    <w:p w:rsidR="007D1C84" w:rsidRPr="004365DF" w:rsidRDefault="007D1C84" w:rsidP="007D1C84">
      <w:pPr>
        <w:autoSpaceDE w:val="0"/>
        <w:autoSpaceDN w:val="0"/>
        <w:adjustRightInd w:val="0"/>
        <w:jc w:val="center"/>
        <w:rPr>
          <w:rFonts w:asciiTheme="majorBidi" w:hAnsiTheme="majorBidi" w:cstheme="majorBidi"/>
          <w:sz w:val="2"/>
          <w:szCs w:val="2"/>
        </w:rPr>
      </w:pPr>
    </w:p>
    <w:p w:rsidR="007D1C84" w:rsidRPr="00703EDE" w:rsidRDefault="007D1C84" w:rsidP="007D1C84">
      <w:pPr>
        <w:tabs>
          <w:tab w:val="left" w:pos="6585"/>
        </w:tabs>
        <w:jc w:val="center"/>
        <w:rPr>
          <w:rFonts w:asciiTheme="majorBidi" w:hAnsiTheme="majorBidi" w:cstheme="majorBidi"/>
        </w:rPr>
      </w:pPr>
      <w:r w:rsidRPr="00703EDE">
        <w:rPr>
          <w:rFonts w:asciiTheme="majorBidi" w:hAnsiTheme="majorBidi" w:cstheme="majorBidi"/>
          <w:b/>
          <w:bCs/>
        </w:rPr>
        <w:t>Figure 6.4</w:t>
      </w:r>
      <w:r w:rsidRPr="00703EDE">
        <w:rPr>
          <w:rFonts w:asciiTheme="majorBidi" w:hAnsiTheme="majorBidi" w:cstheme="majorBidi"/>
        </w:rPr>
        <w:t xml:space="preserve"> : Effet de l'angle de frottement de la colonne sur la capacité portante</w:t>
      </w:r>
    </w:p>
    <w:p w:rsidR="007D1C84" w:rsidRDefault="007D1C84" w:rsidP="007D1C84">
      <w:pPr>
        <w:tabs>
          <w:tab w:val="left" w:pos="6585"/>
        </w:tabs>
        <w:jc w:val="center"/>
        <w:rPr>
          <w:rFonts w:asciiTheme="majorBidi" w:hAnsiTheme="majorBidi" w:cstheme="majorBidi"/>
          <w:sz w:val="12"/>
          <w:szCs w:val="12"/>
        </w:rPr>
      </w:pPr>
      <w:r w:rsidRPr="00703EDE">
        <w:rPr>
          <w:rFonts w:asciiTheme="majorBidi" w:hAnsiTheme="majorBidi" w:cstheme="majorBidi"/>
        </w:rPr>
        <w:t xml:space="preserve">                    modèle non homogène-modèle homogène</w:t>
      </w:r>
      <w:r>
        <w:rPr>
          <w:rFonts w:asciiTheme="majorBidi" w:hAnsiTheme="majorBidi" w:cstheme="majorBidi"/>
        </w:rPr>
        <w:t xml:space="preserve"> (a/b, c/d  e/f  g/h).</w:t>
      </w:r>
    </w:p>
    <w:p w:rsidR="007D1C84" w:rsidRPr="00703EDE" w:rsidRDefault="007D1C84" w:rsidP="007D1C84">
      <w:pPr>
        <w:tabs>
          <w:tab w:val="left" w:pos="6585"/>
        </w:tabs>
        <w:jc w:val="center"/>
        <w:rPr>
          <w:rFonts w:asciiTheme="majorBidi" w:hAnsiTheme="majorBidi" w:cstheme="majorBidi"/>
        </w:rPr>
      </w:pPr>
    </w:p>
    <w:p w:rsidR="00554E79" w:rsidRDefault="00554E79" w:rsidP="00554E79">
      <w:pPr>
        <w:autoSpaceDE w:val="0"/>
        <w:autoSpaceDN w:val="0"/>
        <w:adjustRightInd w:val="0"/>
        <w:spacing w:line="360" w:lineRule="auto"/>
        <w:ind w:firstLine="709"/>
        <w:jc w:val="both"/>
      </w:pPr>
      <w:r>
        <w:t xml:space="preserve">La capacité portante est proportionnelle à l'angle de frottement de la colonne et du sol homogène équivalent. </w:t>
      </w:r>
    </w:p>
    <w:p w:rsidR="00554E79" w:rsidRDefault="00554E79" w:rsidP="00554E79">
      <w:pPr>
        <w:autoSpaceDE w:val="0"/>
        <w:autoSpaceDN w:val="0"/>
        <w:adjustRightInd w:val="0"/>
        <w:spacing w:line="360" w:lineRule="auto"/>
        <w:ind w:firstLine="709"/>
        <w:jc w:val="both"/>
      </w:pPr>
      <w:r w:rsidRPr="008C7B4F">
        <w:t xml:space="preserve">Les grandes valeurs de la capacité portante sont obtenues avec les résistances au cisaillement non drainé des sols les plus élevées. </w:t>
      </w:r>
    </w:p>
    <w:p w:rsidR="00554E79" w:rsidRPr="008C7B4F" w:rsidRDefault="00554E79" w:rsidP="00554E79">
      <w:pPr>
        <w:autoSpaceDE w:val="0"/>
        <w:autoSpaceDN w:val="0"/>
        <w:adjustRightInd w:val="0"/>
        <w:spacing w:line="360" w:lineRule="auto"/>
        <w:ind w:firstLine="709"/>
        <w:jc w:val="both"/>
      </w:pPr>
      <w:r w:rsidRPr="008C7B4F">
        <w:t xml:space="preserve">Des courbes sont presque superposées pour les différentes valeurs du rapport modulaire et de rigidité équivalente. </w:t>
      </w:r>
    </w:p>
    <w:p w:rsidR="008C7B4F" w:rsidRDefault="008C7B4F" w:rsidP="008C7B4F">
      <w:pPr>
        <w:autoSpaceDE w:val="0"/>
        <w:autoSpaceDN w:val="0"/>
        <w:adjustRightInd w:val="0"/>
        <w:spacing w:line="360" w:lineRule="auto"/>
        <w:ind w:firstLine="709"/>
        <w:jc w:val="both"/>
      </w:pPr>
      <w:r>
        <w:t>Des</w:t>
      </w:r>
      <w:r w:rsidR="000420F7">
        <w:t xml:space="preserve"> lignes droites </w:t>
      </w:r>
      <w:r>
        <w:t xml:space="preserve">presque </w:t>
      </w:r>
      <w:r w:rsidR="000420F7">
        <w:t xml:space="preserve">superposées sont obtenues pour les différentes valeurs </w:t>
      </w:r>
      <w:r>
        <w:t xml:space="preserve">du rapport modulaire et </w:t>
      </w:r>
      <w:r w:rsidR="000420F7">
        <w:t xml:space="preserve">de </w:t>
      </w:r>
      <w:r>
        <w:t>rigidité équivalente</w:t>
      </w:r>
      <w:r w:rsidR="000420F7">
        <w:t>.</w:t>
      </w:r>
      <w:r>
        <w:t xml:space="preserve"> Ce qui nous permis de dire que leurs </w:t>
      </w:r>
      <w:r w:rsidR="000420F7" w:rsidRPr="00072447">
        <w:t xml:space="preserve">influence est faible et </w:t>
      </w:r>
      <w:r w:rsidR="000420F7">
        <w:t xml:space="preserve">peut-être </w:t>
      </w:r>
      <w:r w:rsidR="000420F7" w:rsidRPr="00072447">
        <w:t>négligeable</w:t>
      </w:r>
      <w:r>
        <w:t xml:space="preserve"> pour les deux modèles</w:t>
      </w:r>
      <w:r w:rsidR="00157BD2">
        <w:t>.</w:t>
      </w:r>
    </w:p>
    <w:p w:rsidR="008C7B4F" w:rsidRPr="008C7B4F" w:rsidRDefault="008C7B4F" w:rsidP="008C7B4F">
      <w:pPr>
        <w:autoSpaceDE w:val="0"/>
        <w:autoSpaceDN w:val="0"/>
        <w:adjustRightInd w:val="0"/>
        <w:spacing w:line="360" w:lineRule="auto"/>
        <w:ind w:firstLine="709"/>
        <w:jc w:val="both"/>
      </w:pPr>
      <w:r w:rsidRPr="008C7B4F">
        <w:t xml:space="preserve">La cohésion est prédominante par rapport à l'angle de frottement interne dans la détermination de la capacité portante, mais l'angle de frottement interne reste néanmoins un facteur important à prendre en compte pour évaluer la capacité portante. </w:t>
      </w:r>
    </w:p>
    <w:p w:rsidR="000420F7" w:rsidRDefault="000420F7" w:rsidP="008C7B4F">
      <w:pPr>
        <w:autoSpaceDE w:val="0"/>
        <w:autoSpaceDN w:val="0"/>
        <w:adjustRightInd w:val="0"/>
        <w:spacing w:line="360" w:lineRule="auto"/>
        <w:ind w:firstLine="709"/>
        <w:jc w:val="both"/>
      </w:pPr>
      <w:r w:rsidRPr="00072447">
        <w:t>.</w:t>
      </w:r>
    </w:p>
    <w:p w:rsidR="00517103" w:rsidRDefault="00517103" w:rsidP="008C7B4F">
      <w:pPr>
        <w:autoSpaceDE w:val="0"/>
        <w:autoSpaceDN w:val="0"/>
        <w:adjustRightInd w:val="0"/>
        <w:spacing w:line="360" w:lineRule="auto"/>
        <w:ind w:firstLine="709"/>
        <w:jc w:val="both"/>
      </w:pPr>
    </w:p>
    <w:p w:rsidR="00517103" w:rsidRDefault="00517103" w:rsidP="008C7B4F">
      <w:pPr>
        <w:autoSpaceDE w:val="0"/>
        <w:autoSpaceDN w:val="0"/>
        <w:adjustRightInd w:val="0"/>
        <w:spacing w:line="360" w:lineRule="auto"/>
        <w:ind w:firstLine="709"/>
        <w:jc w:val="both"/>
      </w:pPr>
    </w:p>
    <w:p w:rsidR="00517103" w:rsidRDefault="00517103" w:rsidP="008C7B4F">
      <w:pPr>
        <w:autoSpaceDE w:val="0"/>
        <w:autoSpaceDN w:val="0"/>
        <w:adjustRightInd w:val="0"/>
        <w:spacing w:line="360" w:lineRule="auto"/>
        <w:ind w:firstLine="709"/>
        <w:jc w:val="both"/>
      </w:pPr>
    </w:p>
    <w:p w:rsidR="00517103" w:rsidRDefault="00517103" w:rsidP="008C7B4F">
      <w:pPr>
        <w:autoSpaceDE w:val="0"/>
        <w:autoSpaceDN w:val="0"/>
        <w:adjustRightInd w:val="0"/>
        <w:spacing w:line="360" w:lineRule="auto"/>
        <w:ind w:firstLine="709"/>
        <w:jc w:val="both"/>
      </w:pPr>
    </w:p>
    <w:p w:rsidR="00517103" w:rsidRDefault="00517103" w:rsidP="008C7B4F">
      <w:pPr>
        <w:autoSpaceDE w:val="0"/>
        <w:autoSpaceDN w:val="0"/>
        <w:adjustRightInd w:val="0"/>
        <w:spacing w:line="360" w:lineRule="auto"/>
        <w:ind w:firstLine="709"/>
        <w:jc w:val="both"/>
      </w:pPr>
    </w:p>
    <w:p w:rsidR="00554E79" w:rsidRDefault="00554E79" w:rsidP="008C7B4F">
      <w:pPr>
        <w:autoSpaceDE w:val="0"/>
        <w:autoSpaceDN w:val="0"/>
        <w:adjustRightInd w:val="0"/>
        <w:spacing w:line="360" w:lineRule="auto"/>
        <w:ind w:firstLine="709"/>
        <w:jc w:val="both"/>
      </w:pPr>
    </w:p>
    <w:p w:rsidR="00554E79" w:rsidRDefault="00554E79" w:rsidP="008C7B4F">
      <w:pPr>
        <w:autoSpaceDE w:val="0"/>
        <w:autoSpaceDN w:val="0"/>
        <w:adjustRightInd w:val="0"/>
        <w:spacing w:line="360" w:lineRule="auto"/>
        <w:ind w:firstLine="709"/>
        <w:jc w:val="both"/>
      </w:pPr>
    </w:p>
    <w:p w:rsidR="00554E79" w:rsidRDefault="00554E79" w:rsidP="008C7B4F">
      <w:pPr>
        <w:autoSpaceDE w:val="0"/>
        <w:autoSpaceDN w:val="0"/>
        <w:adjustRightInd w:val="0"/>
        <w:spacing w:line="360" w:lineRule="auto"/>
        <w:ind w:firstLine="709"/>
        <w:jc w:val="both"/>
      </w:pPr>
    </w:p>
    <w:p w:rsidR="00517103" w:rsidRDefault="00517103" w:rsidP="008C7B4F">
      <w:pPr>
        <w:autoSpaceDE w:val="0"/>
        <w:autoSpaceDN w:val="0"/>
        <w:adjustRightInd w:val="0"/>
        <w:spacing w:line="360" w:lineRule="auto"/>
        <w:ind w:firstLine="709"/>
        <w:jc w:val="both"/>
      </w:pPr>
    </w:p>
    <w:p w:rsidR="007D1C84" w:rsidRPr="008C2F83" w:rsidRDefault="007D1C84" w:rsidP="007D1C84">
      <w:pPr>
        <w:spacing w:line="360" w:lineRule="auto"/>
        <w:rPr>
          <w:rFonts w:asciiTheme="majorBidi" w:hAnsiTheme="majorBidi" w:cstheme="majorBidi"/>
          <w:sz w:val="12"/>
          <w:szCs w:val="12"/>
        </w:rPr>
      </w:pPr>
      <w:r w:rsidRPr="008C2F83">
        <w:rPr>
          <w:b/>
          <w:bCs/>
          <w:sz w:val="26"/>
          <w:szCs w:val="26"/>
        </w:rPr>
        <w:lastRenderedPageBreak/>
        <w:t>6.6 Conclusion</w:t>
      </w:r>
    </w:p>
    <w:p w:rsidR="007D1C84" w:rsidRDefault="007D1C84" w:rsidP="007D1C84">
      <w:pPr>
        <w:autoSpaceDE w:val="0"/>
        <w:autoSpaceDN w:val="0"/>
        <w:adjustRightInd w:val="0"/>
        <w:spacing w:line="360" w:lineRule="auto"/>
        <w:ind w:firstLine="709"/>
        <w:jc w:val="both"/>
      </w:pPr>
      <w:r>
        <w:t>L'amélioration des sols mous par colonnes ballastées est une technique efficace, mais la précision dans les prévisions de la capacité portante demeure insuffisante. À l'aide d'une analyse numérique tridimensionnelle, on a montré l'effet de la charge sur le déplacement vertical de la colonne et sur le sol équivalent, ainsi que l'influence de l'angle de frottement interne et de la résistance au cisaillement non drainé du sol sur l'amélioration de la capacité portante.</w:t>
      </w:r>
    </w:p>
    <w:p w:rsidR="007D1C84" w:rsidRPr="00563820" w:rsidRDefault="007D1C84" w:rsidP="007D1C84">
      <w:pPr>
        <w:autoSpaceDE w:val="0"/>
        <w:autoSpaceDN w:val="0"/>
        <w:adjustRightInd w:val="0"/>
        <w:spacing w:line="360" w:lineRule="auto"/>
        <w:ind w:firstLine="709"/>
        <w:jc w:val="both"/>
        <w:rPr>
          <w:rFonts w:asciiTheme="majorBidi" w:hAnsiTheme="majorBidi" w:cstheme="majorBidi"/>
          <w:sz w:val="12"/>
          <w:szCs w:val="12"/>
        </w:rPr>
      </w:pPr>
    </w:p>
    <w:p w:rsidR="007D1C84" w:rsidRDefault="007D1C84" w:rsidP="007D1C84">
      <w:pPr>
        <w:pStyle w:val="NormalWeb"/>
        <w:spacing w:before="0" w:beforeAutospacing="0" w:after="0" w:afterAutospacing="0" w:line="360" w:lineRule="auto"/>
        <w:jc w:val="both"/>
        <w:rPr>
          <w:color w:val="252525"/>
        </w:rPr>
      </w:pPr>
      <w:r>
        <w:rPr>
          <w:color w:val="252525"/>
        </w:rPr>
        <w:t>Les résultats de cette analyse ont conduit aux conclusions suivantes :</w:t>
      </w:r>
    </w:p>
    <w:p w:rsidR="007D1C84" w:rsidRPr="00761C87" w:rsidRDefault="007D1C84" w:rsidP="007D1C84">
      <w:pPr>
        <w:pStyle w:val="NormalWeb"/>
        <w:spacing w:before="0" w:beforeAutospacing="0" w:after="0" w:afterAutospacing="0" w:line="360" w:lineRule="auto"/>
        <w:jc w:val="both"/>
        <w:rPr>
          <w:color w:val="252525"/>
          <w:sz w:val="2"/>
          <w:szCs w:val="2"/>
        </w:rPr>
      </w:pPr>
      <w:r w:rsidRPr="00761C87">
        <w:rPr>
          <w:color w:val="252525"/>
          <w:sz w:val="12"/>
          <w:szCs w:val="12"/>
        </w:rPr>
        <w:t> </w:t>
      </w:r>
    </w:p>
    <w:p w:rsidR="007D1C84" w:rsidRDefault="007D1C84" w:rsidP="007D1C84">
      <w:pPr>
        <w:numPr>
          <w:ilvl w:val="0"/>
          <w:numId w:val="14"/>
        </w:numPr>
        <w:spacing w:line="360" w:lineRule="auto"/>
        <w:jc w:val="both"/>
        <w:rPr>
          <w:color w:val="252525"/>
        </w:rPr>
      </w:pPr>
      <w:r>
        <w:rPr>
          <w:color w:val="252525"/>
        </w:rPr>
        <w:t>Le déplacement vertical est proportionnel à la charge appliquée sur les cellules du modèle non homogène et homogène, et cela, pour les différentes valeurs de la résistance au cisaillement non drainé du sol.</w:t>
      </w:r>
    </w:p>
    <w:p w:rsidR="007D1C84" w:rsidRPr="00761C87" w:rsidRDefault="007D1C84" w:rsidP="007D1C84">
      <w:pPr>
        <w:pStyle w:val="NormalWeb"/>
        <w:spacing w:before="0" w:beforeAutospacing="0" w:after="0" w:afterAutospacing="0" w:line="360" w:lineRule="auto"/>
        <w:jc w:val="both"/>
        <w:rPr>
          <w:color w:val="252525"/>
          <w:sz w:val="12"/>
          <w:szCs w:val="12"/>
        </w:rPr>
      </w:pPr>
      <w:r w:rsidRPr="00761C87">
        <w:rPr>
          <w:color w:val="252525"/>
          <w:sz w:val="12"/>
          <w:szCs w:val="12"/>
        </w:rPr>
        <w:t> </w:t>
      </w:r>
    </w:p>
    <w:p w:rsidR="007D1C84" w:rsidRPr="00761C87" w:rsidRDefault="007D1C84" w:rsidP="007D1C84">
      <w:pPr>
        <w:numPr>
          <w:ilvl w:val="0"/>
          <w:numId w:val="15"/>
        </w:numPr>
        <w:spacing w:line="360" w:lineRule="auto"/>
        <w:jc w:val="both"/>
        <w:rPr>
          <w:color w:val="252525"/>
          <w:sz w:val="8"/>
          <w:szCs w:val="8"/>
        </w:rPr>
      </w:pPr>
      <w:r w:rsidRPr="00761C87">
        <w:rPr>
          <w:color w:val="252525"/>
        </w:rPr>
        <w:t>L'influence significative des paramètres équivalents, à savoir, l'angle de frottement interne et la résistance au cisaillement non drainé du sol du modèle homogène par rapport à ceux du modèle non homogène</w:t>
      </w:r>
      <w:r>
        <w:rPr>
          <w:color w:val="252525"/>
        </w:rPr>
        <w:t>,</w:t>
      </w:r>
      <w:r w:rsidRPr="00761C87">
        <w:rPr>
          <w:color w:val="252525"/>
        </w:rPr>
        <w:t xml:space="preserve"> sur la capacité portante.</w:t>
      </w:r>
    </w:p>
    <w:p w:rsidR="007D1C84" w:rsidRPr="00761C87" w:rsidRDefault="007D1C84" w:rsidP="007D1C84">
      <w:pPr>
        <w:pStyle w:val="NormalWeb"/>
        <w:spacing w:before="0" w:beforeAutospacing="0" w:after="0" w:afterAutospacing="0" w:line="360" w:lineRule="auto"/>
        <w:rPr>
          <w:color w:val="252525"/>
          <w:sz w:val="12"/>
          <w:szCs w:val="12"/>
        </w:rPr>
      </w:pPr>
      <w:r w:rsidRPr="00761C87">
        <w:rPr>
          <w:color w:val="252525"/>
          <w:sz w:val="12"/>
          <w:szCs w:val="12"/>
        </w:rPr>
        <w:t> </w:t>
      </w:r>
    </w:p>
    <w:p w:rsidR="007D1C84" w:rsidRDefault="007D1C84" w:rsidP="007D1C84">
      <w:pPr>
        <w:numPr>
          <w:ilvl w:val="0"/>
          <w:numId w:val="16"/>
        </w:numPr>
        <w:spacing w:line="360" w:lineRule="auto"/>
        <w:jc w:val="both"/>
        <w:rPr>
          <w:color w:val="252525"/>
        </w:rPr>
      </w:pPr>
      <w:r>
        <w:rPr>
          <w:color w:val="252525"/>
        </w:rPr>
        <w:t>Cependant, l'influence du rapport modulaire du modèle non homogène et la rigidité équivalente du modèle homogène sont négligeables sur la capacité portante.</w:t>
      </w:r>
    </w:p>
    <w:p w:rsidR="00BA6405" w:rsidRDefault="00BA6405" w:rsidP="00BA6405">
      <w:pPr>
        <w:spacing w:line="360" w:lineRule="auto"/>
        <w:ind w:left="720"/>
        <w:jc w:val="both"/>
        <w:rPr>
          <w:color w:val="252525"/>
        </w:rPr>
      </w:pPr>
    </w:p>
    <w:p w:rsidR="00BA6405" w:rsidRDefault="00BA6405" w:rsidP="00BA6405">
      <w:pPr>
        <w:spacing w:line="360" w:lineRule="auto"/>
        <w:ind w:left="720"/>
        <w:jc w:val="both"/>
        <w:rPr>
          <w:color w:val="252525"/>
        </w:rPr>
      </w:pPr>
    </w:p>
    <w:p w:rsidR="00BA6405" w:rsidRDefault="00BA6405" w:rsidP="00BA6405">
      <w:pPr>
        <w:spacing w:line="360" w:lineRule="auto"/>
        <w:ind w:left="720"/>
        <w:jc w:val="both"/>
        <w:rPr>
          <w:color w:val="252525"/>
        </w:rPr>
      </w:pPr>
    </w:p>
    <w:p w:rsidR="00BA6405" w:rsidRDefault="00BA6405" w:rsidP="00BA6405">
      <w:pPr>
        <w:spacing w:line="360" w:lineRule="auto"/>
        <w:ind w:left="720"/>
        <w:jc w:val="both"/>
        <w:rPr>
          <w:color w:val="252525"/>
        </w:rPr>
      </w:pPr>
    </w:p>
    <w:p w:rsidR="00BA6405" w:rsidRDefault="00BA6405" w:rsidP="00BA6405">
      <w:pPr>
        <w:spacing w:line="360" w:lineRule="auto"/>
        <w:ind w:left="720"/>
        <w:jc w:val="both"/>
        <w:rPr>
          <w:color w:val="252525"/>
        </w:rPr>
      </w:pPr>
    </w:p>
    <w:p w:rsidR="00BA6405" w:rsidRDefault="00BA6405" w:rsidP="00BA6405">
      <w:pPr>
        <w:spacing w:line="360" w:lineRule="auto"/>
        <w:ind w:left="720"/>
        <w:jc w:val="both"/>
        <w:rPr>
          <w:color w:val="252525"/>
        </w:rPr>
      </w:pPr>
    </w:p>
    <w:p w:rsidR="00BA6405" w:rsidRDefault="00BA6405" w:rsidP="00BA6405">
      <w:pPr>
        <w:spacing w:line="360" w:lineRule="auto"/>
        <w:ind w:left="720"/>
        <w:jc w:val="both"/>
        <w:rPr>
          <w:color w:val="252525"/>
        </w:rPr>
      </w:pPr>
    </w:p>
    <w:p w:rsidR="00BA6405" w:rsidRDefault="00BA6405" w:rsidP="00BA6405">
      <w:pPr>
        <w:spacing w:line="360" w:lineRule="auto"/>
        <w:ind w:left="720"/>
        <w:jc w:val="both"/>
        <w:rPr>
          <w:color w:val="252525"/>
        </w:rPr>
      </w:pPr>
    </w:p>
    <w:p w:rsidR="00BA6405" w:rsidRDefault="00BA6405" w:rsidP="00BA6405">
      <w:pPr>
        <w:spacing w:line="360" w:lineRule="auto"/>
        <w:ind w:left="720"/>
        <w:jc w:val="both"/>
        <w:rPr>
          <w:color w:val="252525"/>
        </w:rPr>
      </w:pPr>
    </w:p>
    <w:p w:rsidR="00BA6405" w:rsidRDefault="00BA6405" w:rsidP="00BA6405">
      <w:pPr>
        <w:spacing w:line="360" w:lineRule="auto"/>
        <w:ind w:left="720"/>
        <w:jc w:val="both"/>
        <w:rPr>
          <w:color w:val="252525"/>
        </w:rPr>
      </w:pPr>
    </w:p>
    <w:p w:rsidR="00BA6405" w:rsidRDefault="00BA6405" w:rsidP="00BA6405">
      <w:pPr>
        <w:spacing w:line="360" w:lineRule="auto"/>
        <w:ind w:left="720"/>
        <w:jc w:val="both"/>
        <w:rPr>
          <w:color w:val="252525"/>
        </w:rPr>
      </w:pPr>
    </w:p>
    <w:p w:rsidR="00BA6405" w:rsidRDefault="00BA6405" w:rsidP="00BA6405">
      <w:pPr>
        <w:spacing w:line="360" w:lineRule="auto"/>
        <w:ind w:left="720"/>
        <w:jc w:val="both"/>
        <w:rPr>
          <w:color w:val="252525"/>
        </w:rPr>
      </w:pPr>
    </w:p>
    <w:p w:rsidR="00BA6405" w:rsidRDefault="00BA6405" w:rsidP="00BA6405">
      <w:pPr>
        <w:spacing w:line="360" w:lineRule="auto"/>
        <w:ind w:left="720"/>
        <w:jc w:val="both"/>
        <w:rPr>
          <w:color w:val="252525"/>
        </w:rPr>
      </w:pPr>
    </w:p>
    <w:p w:rsidR="00DF72CA" w:rsidRDefault="00DF72CA" w:rsidP="00C17217">
      <w:pPr>
        <w:autoSpaceDE w:val="0"/>
        <w:autoSpaceDN w:val="0"/>
        <w:adjustRightInd w:val="0"/>
        <w:spacing w:line="360" w:lineRule="auto"/>
        <w:ind w:firstLine="708"/>
        <w:jc w:val="both"/>
      </w:pPr>
    </w:p>
    <w:p w:rsidR="00DF72CA" w:rsidRDefault="00DF72CA" w:rsidP="00C17217">
      <w:pPr>
        <w:autoSpaceDE w:val="0"/>
        <w:autoSpaceDN w:val="0"/>
        <w:adjustRightInd w:val="0"/>
        <w:spacing w:line="360" w:lineRule="auto"/>
        <w:ind w:firstLine="708"/>
        <w:jc w:val="both"/>
      </w:pPr>
    </w:p>
    <w:p w:rsidR="00BA6405" w:rsidRDefault="00BA6405" w:rsidP="00C17217">
      <w:pPr>
        <w:autoSpaceDE w:val="0"/>
        <w:autoSpaceDN w:val="0"/>
        <w:adjustRightInd w:val="0"/>
        <w:spacing w:line="360" w:lineRule="auto"/>
        <w:ind w:firstLine="708"/>
        <w:jc w:val="both"/>
        <w:sectPr w:rsidR="00BA6405" w:rsidSect="004A509C">
          <w:pgSz w:w="11906" w:h="16838"/>
          <w:pgMar w:top="1418" w:right="1440" w:bottom="1440" w:left="1440" w:header="709" w:footer="709" w:gutter="0"/>
          <w:pgNumType w:start="105"/>
          <w:cols w:space="708"/>
          <w:docGrid w:linePitch="360"/>
        </w:sectPr>
      </w:pPr>
    </w:p>
    <w:p w:rsidR="00DF72CA" w:rsidRPr="00BA6405" w:rsidRDefault="00DF72CA" w:rsidP="00C17217">
      <w:pPr>
        <w:autoSpaceDE w:val="0"/>
        <w:autoSpaceDN w:val="0"/>
        <w:adjustRightInd w:val="0"/>
        <w:spacing w:line="360" w:lineRule="auto"/>
        <w:ind w:firstLine="708"/>
        <w:jc w:val="both"/>
        <w:rPr>
          <w:rFonts w:ascii="Bell MT" w:hAnsi="Bell MT"/>
          <w:i/>
          <w:iCs/>
          <w:sz w:val="40"/>
          <w:szCs w:val="40"/>
        </w:rPr>
      </w:pPr>
    </w:p>
    <w:p w:rsidR="00BA6405" w:rsidRDefault="00FC54C6" w:rsidP="00BA6405">
      <w:pPr>
        <w:autoSpaceDE w:val="0"/>
        <w:autoSpaceDN w:val="0"/>
        <w:adjustRightInd w:val="0"/>
        <w:spacing w:line="360" w:lineRule="auto"/>
        <w:jc w:val="center"/>
        <w:rPr>
          <w:rFonts w:asciiTheme="majorBidi" w:eastAsiaTheme="majorEastAsia" w:hAnsiTheme="majorBidi" w:cstheme="majorBidi"/>
          <w:b/>
          <w:bCs/>
          <w:sz w:val="40"/>
          <w:szCs w:val="40"/>
        </w:rPr>
      </w:pPr>
      <w:r w:rsidRPr="00FC54C6">
        <w:rPr>
          <w:rFonts w:asciiTheme="majorBidi" w:eastAsiaTheme="majorEastAsia" w:hAnsiTheme="majorBidi" w:cstheme="majorBidi"/>
          <w:b/>
          <w:bCs/>
          <w:noProof/>
          <w:sz w:val="32"/>
          <w:szCs w:val="32"/>
        </w:rPr>
        <w:pict>
          <v:shape id="_x0000_s1136" type="#_x0000_t32" style="position:absolute;left:0;text-align:left;margin-left:80.25pt;margin-top:.15pt;width:290.25pt;height:0;z-index:251681792" o:connectortype="straight"/>
        </w:pict>
      </w:r>
      <w:r w:rsidR="00BA6405">
        <w:rPr>
          <w:rFonts w:asciiTheme="majorBidi" w:eastAsiaTheme="majorEastAsia" w:hAnsiTheme="majorBidi" w:cstheme="majorBidi"/>
          <w:b/>
          <w:bCs/>
          <w:sz w:val="40"/>
          <w:szCs w:val="40"/>
        </w:rPr>
        <w:t>CONCLUSION</w:t>
      </w:r>
      <w:r w:rsidR="00BA6405" w:rsidRPr="0059065A">
        <w:rPr>
          <w:rFonts w:asciiTheme="majorBidi" w:eastAsiaTheme="majorEastAsia" w:hAnsiTheme="majorBidi" w:cstheme="majorBidi"/>
          <w:b/>
          <w:bCs/>
          <w:sz w:val="40"/>
          <w:szCs w:val="40"/>
        </w:rPr>
        <w:t xml:space="preserve"> G</w:t>
      </w:r>
      <w:r w:rsidR="00BA6405">
        <w:rPr>
          <w:rFonts w:asciiTheme="majorBidi" w:eastAsiaTheme="majorEastAsia" w:hAnsiTheme="majorBidi" w:cstheme="majorBidi"/>
          <w:b/>
          <w:bCs/>
          <w:sz w:val="40"/>
          <w:szCs w:val="40"/>
        </w:rPr>
        <w:t>É</w:t>
      </w:r>
      <w:r w:rsidR="00BA6405" w:rsidRPr="0059065A">
        <w:rPr>
          <w:rFonts w:asciiTheme="majorBidi" w:eastAsiaTheme="majorEastAsia" w:hAnsiTheme="majorBidi" w:cstheme="majorBidi"/>
          <w:b/>
          <w:bCs/>
          <w:sz w:val="40"/>
          <w:szCs w:val="40"/>
        </w:rPr>
        <w:t>N</w:t>
      </w:r>
      <w:r w:rsidR="00BA6405">
        <w:rPr>
          <w:rFonts w:asciiTheme="majorBidi" w:eastAsiaTheme="majorEastAsia" w:hAnsiTheme="majorBidi" w:cstheme="majorBidi"/>
          <w:b/>
          <w:bCs/>
          <w:sz w:val="40"/>
          <w:szCs w:val="40"/>
        </w:rPr>
        <w:t>É</w:t>
      </w:r>
      <w:r w:rsidR="00BA6405" w:rsidRPr="0059065A">
        <w:rPr>
          <w:rFonts w:asciiTheme="majorBidi" w:eastAsiaTheme="majorEastAsia" w:hAnsiTheme="majorBidi" w:cstheme="majorBidi"/>
          <w:b/>
          <w:bCs/>
          <w:sz w:val="40"/>
          <w:szCs w:val="40"/>
        </w:rPr>
        <w:t>RALE</w:t>
      </w:r>
    </w:p>
    <w:p w:rsidR="00BA6405" w:rsidRDefault="00BA6405" w:rsidP="00BA6405">
      <w:pPr>
        <w:tabs>
          <w:tab w:val="left" w:pos="8310"/>
        </w:tabs>
        <w:autoSpaceDE w:val="0"/>
        <w:autoSpaceDN w:val="0"/>
        <w:adjustRightInd w:val="0"/>
        <w:spacing w:line="360" w:lineRule="auto"/>
        <w:jc w:val="center"/>
        <w:rPr>
          <w:rFonts w:asciiTheme="majorBidi" w:eastAsiaTheme="majorEastAsia" w:hAnsiTheme="majorBidi" w:cstheme="majorBidi"/>
          <w:b/>
          <w:bCs/>
          <w:sz w:val="40"/>
          <w:szCs w:val="40"/>
        </w:rPr>
      </w:pPr>
      <w:r>
        <w:rPr>
          <w:rFonts w:asciiTheme="majorBidi" w:eastAsiaTheme="majorEastAsia" w:hAnsiTheme="majorBidi" w:cstheme="majorBidi"/>
          <w:b/>
          <w:bCs/>
          <w:sz w:val="40"/>
          <w:szCs w:val="40"/>
        </w:rPr>
        <w:t>ET</w:t>
      </w:r>
    </w:p>
    <w:p w:rsidR="00BA6405" w:rsidRPr="0059065A" w:rsidRDefault="00BA6405" w:rsidP="00BA6405">
      <w:pPr>
        <w:tabs>
          <w:tab w:val="left" w:pos="8310"/>
        </w:tabs>
        <w:autoSpaceDE w:val="0"/>
        <w:autoSpaceDN w:val="0"/>
        <w:adjustRightInd w:val="0"/>
        <w:spacing w:line="360" w:lineRule="auto"/>
        <w:jc w:val="center"/>
        <w:rPr>
          <w:rFonts w:asciiTheme="majorBidi" w:eastAsiaTheme="majorEastAsia" w:hAnsiTheme="majorBidi" w:cstheme="majorBidi"/>
          <w:b/>
          <w:bCs/>
          <w:sz w:val="40"/>
          <w:szCs w:val="40"/>
        </w:rPr>
      </w:pPr>
      <w:r>
        <w:rPr>
          <w:rFonts w:asciiTheme="majorBidi" w:eastAsiaTheme="majorEastAsia" w:hAnsiTheme="majorBidi" w:cstheme="majorBidi"/>
          <w:b/>
          <w:bCs/>
          <w:sz w:val="40"/>
          <w:szCs w:val="40"/>
        </w:rPr>
        <w:t>PERSPECTIVES</w:t>
      </w:r>
    </w:p>
    <w:p w:rsidR="00BA6405" w:rsidRDefault="00FC54C6" w:rsidP="00BA6405">
      <w:pPr>
        <w:tabs>
          <w:tab w:val="left" w:pos="8310"/>
        </w:tabs>
        <w:autoSpaceDE w:val="0"/>
        <w:autoSpaceDN w:val="0"/>
        <w:adjustRightInd w:val="0"/>
        <w:spacing w:line="360" w:lineRule="auto"/>
        <w:jc w:val="center"/>
        <w:rPr>
          <w:rFonts w:asciiTheme="majorBidi" w:eastAsiaTheme="majorEastAsia" w:hAnsiTheme="majorBidi" w:cstheme="majorBidi"/>
          <w:b/>
          <w:bCs/>
          <w:sz w:val="32"/>
          <w:szCs w:val="32"/>
        </w:rPr>
      </w:pPr>
      <w:r>
        <w:rPr>
          <w:rFonts w:asciiTheme="majorBidi" w:eastAsiaTheme="majorEastAsia" w:hAnsiTheme="majorBidi" w:cstheme="majorBidi"/>
          <w:b/>
          <w:bCs/>
          <w:noProof/>
          <w:sz w:val="32"/>
          <w:szCs w:val="32"/>
        </w:rPr>
        <w:pict>
          <v:shape id="_x0000_s1137" type="#_x0000_t32" style="position:absolute;left:0;text-align:left;margin-left:82.5pt;margin-top:9.35pt;width:290.25pt;height:0;z-index:251682816" o:connectortype="straight"/>
        </w:pict>
      </w:r>
    </w:p>
    <w:p w:rsidR="00BA6405" w:rsidRPr="00EF2145" w:rsidRDefault="00BA6405" w:rsidP="00BA6405">
      <w:pPr>
        <w:autoSpaceDE w:val="0"/>
        <w:autoSpaceDN w:val="0"/>
        <w:adjustRightInd w:val="0"/>
        <w:spacing w:line="360" w:lineRule="auto"/>
        <w:ind w:firstLine="709"/>
        <w:jc w:val="both"/>
      </w:pPr>
      <w:r>
        <w:t>La réalisation des ouvrages à grande dimension sous des sols mous nécessite un renforcement par colonne ballastée, or, dans certaines situations, cette solution peut présenter une géométrie très complexe. Le recours à l'approche d'homogénéisation est une alternative performante, par rapport à celle des colonnes ballastées. Cette approche consiste à convertir la zone renforcée par des colonnes ballastées en sol homogène équivalent.</w:t>
      </w:r>
    </w:p>
    <w:p w:rsidR="00BA6405" w:rsidRPr="00EF2145" w:rsidRDefault="00BA6405" w:rsidP="00BA6405">
      <w:pPr>
        <w:autoSpaceDE w:val="0"/>
        <w:autoSpaceDN w:val="0"/>
        <w:adjustRightInd w:val="0"/>
        <w:spacing w:line="360" w:lineRule="auto"/>
        <w:ind w:firstLine="709"/>
        <w:jc w:val="both"/>
        <w:rPr>
          <w:sz w:val="12"/>
          <w:szCs w:val="12"/>
        </w:rPr>
      </w:pPr>
    </w:p>
    <w:p w:rsidR="00BA6405" w:rsidRDefault="00BA6405" w:rsidP="00BA6405">
      <w:pPr>
        <w:autoSpaceDE w:val="0"/>
        <w:autoSpaceDN w:val="0"/>
        <w:adjustRightInd w:val="0"/>
        <w:spacing w:line="360" w:lineRule="auto"/>
        <w:ind w:firstLine="709"/>
        <w:jc w:val="both"/>
      </w:pPr>
      <w:r w:rsidRPr="00EF2145">
        <w:t xml:space="preserve">L'objectif de notre étude consiste à comparer </w:t>
      </w:r>
      <w:r>
        <w:t xml:space="preserve">le comportement d'un sol mou renforcé par colonne </w:t>
      </w:r>
      <w:r w:rsidRPr="00F92071">
        <w:t>ballastée,</w:t>
      </w:r>
      <w:r>
        <w:t xml:space="preserve"> avec celui d'un sol </w:t>
      </w:r>
      <w:r w:rsidRPr="00EF2145">
        <w:t>homogénéis</w:t>
      </w:r>
      <w:r>
        <w:t>é en termes de caractéristiques physiques et mécaniques du sol composite.</w:t>
      </w:r>
    </w:p>
    <w:p w:rsidR="00BA6405" w:rsidRPr="000E1714" w:rsidRDefault="00BA6405" w:rsidP="00BA6405">
      <w:pPr>
        <w:autoSpaceDE w:val="0"/>
        <w:autoSpaceDN w:val="0"/>
        <w:adjustRightInd w:val="0"/>
        <w:spacing w:line="360" w:lineRule="auto"/>
        <w:ind w:firstLine="709"/>
        <w:jc w:val="both"/>
        <w:rPr>
          <w:sz w:val="12"/>
          <w:szCs w:val="12"/>
        </w:rPr>
      </w:pPr>
    </w:p>
    <w:p w:rsidR="00BA6405" w:rsidRDefault="00BA6405" w:rsidP="00BA6405">
      <w:pPr>
        <w:autoSpaceDE w:val="0"/>
        <w:autoSpaceDN w:val="0"/>
        <w:adjustRightInd w:val="0"/>
        <w:spacing w:line="360" w:lineRule="auto"/>
        <w:ind w:firstLine="709"/>
        <w:jc w:val="both"/>
      </w:pPr>
      <w:r>
        <w:t xml:space="preserve"> </w:t>
      </w:r>
      <w:r w:rsidRPr="00EF2145">
        <w:t xml:space="preserve">Pour cela, </w:t>
      </w:r>
      <w:r>
        <w:t xml:space="preserve">on a réalisé une étude tridimensionnelle </w:t>
      </w:r>
      <w:r w:rsidRPr="00EF2145">
        <w:t>à travers une simulation de deux modèles de cellules unitaires. Le premier modèle est composé d</w:t>
      </w:r>
      <w:r>
        <w:t xml:space="preserve">'une </w:t>
      </w:r>
      <w:r w:rsidRPr="00EF2145">
        <w:t>colonne ballastée entour</w:t>
      </w:r>
      <w:r>
        <w:t xml:space="preserve">ant le </w:t>
      </w:r>
      <w:r w:rsidRPr="00EF2145">
        <w:t xml:space="preserve">sol mou. Le second est converti </w:t>
      </w:r>
      <w:r>
        <w:t>en</w:t>
      </w:r>
      <w:r w:rsidRPr="00EF2145">
        <w:t xml:space="preserve"> un sol homogène</w:t>
      </w:r>
      <w:r>
        <w:t xml:space="preserve"> par rapport à ces </w:t>
      </w:r>
      <w:r w:rsidRPr="00EF2145">
        <w:t>matériaux composites. On a aussi gardé</w:t>
      </w:r>
      <w:r>
        <w:t>,</w:t>
      </w:r>
      <w:r w:rsidRPr="00EF2145">
        <w:t xml:space="preserve"> en tête de la colonne, un matelas supportant un dallage </w:t>
      </w:r>
      <w:r>
        <w:t xml:space="preserve">en </w:t>
      </w:r>
      <w:r w:rsidRPr="00EF2145">
        <w:t>béton</w:t>
      </w:r>
      <w:r>
        <w:t>.</w:t>
      </w:r>
      <w:r w:rsidRPr="00EF2145">
        <w:t xml:space="preserve"> </w:t>
      </w:r>
    </w:p>
    <w:p w:rsidR="00BA6405" w:rsidRPr="000E1714" w:rsidRDefault="00BA6405" w:rsidP="00BA6405">
      <w:pPr>
        <w:autoSpaceDE w:val="0"/>
        <w:autoSpaceDN w:val="0"/>
        <w:adjustRightInd w:val="0"/>
        <w:spacing w:line="360" w:lineRule="auto"/>
        <w:ind w:firstLine="709"/>
        <w:jc w:val="both"/>
        <w:rPr>
          <w:sz w:val="12"/>
          <w:szCs w:val="12"/>
        </w:rPr>
      </w:pPr>
    </w:p>
    <w:p w:rsidR="00BA6405" w:rsidRDefault="00BA6405" w:rsidP="00BA6405">
      <w:pPr>
        <w:autoSpaceDE w:val="0"/>
        <w:autoSpaceDN w:val="0"/>
        <w:adjustRightInd w:val="0"/>
        <w:spacing w:line="360" w:lineRule="auto"/>
        <w:ind w:firstLine="709"/>
        <w:jc w:val="both"/>
        <w:rPr>
          <w:color w:val="252525"/>
        </w:rPr>
      </w:pPr>
      <w:r>
        <w:rPr>
          <w:color w:val="252525"/>
        </w:rPr>
        <w:t>Notre étude est composée de trois parties principales :</w:t>
      </w:r>
    </w:p>
    <w:p w:rsidR="00BA6405" w:rsidRPr="000E1714" w:rsidRDefault="00BA6405" w:rsidP="00BA6405">
      <w:pPr>
        <w:pStyle w:val="NormalWeb"/>
        <w:spacing w:before="0" w:beforeAutospacing="0" w:after="0" w:afterAutospacing="0" w:line="360" w:lineRule="auto"/>
        <w:jc w:val="both"/>
        <w:rPr>
          <w:color w:val="252525"/>
          <w:sz w:val="12"/>
          <w:szCs w:val="12"/>
        </w:rPr>
      </w:pPr>
    </w:p>
    <w:p w:rsidR="00BA6405" w:rsidRDefault="00BA6405" w:rsidP="00BA6405">
      <w:pPr>
        <w:autoSpaceDE w:val="0"/>
        <w:autoSpaceDN w:val="0"/>
        <w:adjustRightInd w:val="0"/>
        <w:spacing w:line="360" w:lineRule="auto"/>
        <w:ind w:firstLine="709"/>
        <w:jc w:val="both"/>
        <w:rPr>
          <w:color w:val="252525"/>
        </w:rPr>
      </w:pPr>
      <w:r>
        <w:rPr>
          <w:color w:val="252525"/>
        </w:rPr>
        <w:t>La première partie consiste à étudier deux cellules unitaires, dont l'une est homogène et l'autre est non homogène. L'objectif de cette étude est de déterminer les déformations volumiques, ainsi que l'état de contrainte des deux cellules unitaires.</w:t>
      </w:r>
    </w:p>
    <w:p w:rsidR="00BA6405" w:rsidRPr="007B56A9" w:rsidRDefault="00BA6405" w:rsidP="00BA6405">
      <w:pPr>
        <w:autoSpaceDE w:val="0"/>
        <w:autoSpaceDN w:val="0"/>
        <w:adjustRightInd w:val="0"/>
        <w:spacing w:line="360" w:lineRule="auto"/>
        <w:ind w:firstLine="709"/>
        <w:jc w:val="both"/>
        <w:rPr>
          <w:sz w:val="12"/>
          <w:szCs w:val="12"/>
        </w:rPr>
      </w:pPr>
    </w:p>
    <w:p w:rsidR="00BA6405" w:rsidRPr="002F6900" w:rsidRDefault="00BA6405" w:rsidP="00BA6405">
      <w:pPr>
        <w:autoSpaceDE w:val="0"/>
        <w:autoSpaceDN w:val="0"/>
        <w:adjustRightInd w:val="0"/>
        <w:spacing w:line="360" w:lineRule="auto"/>
        <w:ind w:firstLine="709"/>
        <w:jc w:val="both"/>
        <w:rPr>
          <w:sz w:val="12"/>
          <w:szCs w:val="12"/>
        </w:rPr>
      </w:pPr>
      <w:r>
        <w:t>La deuxième partie consiste à faire montrer l'effet de l'effort de compactage sur l'indice des vides. Où les résultats numériques sont comparés à ceux de l'essai du laboratoire, sur modèles réduits (Laouche et al., 2021).</w:t>
      </w:r>
    </w:p>
    <w:p w:rsidR="00BA6405" w:rsidRDefault="00BA6405" w:rsidP="00BA6405">
      <w:pPr>
        <w:autoSpaceDE w:val="0"/>
        <w:autoSpaceDN w:val="0"/>
        <w:adjustRightInd w:val="0"/>
        <w:spacing w:line="360" w:lineRule="auto"/>
        <w:ind w:firstLine="709"/>
        <w:jc w:val="both"/>
      </w:pPr>
      <w:r>
        <w:t>La troisième partie se résume à présenter l'étude paramétrique concernant la capacité portante du sol qui s'appuie sur la rigidité, l'angle de frottement interne de la colonne et la résistance au cisaillement non drainé du sol.</w:t>
      </w:r>
    </w:p>
    <w:p w:rsidR="00BA6405" w:rsidRDefault="00BA6405" w:rsidP="00BA6405">
      <w:pPr>
        <w:autoSpaceDE w:val="0"/>
        <w:autoSpaceDN w:val="0"/>
        <w:adjustRightInd w:val="0"/>
        <w:spacing w:line="360" w:lineRule="auto"/>
        <w:ind w:firstLine="709"/>
        <w:jc w:val="both"/>
      </w:pPr>
      <w:r>
        <w:lastRenderedPageBreak/>
        <w:t xml:space="preserve">Les résultats couronnant notre étude ont montré que ; </w:t>
      </w:r>
    </w:p>
    <w:p w:rsidR="00BA6405" w:rsidRPr="00A24201" w:rsidRDefault="00BA6405" w:rsidP="00BA6405">
      <w:pPr>
        <w:autoSpaceDE w:val="0"/>
        <w:autoSpaceDN w:val="0"/>
        <w:adjustRightInd w:val="0"/>
        <w:spacing w:line="360" w:lineRule="auto"/>
        <w:ind w:firstLine="709"/>
        <w:jc w:val="both"/>
        <w:rPr>
          <w:sz w:val="12"/>
          <w:szCs w:val="12"/>
        </w:rPr>
      </w:pPr>
    </w:p>
    <w:p w:rsidR="00BA6405" w:rsidRDefault="00BA6405" w:rsidP="00BA6405">
      <w:pPr>
        <w:autoSpaceDE w:val="0"/>
        <w:autoSpaceDN w:val="0"/>
        <w:adjustRightInd w:val="0"/>
        <w:spacing w:line="360" w:lineRule="auto"/>
        <w:ind w:firstLine="709"/>
        <w:jc w:val="both"/>
      </w:pPr>
      <w:r>
        <w:t>En ce qui concerne la première partie de notre étude numérique, sont analysés les taux de variation de l'indice des vides en fonction de la déformation volumique (</w:t>
      </w:r>
      <w:r>
        <w:rPr>
          <w:rStyle w:val="Accentuation"/>
          <w:color w:val="252525"/>
        </w:rPr>
        <w:t>e, ε</w:t>
      </w:r>
      <w:r>
        <w:rPr>
          <w:rStyle w:val="Accentuation"/>
          <w:color w:val="252525"/>
          <w:vertAlign w:val="subscript"/>
        </w:rPr>
        <w:t>v</w:t>
      </w:r>
      <w:r>
        <w:t>), ainsi que l'état des contraintes enregistré (</w:t>
      </w:r>
      <w:r>
        <w:rPr>
          <w:rStyle w:val="Accentuation"/>
          <w:color w:val="252525"/>
        </w:rPr>
        <w:t>p', q</w:t>
      </w:r>
      <w:r>
        <w:t>). Ce qui a mené aux observations ci-après :</w:t>
      </w:r>
    </w:p>
    <w:p w:rsidR="00BA6405" w:rsidRPr="000B5A8F" w:rsidRDefault="00BA6405" w:rsidP="00BA6405">
      <w:pPr>
        <w:autoSpaceDE w:val="0"/>
        <w:autoSpaceDN w:val="0"/>
        <w:adjustRightInd w:val="0"/>
        <w:spacing w:line="360" w:lineRule="auto"/>
        <w:ind w:firstLine="709"/>
        <w:jc w:val="both"/>
        <w:rPr>
          <w:sz w:val="12"/>
          <w:szCs w:val="12"/>
        </w:rPr>
      </w:pPr>
    </w:p>
    <w:p w:rsidR="00BA6405" w:rsidRDefault="00BA6405" w:rsidP="00BA6405">
      <w:pPr>
        <w:autoSpaceDE w:val="0"/>
        <w:autoSpaceDN w:val="0"/>
        <w:adjustRightInd w:val="0"/>
        <w:spacing w:line="360" w:lineRule="auto"/>
        <w:ind w:firstLine="709"/>
        <w:jc w:val="both"/>
      </w:pPr>
      <w:r w:rsidRPr="006E3897">
        <w:t>En premier lieu, la variation de l'indice des vides en fonction de la déformation</w:t>
      </w:r>
      <w:r>
        <w:t xml:space="preserve"> </w:t>
      </w:r>
      <w:r w:rsidRPr="003A0FB2">
        <w:t xml:space="preserve">volumique </w:t>
      </w:r>
      <w:r>
        <w:t xml:space="preserve">a diminué de </w:t>
      </w:r>
      <w:r w:rsidRPr="003A0FB2">
        <w:t>10</w:t>
      </w:r>
      <w:r>
        <w:t xml:space="preserve"> </w:t>
      </w:r>
      <w:r w:rsidRPr="003A0FB2">
        <w:t>%</w:t>
      </w:r>
      <w:r>
        <w:t xml:space="preserve"> pour le</w:t>
      </w:r>
      <w:r w:rsidRPr="003A0FB2">
        <w:t xml:space="preserve"> modèle homogène</w:t>
      </w:r>
      <w:r>
        <w:t>, par rapport</w:t>
      </w:r>
      <w:r w:rsidRPr="003A0FB2">
        <w:t xml:space="preserve"> </w:t>
      </w:r>
      <w:r>
        <w:t xml:space="preserve">à </w:t>
      </w:r>
      <w:r w:rsidRPr="003A0FB2">
        <w:t xml:space="preserve">celui du modèle </w:t>
      </w:r>
      <w:r>
        <w:t xml:space="preserve">non </w:t>
      </w:r>
      <w:r w:rsidRPr="003A0FB2">
        <w:t xml:space="preserve">homogène. </w:t>
      </w:r>
    </w:p>
    <w:p w:rsidR="00BA6405" w:rsidRPr="00D51057" w:rsidRDefault="00BA6405" w:rsidP="00BA6405">
      <w:pPr>
        <w:autoSpaceDE w:val="0"/>
        <w:autoSpaceDN w:val="0"/>
        <w:adjustRightInd w:val="0"/>
        <w:spacing w:line="360" w:lineRule="auto"/>
        <w:ind w:firstLine="709"/>
        <w:jc w:val="both"/>
        <w:rPr>
          <w:sz w:val="12"/>
          <w:szCs w:val="12"/>
        </w:rPr>
      </w:pPr>
    </w:p>
    <w:p w:rsidR="00BA6405" w:rsidRDefault="00BA6405" w:rsidP="00BA6405">
      <w:pPr>
        <w:autoSpaceDE w:val="0"/>
        <w:autoSpaceDN w:val="0"/>
        <w:adjustRightInd w:val="0"/>
        <w:spacing w:line="360" w:lineRule="auto"/>
        <w:ind w:left="142" w:firstLine="567"/>
        <w:jc w:val="both"/>
      </w:pPr>
      <w:r>
        <w:t>En second lieu, l'effet de la surcharge sur l'évolution des déformations volumiques est important, pour les deux modèles de la cellule unitaire. Les résultats du modèle homogène en phase de chargement sont inversement proportionnels à ceux en phase de déchargement. Ce qui n'est pas le cas pour le modèle non homogène.</w:t>
      </w:r>
    </w:p>
    <w:p w:rsidR="00BA6405" w:rsidRPr="00C452FD" w:rsidRDefault="00BA6405" w:rsidP="00BA6405">
      <w:pPr>
        <w:autoSpaceDE w:val="0"/>
        <w:autoSpaceDN w:val="0"/>
        <w:adjustRightInd w:val="0"/>
        <w:spacing w:line="360" w:lineRule="auto"/>
        <w:ind w:left="142" w:firstLine="567"/>
        <w:jc w:val="both"/>
        <w:rPr>
          <w:sz w:val="12"/>
          <w:szCs w:val="12"/>
        </w:rPr>
      </w:pPr>
    </w:p>
    <w:p w:rsidR="00BA6405" w:rsidRPr="00EF2145" w:rsidRDefault="00BA6405" w:rsidP="00BA6405">
      <w:pPr>
        <w:autoSpaceDE w:val="0"/>
        <w:autoSpaceDN w:val="0"/>
        <w:adjustRightInd w:val="0"/>
        <w:spacing w:line="360" w:lineRule="auto"/>
        <w:ind w:left="142" w:firstLine="567"/>
        <w:jc w:val="both"/>
      </w:pPr>
      <w:r>
        <w:t>En dernier lieu, l</w:t>
      </w:r>
      <w:r w:rsidRPr="00EF2145">
        <w:t xml:space="preserve">e taux de variation de la contrainte déviatorique du modèle non homogène a diminué de 10 % par rapport au modèle homogène. </w:t>
      </w:r>
    </w:p>
    <w:p w:rsidR="00BA6405" w:rsidRPr="00EF2145" w:rsidRDefault="00BA6405" w:rsidP="00BA6405">
      <w:pPr>
        <w:pStyle w:val="Paragraphedeliste"/>
        <w:autoSpaceDE w:val="0"/>
        <w:autoSpaceDN w:val="0"/>
        <w:adjustRightInd w:val="0"/>
        <w:spacing w:after="0" w:line="360" w:lineRule="auto"/>
        <w:ind w:left="1134"/>
        <w:jc w:val="both"/>
        <w:rPr>
          <w:rFonts w:ascii="Times New Roman" w:hAnsi="Times New Roman" w:cs="Times New Roman"/>
          <w:sz w:val="12"/>
          <w:szCs w:val="12"/>
        </w:rPr>
      </w:pPr>
    </w:p>
    <w:p w:rsidR="00BA6405" w:rsidRDefault="00BA6405" w:rsidP="00BA6405">
      <w:pPr>
        <w:spacing w:line="360" w:lineRule="auto"/>
        <w:ind w:firstLine="709"/>
        <w:jc w:val="both"/>
      </w:pPr>
      <w:r>
        <w:t>Pour la deuxième partie, les taux de variation de (e/e</w:t>
      </w:r>
      <w:r>
        <w:rPr>
          <w:color w:val="252525"/>
          <w:vertAlign w:val="subscript"/>
        </w:rPr>
        <w:t>0</w:t>
      </w:r>
      <w:r>
        <w:t>) et (e</w:t>
      </w:r>
      <w:r>
        <w:rPr>
          <w:color w:val="252525"/>
          <w:vertAlign w:val="subscript"/>
        </w:rPr>
        <w:t>éqv</w:t>
      </w:r>
      <w:r>
        <w:t>/e</w:t>
      </w:r>
      <w:r>
        <w:rPr>
          <w:color w:val="252525"/>
          <w:vertAlign w:val="subscript"/>
        </w:rPr>
        <w:t>0</w:t>
      </w:r>
      <w:r>
        <w:t>) des deux études ont été analysés. Les résultats ont montré que ces taux sont inversement proportionnels à l'effort de compactage. Autrement dit, les indices des vides des sols et ceux des sols équivalents diminuent, en augmentant les efforts de compactage appliqués.</w:t>
      </w:r>
    </w:p>
    <w:p w:rsidR="00BA6405" w:rsidRPr="00EF2145" w:rsidRDefault="00BA6405" w:rsidP="00BA6405">
      <w:pPr>
        <w:spacing w:line="360" w:lineRule="auto"/>
        <w:ind w:firstLine="709"/>
        <w:jc w:val="both"/>
        <w:rPr>
          <w:rFonts w:asciiTheme="majorBidi" w:hAnsiTheme="majorBidi" w:cstheme="majorBidi"/>
          <w:sz w:val="12"/>
          <w:szCs w:val="12"/>
        </w:rPr>
      </w:pPr>
      <w:r w:rsidRPr="00EF2145">
        <w:rPr>
          <w:rFonts w:asciiTheme="majorBidi" w:hAnsiTheme="majorBidi" w:cstheme="majorBidi"/>
        </w:rPr>
        <w:t xml:space="preserve"> </w:t>
      </w:r>
    </w:p>
    <w:p w:rsidR="00BA6405" w:rsidRDefault="00BA6405" w:rsidP="00BA6405">
      <w:pPr>
        <w:spacing w:line="360" w:lineRule="auto"/>
        <w:ind w:firstLine="1"/>
        <w:jc w:val="both"/>
        <w:rPr>
          <w:rFonts w:asciiTheme="majorBidi" w:hAnsiTheme="majorBidi" w:cstheme="majorBidi"/>
        </w:rPr>
      </w:pPr>
      <w:r w:rsidRPr="00EF2145">
        <w:rPr>
          <w:rFonts w:asciiTheme="majorBidi" w:hAnsiTheme="majorBidi" w:cstheme="majorBidi"/>
        </w:rPr>
        <w:t xml:space="preserve"> </w:t>
      </w:r>
      <w:r>
        <w:rPr>
          <w:rFonts w:asciiTheme="majorBidi" w:hAnsiTheme="majorBidi" w:cstheme="majorBidi"/>
        </w:rPr>
        <w:tab/>
      </w:r>
      <w:r>
        <w:t>Pour la troisième et dernière partie, l'étude paramétrique a montré l'influence significative des paramètres clés (la rigidité, l'angle de frottement interne de la colonne et la résistance au cisaillement non drainé du sol) sur le sol équivalent, par rapport au modèle non homogène.</w:t>
      </w:r>
    </w:p>
    <w:p w:rsidR="00BA6405" w:rsidRPr="007B56A9" w:rsidRDefault="00BA6405" w:rsidP="00BA6405">
      <w:pPr>
        <w:spacing w:line="360" w:lineRule="auto"/>
        <w:ind w:firstLine="1"/>
        <w:jc w:val="both"/>
        <w:rPr>
          <w:rFonts w:asciiTheme="majorBidi" w:hAnsiTheme="majorBidi" w:cstheme="majorBidi"/>
          <w:sz w:val="12"/>
          <w:szCs w:val="12"/>
        </w:rPr>
      </w:pPr>
    </w:p>
    <w:p w:rsidR="00BA6405" w:rsidRDefault="00BA6405" w:rsidP="00BA6405">
      <w:pPr>
        <w:spacing w:line="360" w:lineRule="auto"/>
        <w:ind w:firstLine="709"/>
        <w:jc w:val="both"/>
      </w:pPr>
      <w:r>
        <w:t>Aux termes de ce travail de thèse, plusieurs perspectives ont été assignées pour d'éventuelles recherches :</w:t>
      </w:r>
    </w:p>
    <w:p w:rsidR="00BA6405" w:rsidRPr="002C081C" w:rsidRDefault="00BA6405" w:rsidP="00BA6405">
      <w:pPr>
        <w:spacing w:line="360" w:lineRule="auto"/>
        <w:ind w:firstLine="709"/>
        <w:jc w:val="both"/>
        <w:rPr>
          <w:sz w:val="12"/>
          <w:szCs w:val="12"/>
        </w:rPr>
      </w:pPr>
    </w:p>
    <w:p w:rsidR="00BA6405" w:rsidRPr="00C452FD" w:rsidRDefault="00BA6405" w:rsidP="00BA6405">
      <w:pPr>
        <w:pStyle w:val="Paragraphedeliste"/>
        <w:numPr>
          <w:ilvl w:val="1"/>
          <w:numId w:val="17"/>
        </w:numPr>
        <w:spacing w:line="360" w:lineRule="auto"/>
        <w:ind w:left="709"/>
        <w:jc w:val="both"/>
        <w:rPr>
          <w:rFonts w:asciiTheme="majorBidi" w:hAnsiTheme="majorBidi" w:cstheme="majorBidi"/>
          <w:sz w:val="24"/>
          <w:szCs w:val="24"/>
        </w:rPr>
      </w:pPr>
      <w:r w:rsidRPr="00C452FD">
        <w:rPr>
          <w:rFonts w:asciiTheme="majorBidi" w:hAnsiTheme="majorBidi" w:cstheme="majorBidi"/>
          <w:sz w:val="24"/>
          <w:szCs w:val="24"/>
        </w:rPr>
        <w:t xml:space="preserve">Il est recommandé de s'appuyer sur le même principe appliqué dans notre étude, en tenant compte de la variation de perméabilité et du coefficient de consolidation entre sol et colonne.  </w:t>
      </w:r>
    </w:p>
    <w:p w:rsidR="00BA6405" w:rsidRPr="00C452FD" w:rsidRDefault="00BA6405" w:rsidP="00BA6405">
      <w:pPr>
        <w:pStyle w:val="Paragraphedeliste"/>
        <w:numPr>
          <w:ilvl w:val="1"/>
          <w:numId w:val="17"/>
        </w:numPr>
        <w:spacing w:after="0" w:line="360" w:lineRule="auto"/>
        <w:ind w:left="709"/>
        <w:jc w:val="both"/>
        <w:rPr>
          <w:rFonts w:asciiTheme="majorBidi" w:hAnsiTheme="majorBidi" w:cstheme="majorBidi"/>
          <w:sz w:val="24"/>
          <w:szCs w:val="24"/>
        </w:rPr>
      </w:pPr>
      <w:r>
        <w:rPr>
          <w:rFonts w:asciiTheme="majorBidi" w:hAnsiTheme="majorBidi" w:cstheme="majorBidi"/>
          <w:sz w:val="24"/>
          <w:szCs w:val="24"/>
        </w:rPr>
        <w:t>Il</w:t>
      </w:r>
      <w:r w:rsidRPr="00C452FD">
        <w:rPr>
          <w:rFonts w:asciiTheme="majorBidi" w:hAnsiTheme="majorBidi" w:cstheme="majorBidi"/>
          <w:sz w:val="24"/>
          <w:szCs w:val="24"/>
        </w:rPr>
        <w:t xml:space="preserve"> est intéressant de réaliser une étude numérique tridimensionnelle, portant sur le comportement mécanique, d'un groupe de colonnes sous </w:t>
      </w:r>
      <w:r>
        <w:rPr>
          <w:rFonts w:asciiTheme="majorBidi" w:hAnsiTheme="majorBidi" w:cstheme="majorBidi"/>
          <w:sz w:val="24"/>
          <w:szCs w:val="24"/>
        </w:rPr>
        <w:t xml:space="preserve">la </w:t>
      </w:r>
      <w:r w:rsidRPr="00C452FD">
        <w:rPr>
          <w:rFonts w:asciiTheme="majorBidi" w:hAnsiTheme="majorBidi" w:cstheme="majorBidi"/>
          <w:sz w:val="24"/>
          <w:szCs w:val="24"/>
        </w:rPr>
        <w:t xml:space="preserve">fondation rigide, qui sera </w:t>
      </w:r>
      <w:r w:rsidRPr="00C452FD">
        <w:rPr>
          <w:rFonts w:asciiTheme="majorBidi" w:hAnsiTheme="majorBidi" w:cstheme="majorBidi"/>
          <w:sz w:val="24"/>
          <w:szCs w:val="24"/>
        </w:rPr>
        <w:lastRenderedPageBreak/>
        <w:t xml:space="preserve">comparée avec l'approche d'homogénéisation, afin de montrer l'effet de confinement des colonnes sous la fondation rigide </w:t>
      </w:r>
      <w:r>
        <w:rPr>
          <w:rFonts w:asciiTheme="majorBidi" w:hAnsiTheme="majorBidi" w:cstheme="majorBidi"/>
          <w:sz w:val="24"/>
          <w:szCs w:val="24"/>
        </w:rPr>
        <w:t xml:space="preserve">par </w:t>
      </w:r>
      <w:r w:rsidRPr="00C452FD">
        <w:rPr>
          <w:rFonts w:asciiTheme="majorBidi" w:hAnsiTheme="majorBidi" w:cstheme="majorBidi"/>
          <w:sz w:val="24"/>
          <w:szCs w:val="24"/>
        </w:rPr>
        <w:t>rapport au sol homogène équivalent.</w:t>
      </w:r>
    </w:p>
    <w:p w:rsidR="00BA6405" w:rsidRPr="0071041E" w:rsidRDefault="00BA6405" w:rsidP="00BA6405">
      <w:pPr>
        <w:spacing w:line="360" w:lineRule="auto"/>
        <w:rPr>
          <w:sz w:val="12"/>
          <w:szCs w:val="12"/>
        </w:rPr>
      </w:pPr>
      <w:r>
        <w:rPr>
          <w:sz w:val="12"/>
          <w:szCs w:val="12"/>
        </w:rPr>
        <w:tab/>
      </w:r>
    </w:p>
    <w:p w:rsidR="00BA6405" w:rsidRPr="005B2B4A" w:rsidRDefault="00BA6405" w:rsidP="00BA6405">
      <w:pPr>
        <w:numPr>
          <w:ilvl w:val="0"/>
          <w:numId w:val="18"/>
        </w:numPr>
        <w:spacing w:line="360" w:lineRule="auto"/>
        <w:ind w:left="714" w:hanging="357"/>
        <w:jc w:val="both"/>
        <w:rPr>
          <w:rFonts w:asciiTheme="majorBidi" w:hAnsiTheme="majorBidi" w:cstheme="majorBidi"/>
        </w:rPr>
      </w:pPr>
      <w:r w:rsidRPr="005B2B4A">
        <w:rPr>
          <w:rFonts w:asciiTheme="majorBidi" w:hAnsiTheme="majorBidi" w:cstheme="majorBidi"/>
        </w:rPr>
        <w:t>Il est important de procéder à des essais expérimentaux en centrifugeuse afin d'évaluer l'influence d'un sol homogène. Une suite logique des travaux menés dans cette thèse serait donc de comparer les résultats obtenus numériquement à ceux issus des essais réalisés sur des modèles réduits. En cas de bonne corrélation, la méthode numérique présentée dans la première partie de la thèse permettrait de quantifier les performances de la méthode d'homogénéisation.</w:t>
      </w:r>
    </w:p>
    <w:p w:rsidR="00BA6405" w:rsidRPr="006F3180" w:rsidRDefault="00BA6405" w:rsidP="00BA6405">
      <w:pPr>
        <w:autoSpaceDE w:val="0"/>
        <w:autoSpaceDN w:val="0"/>
        <w:adjustRightInd w:val="0"/>
        <w:spacing w:line="360" w:lineRule="auto"/>
        <w:ind w:firstLine="708"/>
        <w:jc w:val="both"/>
        <w:rPr>
          <w:rFonts w:asciiTheme="majorBidi" w:hAnsiTheme="majorBidi" w:cstheme="majorBidi"/>
          <w:sz w:val="12"/>
          <w:szCs w:val="12"/>
        </w:rPr>
      </w:pPr>
    </w:p>
    <w:p w:rsidR="00BA6405" w:rsidRPr="00BA6405" w:rsidRDefault="00BA6405" w:rsidP="00BA6405">
      <w:pPr>
        <w:numPr>
          <w:ilvl w:val="0"/>
          <w:numId w:val="18"/>
        </w:numPr>
        <w:spacing w:line="360" w:lineRule="auto"/>
        <w:ind w:left="714" w:hanging="357"/>
        <w:jc w:val="both"/>
        <w:rPr>
          <w:rFonts w:asciiTheme="majorBidi" w:hAnsiTheme="majorBidi" w:cstheme="majorBidi"/>
        </w:rPr>
      </w:pPr>
      <w:r w:rsidRPr="00BA6405">
        <w:rPr>
          <w:rFonts w:asciiTheme="majorBidi" w:hAnsiTheme="majorBidi" w:cstheme="majorBidi"/>
        </w:rPr>
        <w:t xml:space="preserve"> Une étude d'homogénéisation basée sur des modèles mathématiques sera plus fiable en utilisant des lois de comportement interprétées à partir des formulations mathématiques et qui seront intégrées par la suite dans un modèle numérique.</w:t>
      </w:r>
    </w:p>
    <w:p w:rsidR="00BA6405" w:rsidRDefault="00BA6405" w:rsidP="00BA6405">
      <w:pPr>
        <w:spacing w:line="360" w:lineRule="auto"/>
        <w:jc w:val="both"/>
        <w:rPr>
          <w:rFonts w:asciiTheme="majorBidi" w:hAnsiTheme="majorBidi" w:cstheme="majorBidi"/>
        </w:rPr>
      </w:pPr>
    </w:p>
    <w:p w:rsidR="00BA6405" w:rsidRDefault="00BA6405" w:rsidP="00BA6405">
      <w:pPr>
        <w:spacing w:line="360" w:lineRule="auto"/>
        <w:jc w:val="both"/>
        <w:rPr>
          <w:rFonts w:asciiTheme="majorBidi" w:hAnsiTheme="majorBidi" w:cstheme="majorBidi"/>
        </w:rPr>
      </w:pPr>
    </w:p>
    <w:p w:rsidR="00BA6405" w:rsidRDefault="00BA6405" w:rsidP="00BA6405">
      <w:pPr>
        <w:spacing w:line="360" w:lineRule="auto"/>
        <w:jc w:val="both"/>
        <w:rPr>
          <w:rFonts w:asciiTheme="majorBidi" w:hAnsiTheme="majorBidi" w:cstheme="majorBidi"/>
        </w:rPr>
      </w:pPr>
    </w:p>
    <w:p w:rsidR="00BA6405" w:rsidRDefault="00BA6405" w:rsidP="00BA6405">
      <w:pPr>
        <w:spacing w:line="360" w:lineRule="auto"/>
        <w:jc w:val="both"/>
        <w:rPr>
          <w:rFonts w:asciiTheme="majorBidi" w:hAnsiTheme="majorBidi" w:cstheme="majorBidi"/>
        </w:rPr>
      </w:pPr>
    </w:p>
    <w:p w:rsidR="00BA6405" w:rsidRDefault="00BA6405" w:rsidP="00BA6405">
      <w:pPr>
        <w:spacing w:line="360" w:lineRule="auto"/>
        <w:jc w:val="both"/>
        <w:rPr>
          <w:rFonts w:asciiTheme="majorBidi" w:hAnsiTheme="majorBidi" w:cstheme="majorBidi"/>
        </w:rPr>
      </w:pPr>
    </w:p>
    <w:p w:rsidR="00BA6405" w:rsidRDefault="00BA6405" w:rsidP="00BA6405">
      <w:pPr>
        <w:spacing w:line="360" w:lineRule="auto"/>
        <w:jc w:val="both"/>
        <w:rPr>
          <w:rFonts w:asciiTheme="majorBidi" w:hAnsiTheme="majorBidi" w:cstheme="majorBidi"/>
        </w:rPr>
      </w:pPr>
    </w:p>
    <w:p w:rsidR="00BA6405" w:rsidRDefault="00BA6405" w:rsidP="00BA6405">
      <w:pPr>
        <w:spacing w:line="360" w:lineRule="auto"/>
        <w:jc w:val="both"/>
        <w:rPr>
          <w:rFonts w:asciiTheme="majorBidi" w:hAnsiTheme="majorBidi" w:cstheme="majorBidi"/>
        </w:rPr>
      </w:pPr>
    </w:p>
    <w:p w:rsidR="00BA6405" w:rsidRDefault="00BA6405" w:rsidP="00BA6405">
      <w:pPr>
        <w:spacing w:line="360" w:lineRule="auto"/>
        <w:jc w:val="both"/>
        <w:rPr>
          <w:rFonts w:asciiTheme="majorBidi" w:hAnsiTheme="majorBidi" w:cstheme="majorBidi"/>
        </w:rPr>
      </w:pPr>
    </w:p>
    <w:p w:rsidR="00BA6405" w:rsidRDefault="00BA6405" w:rsidP="00BA6405">
      <w:pPr>
        <w:spacing w:line="360" w:lineRule="auto"/>
        <w:jc w:val="both"/>
        <w:rPr>
          <w:rFonts w:asciiTheme="majorBidi" w:hAnsiTheme="majorBidi" w:cstheme="majorBidi"/>
        </w:rPr>
      </w:pPr>
    </w:p>
    <w:p w:rsidR="00BA6405" w:rsidRDefault="00BA6405" w:rsidP="00BA6405">
      <w:pPr>
        <w:spacing w:line="360" w:lineRule="auto"/>
        <w:jc w:val="both"/>
        <w:rPr>
          <w:rFonts w:asciiTheme="majorBidi" w:hAnsiTheme="majorBidi" w:cstheme="majorBidi"/>
        </w:rPr>
      </w:pPr>
    </w:p>
    <w:p w:rsidR="00BA6405" w:rsidRDefault="00BA6405" w:rsidP="00BA6405">
      <w:pPr>
        <w:spacing w:line="360" w:lineRule="auto"/>
        <w:jc w:val="both"/>
        <w:rPr>
          <w:rFonts w:asciiTheme="majorBidi" w:hAnsiTheme="majorBidi" w:cstheme="majorBidi"/>
        </w:rPr>
      </w:pPr>
    </w:p>
    <w:p w:rsidR="00BA6405" w:rsidRDefault="00BA6405" w:rsidP="00BA6405">
      <w:pPr>
        <w:spacing w:line="360" w:lineRule="auto"/>
        <w:jc w:val="both"/>
        <w:rPr>
          <w:rFonts w:asciiTheme="majorBidi" w:hAnsiTheme="majorBidi" w:cstheme="majorBidi"/>
        </w:rPr>
      </w:pPr>
    </w:p>
    <w:p w:rsidR="00BA6405" w:rsidRDefault="00BA6405" w:rsidP="00BA6405">
      <w:pPr>
        <w:spacing w:line="360" w:lineRule="auto"/>
        <w:jc w:val="both"/>
        <w:rPr>
          <w:rFonts w:asciiTheme="majorBidi" w:hAnsiTheme="majorBidi" w:cstheme="majorBidi"/>
        </w:rPr>
      </w:pPr>
    </w:p>
    <w:p w:rsidR="00BA6405" w:rsidRDefault="00BA6405" w:rsidP="00BA6405">
      <w:pPr>
        <w:spacing w:line="360" w:lineRule="auto"/>
        <w:jc w:val="both"/>
        <w:rPr>
          <w:rFonts w:asciiTheme="majorBidi" w:hAnsiTheme="majorBidi" w:cstheme="majorBidi"/>
        </w:rPr>
      </w:pPr>
    </w:p>
    <w:p w:rsidR="00BA6405" w:rsidRDefault="00BA6405" w:rsidP="00BA6405">
      <w:pPr>
        <w:spacing w:line="360" w:lineRule="auto"/>
        <w:jc w:val="both"/>
        <w:rPr>
          <w:rFonts w:asciiTheme="majorBidi" w:hAnsiTheme="majorBidi" w:cstheme="majorBidi"/>
        </w:rPr>
      </w:pPr>
    </w:p>
    <w:p w:rsidR="00BA6405" w:rsidRDefault="00BA6405" w:rsidP="00BA6405">
      <w:pPr>
        <w:spacing w:line="360" w:lineRule="auto"/>
        <w:jc w:val="both"/>
        <w:rPr>
          <w:rFonts w:asciiTheme="majorBidi" w:hAnsiTheme="majorBidi" w:cstheme="majorBidi"/>
        </w:rPr>
      </w:pPr>
    </w:p>
    <w:p w:rsidR="00BA6405" w:rsidRDefault="00BA6405" w:rsidP="00BA6405">
      <w:pPr>
        <w:spacing w:line="360" w:lineRule="auto"/>
        <w:jc w:val="both"/>
        <w:rPr>
          <w:rFonts w:asciiTheme="majorBidi" w:hAnsiTheme="majorBidi" w:cstheme="majorBidi"/>
        </w:rPr>
        <w:sectPr w:rsidR="00BA6405" w:rsidSect="004A509C">
          <w:headerReference w:type="default" r:id="rId309"/>
          <w:pgSz w:w="11906" w:h="16838"/>
          <w:pgMar w:top="1418" w:right="1440" w:bottom="1440" w:left="1440" w:header="709" w:footer="709" w:gutter="0"/>
          <w:pgNumType w:start="116"/>
          <w:cols w:space="708"/>
          <w:docGrid w:linePitch="360"/>
        </w:sectPr>
      </w:pPr>
    </w:p>
    <w:p w:rsidR="008B4CDB" w:rsidRDefault="008B4CDB" w:rsidP="008B4CDB">
      <w:pPr>
        <w:autoSpaceDE w:val="0"/>
        <w:autoSpaceDN w:val="0"/>
        <w:adjustRightInd w:val="0"/>
        <w:spacing w:line="360" w:lineRule="auto"/>
        <w:jc w:val="center"/>
        <w:rPr>
          <w:rFonts w:asciiTheme="majorBidi" w:eastAsiaTheme="majorEastAsia" w:hAnsiTheme="majorBidi" w:cstheme="majorBidi"/>
          <w:b/>
          <w:bCs/>
          <w:sz w:val="40"/>
          <w:szCs w:val="40"/>
        </w:rPr>
      </w:pPr>
    </w:p>
    <w:p w:rsidR="00834BA8" w:rsidRPr="008B4CDB" w:rsidRDefault="00FC54C6" w:rsidP="0001279A">
      <w:pPr>
        <w:autoSpaceDE w:val="0"/>
        <w:autoSpaceDN w:val="0"/>
        <w:adjustRightInd w:val="0"/>
        <w:spacing w:line="360" w:lineRule="auto"/>
        <w:rPr>
          <w:rFonts w:asciiTheme="majorBidi" w:eastAsiaTheme="majorEastAsia" w:hAnsiTheme="majorBidi" w:cstheme="majorBidi"/>
          <w:b/>
          <w:bCs/>
          <w:sz w:val="40"/>
          <w:szCs w:val="40"/>
        </w:rPr>
      </w:pPr>
      <w:r>
        <w:rPr>
          <w:rFonts w:asciiTheme="majorBidi" w:eastAsiaTheme="majorEastAsia" w:hAnsiTheme="majorBidi" w:cstheme="majorBidi"/>
          <w:b/>
          <w:bCs/>
          <w:sz w:val="40"/>
          <w:szCs w:val="40"/>
        </w:rPr>
        <w:pict>
          <v:shape id="_x0000_s1139" type="#_x0000_t32" style="position:absolute;margin-left:84.75pt;margin-top:12.4pt;width:290.25pt;height:0;z-index:251685888" o:connectortype="straight"/>
        </w:pict>
      </w:r>
    </w:p>
    <w:p w:rsidR="00BA6405" w:rsidRPr="00A22E44" w:rsidRDefault="00BA6405" w:rsidP="00834BA8">
      <w:pPr>
        <w:autoSpaceDE w:val="0"/>
        <w:autoSpaceDN w:val="0"/>
        <w:adjustRightInd w:val="0"/>
        <w:spacing w:line="360" w:lineRule="auto"/>
        <w:jc w:val="center"/>
        <w:rPr>
          <w:rFonts w:asciiTheme="majorBidi" w:eastAsiaTheme="majorEastAsia" w:hAnsiTheme="majorBidi" w:cstheme="majorBidi"/>
          <w:b/>
          <w:bCs/>
          <w:sz w:val="40"/>
          <w:szCs w:val="40"/>
        </w:rPr>
      </w:pPr>
      <w:r w:rsidRPr="00A22E44">
        <w:rPr>
          <w:rFonts w:asciiTheme="majorBidi" w:eastAsiaTheme="majorEastAsia" w:hAnsiTheme="majorBidi" w:cstheme="majorBidi"/>
          <w:b/>
          <w:bCs/>
          <w:sz w:val="40"/>
          <w:szCs w:val="40"/>
        </w:rPr>
        <w:t>RÉFÉRENCES BIBLIOGRAPHIQUE</w:t>
      </w:r>
      <w:r w:rsidR="00E55ADD" w:rsidRPr="00A22E44">
        <w:rPr>
          <w:rFonts w:asciiTheme="majorBidi" w:eastAsiaTheme="majorEastAsia" w:hAnsiTheme="majorBidi" w:cstheme="majorBidi"/>
          <w:b/>
          <w:bCs/>
          <w:sz w:val="40"/>
          <w:szCs w:val="40"/>
        </w:rPr>
        <w:t>S</w:t>
      </w:r>
    </w:p>
    <w:p w:rsidR="00BA6405" w:rsidRPr="00A22E44" w:rsidRDefault="00FC54C6" w:rsidP="0001279A">
      <w:pPr>
        <w:rPr>
          <w:rFonts w:ascii="Bell MT" w:hAnsi="Bell MT" w:cstheme="majorBidi"/>
          <w:b/>
          <w:bCs/>
          <w:i/>
          <w:sz w:val="40"/>
          <w:szCs w:val="40"/>
        </w:rPr>
      </w:pPr>
      <w:r w:rsidRPr="00FC54C6">
        <w:rPr>
          <w:rFonts w:asciiTheme="majorBidi" w:eastAsiaTheme="majorEastAsia" w:hAnsiTheme="majorBidi" w:cstheme="majorBidi"/>
          <w:b/>
          <w:bCs/>
          <w:noProof/>
          <w:sz w:val="40"/>
          <w:szCs w:val="40"/>
        </w:rPr>
        <w:pict>
          <v:shape id="_x0000_s1138" type="#_x0000_t32" style="position:absolute;margin-left:84.75pt;margin-top:8.55pt;width:290.25pt;height:0;z-index:251684864" o:connectortype="straight"/>
        </w:pict>
      </w:r>
    </w:p>
    <w:p w:rsidR="008B4CDB" w:rsidRPr="008B4CDB" w:rsidRDefault="008B4CDB" w:rsidP="008B4CDB">
      <w:pPr>
        <w:jc w:val="center"/>
        <w:rPr>
          <w:rFonts w:asciiTheme="majorBidi" w:eastAsia="Calibri" w:hAnsiTheme="majorBidi" w:cstheme="majorBidi"/>
          <w:sz w:val="36"/>
          <w:szCs w:val="36"/>
        </w:rPr>
      </w:pPr>
    </w:p>
    <w:p w:rsidR="00BA6405" w:rsidRDefault="00BA6405" w:rsidP="00BA6405">
      <w:pPr>
        <w:jc w:val="both"/>
        <w:rPr>
          <w:rFonts w:asciiTheme="majorBidi" w:eastAsia="Calibri" w:hAnsiTheme="majorBidi" w:cstheme="majorBidi"/>
          <w:lang w:val="en-US"/>
        </w:rPr>
      </w:pPr>
      <w:r w:rsidRPr="001C19B3">
        <w:rPr>
          <w:rFonts w:asciiTheme="majorBidi" w:eastAsia="Calibri" w:hAnsiTheme="majorBidi" w:cstheme="majorBidi"/>
        </w:rPr>
        <w:t xml:space="preserve">Aboshi, H., Ichimoto, E., Enoki, M. and Harada, K. 1979. </w:t>
      </w:r>
      <w:r w:rsidRPr="00725BBF">
        <w:rPr>
          <w:rFonts w:asciiTheme="majorBidi" w:eastAsia="Calibri" w:hAnsiTheme="majorBidi" w:cstheme="majorBidi"/>
          <w:lang w:val="en-US"/>
        </w:rPr>
        <w:t>The "Compozer" - a method to improve characteristics of soft clays by inclusion of large diameter sand columns. Proceedings of the International Conference on Soil Reinforcement: Reinforced Earth and Other Techniques, Paris, 211-216.</w:t>
      </w:r>
    </w:p>
    <w:p w:rsidR="00BA6405" w:rsidRDefault="00BA6405" w:rsidP="00BA6405">
      <w:pPr>
        <w:jc w:val="both"/>
        <w:rPr>
          <w:rFonts w:asciiTheme="majorBidi" w:eastAsia="Calibri" w:hAnsiTheme="majorBidi" w:cstheme="majorBidi"/>
          <w:lang w:val="en-US"/>
        </w:rPr>
      </w:pPr>
    </w:p>
    <w:p w:rsidR="00BA6405" w:rsidRDefault="00BA6405" w:rsidP="00BA6405">
      <w:pPr>
        <w:jc w:val="both"/>
        <w:rPr>
          <w:rFonts w:asciiTheme="majorBidi" w:eastAsia="Calibri" w:hAnsiTheme="majorBidi" w:cstheme="majorBidi"/>
          <w:lang w:val="en-US"/>
        </w:rPr>
      </w:pPr>
      <w:r w:rsidRPr="00725BBF">
        <w:rPr>
          <w:rFonts w:asciiTheme="majorBidi" w:eastAsia="Calibri" w:hAnsiTheme="majorBidi" w:cstheme="majorBidi"/>
          <w:lang w:val="en-US"/>
        </w:rPr>
        <w:t>Ambily &amp; Gandhi, Evaluation of Stone Column in Soft Clay, ICGGE-2004, Department of Civil Engineering, IIT Bombay, Mumbai.</w:t>
      </w:r>
    </w:p>
    <w:p w:rsidR="00BA6405" w:rsidRDefault="00BA6405" w:rsidP="00BA6405">
      <w:pPr>
        <w:jc w:val="both"/>
        <w:rPr>
          <w:rFonts w:asciiTheme="majorBidi" w:eastAsia="Calibri" w:hAnsiTheme="majorBidi" w:cstheme="majorBidi"/>
          <w:lang w:val="en-US"/>
        </w:rPr>
      </w:pPr>
    </w:p>
    <w:p w:rsidR="00BA6405" w:rsidRDefault="00BA6405" w:rsidP="00BA6405">
      <w:pPr>
        <w:jc w:val="both"/>
        <w:rPr>
          <w:rFonts w:asciiTheme="majorBidi" w:eastAsia="Calibri" w:hAnsiTheme="majorBidi" w:cstheme="majorBidi"/>
          <w:lang w:val="en-US"/>
        </w:rPr>
      </w:pPr>
      <w:r w:rsidRPr="00725BBF">
        <w:rPr>
          <w:rFonts w:asciiTheme="majorBidi" w:eastAsia="Calibri" w:hAnsiTheme="majorBidi" w:cstheme="majorBidi"/>
          <w:lang w:val="en-US"/>
        </w:rPr>
        <w:t>Ambily, A. P. and Gandhi, S. R. 2007. Behavior of Stone Columns Based on Experimental and FEM Analysis. Journal of Geotechnical and Geoenvironmental Engineering, 133, 4, 405- 415.</w:t>
      </w:r>
    </w:p>
    <w:p w:rsidR="00BA6405" w:rsidRPr="00725BBF" w:rsidRDefault="00BA6405" w:rsidP="00BA6405">
      <w:pPr>
        <w:jc w:val="both"/>
        <w:rPr>
          <w:rFonts w:asciiTheme="majorBidi" w:eastAsia="Calibri" w:hAnsiTheme="majorBidi" w:cstheme="majorBidi"/>
          <w:lang w:val="en-US"/>
        </w:rPr>
      </w:pPr>
    </w:p>
    <w:p w:rsidR="00BA6405" w:rsidRDefault="00BA6405" w:rsidP="00BA6405">
      <w:pPr>
        <w:jc w:val="both"/>
        <w:rPr>
          <w:rFonts w:asciiTheme="majorBidi" w:eastAsia="Calibri" w:hAnsiTheme="majorBidi" w:cstheme="majorBidi"/>
          <w:lang w:val="en-US"/>
        </w:rPr>
      </w:pPr>
      <w:r w:rsidRPr="00725BBF">
        <w:rPr>
          <w:rFonts w:asciiTheme="majorBidi" w:eastAsia="Calibri" w:hAnsiTheme="majorBidi" w:cstheme="majorBidi"/>
          <w:lang w:val="en-US"/>
        </w:rPr>
        <w:t>Atkinson, J. H., Allman, M. A. and Boese, R. J. 1992. Influence of laboratory sample preparation procedures on the strength and stiffness of intact Bothkennar soil recovered using the Laval sampler. Géotechnique, 42, 2, 349-354.</w:t>
      </w:r>
    </w:p>
    <w:p w:rsidR="00BA6405" w:rsidRPr="00725BBF" w:rsidRDefault="00BA6405" w:rsidP="00BA6405">
      <w:pPr>
        <w:jc w:val="both"/>
        <w:rPr>
          <w:rFonts w:asciiTheme="majorBidi" w:eastAsia="Calibri" w:hAnsiTheme="majorBidi" w:cstheme="majorBidi"/>
          <w:lang w:val="en-US"/>
        </w:rPr>
      </w:pPr>
    </w:p>
    <w:p w:rsidR="00BA6405" w:rsidRDefault="00BA6405" w:rsidP="00BA6405">
      <w:pPr>
        <w:jc w:val="both"/>
        <w:rPr>
          <w:rFonts w:asciiTheme="majorBidi" w:eastAsia="Calibri" w:hAnsiTheme="majorBidi" w:cstheme="majorBidi"/>
          <w:lang w:val="en-US"/>
        </w:rPr>
      </w:pPr>
      <w:r w:rsidRPr="00725BBF">
        <w:rPr>
          <w:rFonts w:asciiTheme="majorBidi" w:eastAsia="Calibri" w:hAnsiTheme="majorBidi" w:cstheme="majorBidi"/>
          <w:lang w:val="en-US"/>
        </w:rPr>
        <w:t>Bachus RC, Barksdale RD. Vertical and lateral behaviour of model stone columns. In: Proceedings of the International Conference on In Situ Soil and Rock Reinforcement, 1984, Paris, France. 99–104.</w:t>
      </w:r>
    </w:p>
    <w:p w:rsidR="00BA6405" w:rsidRPr="00725BBF" w:rsidRDefault="00BA6405" w:rsidP="00BA6405">
      <w:pPr>
        <w:jc w:val="both"/>
        <w:rPr>
          <w:rFonts w:asciiTheme="majorBidi" w:eastAsia="Calibri" w:hAnsiTheme="majorBidi" w:cstheme="majorBidi"/>
          <w:lang w:val="en-US"/>
        </w:rPr>
      </w:pPr>
    </w:p>
    <w:p w:rsidR="00BA6405" w:rsidRDefault="00BA6405" w:rsidP="00BA6405">
      <w:pPr>
        <w:jc w:val="both"/>
        <w:rPr>
          <w:rFonts w:asciiTheme="majorBidi" w:eastAsia="Calibri" w:hAnsiTheme="majorBidi" w:cstheme="majorBidi"/>
          <w:lang w:val="en-US"/>
        </w:rPr>
      </w:pPr>
      <w:r w:rsidRPr="00725BBF">
        <w:rPr>
          <w:rFonts w:asciiTheme="majorBidi" w:eastAsia="Calibri" w:hAnsiTheme="majorBidi" w:cstheme="majorBidi"/>
          <w:lang w:val="en-US"/>
        </w:rPr>
        <w:t xml:space="preserve">Balaam NP, Booker JR. Analysis of rigid rafts supported by granular piles. </w:t>
      </w:r>
      <w:r w:rsidRPr="008C051B">
        <w:rPr>
          <w:rFonts w:asciiTheme="majorBidi" w:eastAsia="Calibri" w:hAnsiTheme="majorBidi" w:cstheme="majorBidi"/>
          <w:lang w:val="en-US"/>
        </w:rPr>
        <w:t>International Journal for Numerical and Analytical Methods in Geomechanics 1981; 5: 379-403.</w:t>
      </w:r>
    </w:p>
    <w:p w:rsidR="00BA6405" w:rsidRPr="008C051B" w:rsidRDefault="00BA6405" w:rsidP="00BA6405">
      <w:pPr>
        <w:jc w:val="both"/>
        <w:rPr>
          <w:rFonts w:asciiTheme="majorBidi" w:eastAsia="Calibri" w:hAnsiTheme="majorBidi" w:cstheme="majorBidi"/>
          <w:lang w:val="en-US"/>
        </w:rPr>
      </w:pPr>
    </w:p>
    <w:p w:rsidR="00BA6405" w:rsidRDefault="00BA6405" w:rsidP="00BA6405">
      <w:pPr>
        <w:jc w:val="both"/>
        <w:rPr>
          <w:rFonts w:asciiTheme="majorBidi" w:eastAsia="Calibri" w:hAnsiTheme="majorBidi" w:cstheme="majorBidi"/>
          <w:lang w:val="en-US"/>
        </w:rPr>
      </w:pPr>
      <w:r w:rsidRPr="00DE30B9">
        <w:rPr>
          <w:rFonts w:asciiTheme="majorBidi" w:eastAsia="Calibri" w:hAnsiTheme="majorBidi" w:cstheme="majorBidi"/>
          <w:lang w:val="en-US"/>
        </w:rPr>
        <w:t xml:space="preserve">Balaam, N.P., Poulos H.G. (1983). </w:t>
      </w:r>
      <w:r w:rsidRPr="00725BBF">
        <w:rPr>
          <w:rFonts w:asciiTheme="majorBidi" w:eastAsia="Calibri" w:hAnsiTheme="majorBidi" w:cstheme="majorBidi"/>
          <w:lang w:val="en-US"/>
        </w:rPr>
        <w:t>The behaviour of foundations supported by clays stabilized by stone columns. Proceeding of the 8th European Conference on Soil Mechanics and Foundation Engineering. Helsinki, Vol. 1, pp. 199-204.</w:t>
      </w:r>
    </w:p>
    <w:p w:rsidR="00BA6405" w:rsidRPr="00725BBF" w:rsidRDefault="00BA6405" w:rsidP="00BA6405">
      <w:pPr>
        <w:jc w:val="both"/>
        <w:rPr>
          <w:rFonts w:asciiTheme="majorBidi" w:eastAsia="Calibri" w:hAnsiTheme="majorBidi" w:cstheme="majorBidi"/>
          <w:lang w:val="en-US"/>
        </w:rPr>
      </w:pPr>
    </w:p>
    <w:p w:rsidR="00BA6405" w:rsidRDefault="00BA6405" w:rsidP="00BA6405">
      <w:pPr>
        <w:jc w:val="both"/>
        <w:rPr>
          <w:rFonts w:asciiTheme="majorBidi" w:eastAsia="Calibri" w:hAnsiTheme="majorBidi" w:cstheme="majorBidi"/>
          <w:lang w:val="en-US"/>
        </w:rPr>
      </w:pPr>
      <w:r w:rsidRPr="00725BBF">
        <w:rPr>
          <w:rFonts w:asciiTheme="majorBidi" w:eastAsia="Calibri" w:hAnsiTheme="majorBidi" w:cstheme="majorBidi"/>
          <w:lang w:val="en-US"/>
        </w:rPr>
        <w:t>Balaam, N.P., J. R. Booker, and H. G. Poulos (1976), Analysis of granular pile behavior using Finite Elements, Proceedings, 2nd International Conference on Finite Element Methods in Engineering, University of South Adelaide, South Australia, 1976.</w:t>
      </w:r>
    </w:p>
    <w:p w:rsidR="00BA6405" w:rsidRPr="00725BBF" w:rsidRDefault="00BA6405" w:rsidP="00BA6405">
      <w:pPr>
        <w:jc w:val="both"/>
        <w:rPr>
          <w:rFonts w:asciiTheme="majorBidi" w:eastAsia="Calibri" w:hAnsiTheme="majorBidi" w:cstheme="majorBidi"/>
          <w:lang w:val="en-US"/>
        </w:rPr>
      </w:pPr>
    </w:p>
    <w:p w:rsidR="00BA6405" w:rsidRDefault="00BA6405" w:rsidP="00BA6405">
      <w:pPr>
        <w:jc w:val="both"/>
        <w:rPr>
          <w:rFonts w:asciiTheme="majorBidi" w:eastAsia="Calibri" w:hAnsiTheme="majorBidi" w:cstheme="majorBidi"/>
          <w:lang w:val="en-US"/>
        </w:rPr>
      </w:pPr>
      <w:r w:rsidRPr="00725BBF">
        <w:rPr>
          <w:rFonts w:asciiTheme="majorBidi" w:eastAsia="Calibri" w:hAnsiTheme="majorBidi" w:cstheme="majorBidi"/>
          <w:lang w:val="en-US"/>
        </w:rPr>
        <w:t>Barksdale, R. D. and Bachus, R. C. 1983. Design and Construction of Stone Columns -Volume I, Federal Highway Administration Report FHWA/RD-83/026, National Technical Information Service, Springfield, Virginia.</w:t>
      </w:r>
    </w:p>
    <w:p w:rsidR="00BA6405" w:rsidRPr="00725BBF" w:rsidRDefault="00BA6405" w:rsidP="00BA6405">
      <w:pPr>
        <w:jc w:val="both"/>
        <w:rPr>
          <w:rFonts w:asciiTheme="majorBidi" w:eastAsia="Calibri" w:hAnsiTheme="majorBidi" w:cstheme="majorBidi"/>
          <w:lang w:val="en-US"/>
        </w:rPr>
      </w:pPr>
    </w:p>
    <w:p w:rsidR="00BA6405" w:rsidRDefault="00BA6405" w:rsidP="00BA6405">
      <w:pPr>
        <w:jc w:val="both"/>
        <w:rPr>
          <w:rFonts w:asciiTheme="majorBidi" w:eastAsia="Calibri" w:hAnsiTheme="majorBidi" w:cstheme="majorBidi"/>
          <w:lang w:val="en-US"/>
        </w:rPr>
      </w:pPr>
      <w:r w:rsidRPr="00725BBF">
        <w:rPr>
          <w:rFonts w:asciiTheme="majorBidi" w:eastAsia="Calibri" w:hAnsiTheme="majorBidi" w:cstheme="majorBidi"/>
        </w:rPr>
        <w:t xml:space="preserve">Besançon G., lorio J.P., Soyez B. (1984). Analyse des paramètres de calcul intervenant dans le dimensionnement des colonnes ballastées. Actes du Colloque International : Renforcement en place des et roches. </w:t>
      </w:r>
      <w:r w:rsidRPr="00725BBF">
        <w:rPr>
          <w:rFonts w:asciiTheme="majorBidi" w:eastAsia="Calibri" w:hAnsiTheme="majorBidi" w:cstheme="majorBidi"/>
          <w:lang w:val="en-US"/>
        </w:rPr>
        <w:t>Paris, Vol.1 pp. 119-126.</w:t>
      </w:r>
    </w:p>
    <w:p w:rsidR="00BA6405" w:rsidRPr="00725BBF" w:rsidRDefault="00BA6405" w:rsidP="00BA6405">
      <w:pPr>
        <w:jc w:val="both"/>
        <w:rPr>
          <w:rFonts w:asciiTheme="majorBidi" w:eastAsia="Calibri" w:hAnsiTheme="majorBidi" w:cstheme="majorBidi"/>
          <w:lang w:val="en-US"/>
        </w:rPr>
      </w:pPr>
    </w:p>
    <w:p w:rsidR="00BA6405" w:rsidRDefault="00BA6405" w:rsidP="00BA6405">
      <w:pPr>
        <w:jc w:val="both"/>
        <w:rPr>
          <w:rFonts w:asciiTheme="majorBidi" w:eastAsia="Calibri" w:hAnsiTheme="majorBidi" w:cstheme="majorBidi"/>
        </w:rPr>
      </w:pPr>
      <w:r w:rsidRPr="00725BBF">
        <w:rPr>
          <w:rFonts w:asciiTheme="majorBidi" w:eastAsia="Calibri" w:hAnsiTheme="majorBidi" w:cstheme="majorBidi"/>
          <w:lang w:val="en-US"/>
        </w:rPr>
        <w:lastRenderedPageBreak/>
        <w:t xml:space="preserve">Black, J. A., Sivakumar, V. and Bell, A. 2011. The settlement performance of stone column foundations. </w:t>
      </w:r>
      <w:r w:rsidRPr="00725BBF">
        <w:rPr>
          <w:rFonts w:asciiTheme="majorBidi" w:eastAsia="Calibri" w:hAnsiTheme="majorBidi" w:cstheme="majorBidi"/>
        </w:rPr>
        <w:t>Géotechnique, 61, 11, 909-922.</w:t>
      </w:r>
    </w:p>
    <w:p w:rsidR="00BA6405" w:rsidRDefault="00BA6405" w:rsidP="00BA6405">
      <w:pPr>
        <w:jc w:val="both"/>
        <w:rPr>
          <w:rFonts w:asciiTheme="majorBidi" w:eastAsia="Calibri" w:hAnsiTheme="majorBidi" w:cstheme="majorBidi"/>
        </w:rPr>
      </w:pPr>
    </w:p>
    <w:p w:rsidR="00BA6405" w:rsidRDefault="00BA6405" w:rsidP="00BA6405">
      <w:pPr>
        <w:jc w:val="both"/>
        <w:rPr>
          <w:rFonts w:asciiTheme="majorBidi" w:eastAsia="Calibri" w:hAnsiTheme="majorBidi" w:cstheme="majorBidi"/>
        </w:rPr>
      </w:pPr>
      <w:r w:rsidRPr="00725BBF">
        <w:rPr>
          <w:rFonts w:asciiTheme="majorBidi" w:eastAsia="Calibri" w:hAnsiTheme="majorBidi" w:cstheme="majorBidi"/>
        </w:rPr>
        <w:t>Bouassida M, Guetif Z, de Buhan P, Dormieux L (2003). Estimation par une approche variationnelle du tassement d’un sol renforcé par colonnes. Revue Française de Géotechnique, vol. 102, pp. 21–9.</w:t>
      </w:r>
    </w:p>
    <w:p w:rsidR="00BA6405" w:rsidRDefault="00BA6405" w:rsidP="00BA6405">
      <w:pPr>
        <w:jc w:val="both"/>
        <w:rPr>
          <w:rFonts w:asciiTheme="majorBidi" w:eastAsia="Calibri" w:hAnsiTheme="majorBidi" w:cstheme="majorBidi"/>
          <w:lang w:val="en-US"/>
        </w:rPr>
      </w:pPr>
      <w:r w:rsidRPr="00725BBF">
        <w:rPr>
          <w:rFonts w:asciiTheme="majorBidi" w:eastAsia="Calibri" w:hAnsiTheme="majorBidi" w:cstheme="majorBidi"/>
        </w:rPr>
        <w:t xml:space="preserve">Bouassida, M., Carter JP, ASCE. M. (2014). </w:t>
      </w:r>
      <w:r w:rsidRPr="00725BBF">
        <w:rPr>
          <w:rFonts w:asciiTheme="majorBidi" w:eastAsia="Calibri" w:hAnsiTheme="majorBidi" w:cstheme="majorBidi"/>
          <w:lang w:val="en-US"/>
        </w:rPr>
        <w:t>“Optimization of design of column-reinforced foundations. ”International Journal of Geomechanics, 14(6), 04014031.</w:t>
      </w:r>
    </w:p>
    <w:p w:rsidR="00BA6405" w:rsidRDefault="00BA6405" w:rsidP="00BA6405">
      <w:pPr>
        <w:jc w:val="both"/>
        <w:rPr>
          <w:rFonts w:asciiTheme="majorBidi" w:eastAsia="Calibri" w:hAnsiTheme="majorBidi" w:cstheme="majorBidi"/>
          <w:lang w:val="en-US"/>
        </w:rPr>
      </w:pPr>
    </w:p>
    <w:p w:rsidR="00BA6405" w:rsidRDefault="00BA6405" w:rsidP="00BA6405">
      <w:pPr>
        <w:jc w:val="both"/>
        <w:rPr>
          <w:rFonts w:asciiTheme="majorBidi" w:eastAsia="Calibri" w:hAnsiTheme="majorBidi" w:cstheme="majorBidi"/>
          <w:lang w:val="en-US"/>
        </w:rPr>
      </w:pPr>
      <w:r w:rsidRPr="00725BBF">
        <w:rPr>
          <w:rFonts w:asciiTheme="majorBidi" w:eastAsia="Calibri" w:hAnsiTheme="majorBidi" w:cstheme="majorBidi"/>
          <w:lang w:val="en-US"/>
        </w:rPr>
        <w:t>Brauns J.,(1978b), Initial bearing capacity of stone columns and sand piles, CR. Symposium « Soil Reinforcing and Stabilizing Techniques in Engineering Practice », Sydney, ct.1978,Vol.1,pp.497-512.</w:t>
      </w:r>
    </w:p>
    <w:p w:rsidR="00BA6405" w:rsidRPr="00725BBF" w:rsidRDefault="00BA6405" w:rsidP="00BA6405">
      <w:pPr>
        <w:jc w:val="both"/>
        <w:rPr>
          <w:rFonts w:asciiTheme="majorBidi" w:eastAsia="Calibri" w:hAnsiTheme="majorBidi" w:cstheme="majorBidi"/>
          <w:lang w:val="en-US"/>
        </w:rPr>
      </w:pPr>
    </w:p>
    <w:p w:rsidR="00BA6405" w:rsidRDefault="00BA6405" w:rsidP="00BA6405">
      <w:pPr>
        <w:jc w:val="both"/>
        <w:rPr>
          <w:rFonts w:asciiTheme="majorBidi" w:eastAsia="Calibri" w:hAnsiTheme="majorBidi" w:cstheme="majorBidi"/>
          <w:lang w:val="en-US"/>
        </w:rPr>
      </w:pPr>
      <w:r w:rsidRPr="00725BBF">
        <w:rPr>
          <w:rFonts w:asciiTheme="majorBidi" w:eastAsia="Calibri" w:hAnsiTheme="majorBidi" w:cstheme="majorBidi"/>
          <w:lang w:val="en-US"/>
        </w:rPr>
        <w:t>Castro, J. (2017). “Modeling stone columns.” Materials, 10(7),782.</w:t>
      </w:r>
    </w:p>
    <w:p w:rsidR="00BA6405" w:rsidRPr="00725BBF" w:rsidRDefault="00BA6405" w:rsidP="00BA6405">
      <w:pPr>
        <w:jc w:val="both"/>
        <w:rPr>
          <w:rFonts w:asciiTheme="majorBidi" w:eastAsia="Calibri" w:hAnsiTheme="majorBidi" w:cstheme="majorBidi"/>
          <w:lang w:val="en-US"/>
        </w:rPr>
      </w:pPr>
    </w:p>
    <w:p w:rsidR="00BA6405" w:rsidRDefault="00BA6405" w:rsidP="00BA6405">
      <w:pPr>
        <w:jc w:val="both"/>
        <w:rPr>
          <w:rFonts w:asciiTheme="majorBidi" w:eastAsia="Calibri" w:hAnsiTheme="majorBidi" w:cstheme="majorBidi"/>
        </w:rPr>
      </w:pPr>
      <w:r w:rsidRPr="00725BBF">
        <w:rPr>
          <w:rFonts w:asciiTheme="majorBidi" w:eastAsia="Calibri" w:hAnsiTheme="majorBidi" w:cstheme="majorBidi"/>
          <w:lang w:val="en-US"/>
        </w:rPr>
        <w:t xml:space="preserve">Choobbasti, A.J., Zahmatkesh, A., and Noorzad, R. (2011). “Performance of stone columns in soft clay: numerical evaluation.” </w:t>
      </w:r>
      <w:r w:rsidRPr="00DE30B9">
        <w:rPr>
          <w:rFonts w:asciiTheme="majorBidi" w:eastAsia="Calibri" w:hAnsiTheme="majorBidi" w:cstheme="majorBidi"/>
        </w:rPr>
        <w:t xml:space="preserve">Geotechnical and Geological Engineering, 29,675-684. </w:t>
      </w:r>
    </w:p>
    <w:p w:rsidR="00BA6405" w:rsidRPr="00DE30B9" w:rsidRDefault="00BA6405" w:rsidP="00BA6405">
      <w:pPr>
        <w:jc w:val="both"/>
        <w:rPr>
          <w:rFonts w:asciiTheme="majorBidi" w:eastAsia="Calibri" w:hAnsiTheme="majorBidi" w:cstheme="majorBidi"/>
        </w:rPr>
      </w:pPr>
    </w:p>
    <w:p w:rsidR="00BA6405" w:rsidRPr="00725BBF" w:rsidRDefault="00BA6405" w:rsidP="00BA6405">
      <w:pPr>
        <w:jc w:val="both"/>
        <w:rPr>
          <w:rFonts w:asciiTheme="majorBidi" w:eastAsia="Calibri" w:hAnsiTheme="majorBidi" w:cstheme="majorBidi"/>
        </w:rPr>
      </w:pPr>
      <w:r w:rsidRPr="00725BBF">
        <w:rPr>
          <w:rFonts w:asciiTheme="majorBidi" w:eastAsia="Calibri" w:hAnsiTheme="majorBidi" w:cstheme="majorBidi"/>
        </w:rPr>
        <w:t>C</w:t>
      </w:r>
      <w:r>
        <w:rPr>
          <w:rFonts w:asciiTheme="majorBidi" w:eastAsia="Calibri" w:hAnsiTheme="majorBidi" w:cstheme="majorBidi"/>
        </w:rPr>
        <w:t>orneille,</w:t>
      </w:r>
      <w:r w:rsidRPr="00725BBF">
        <w:rPr>
          <w:rFonts w:asciiTheme="majorBidi" w:eastAsia="Calibri" w:hAnsiTheme="majorBidi" w:cstheme="majorBidi"/>
        </w:rPr>
        <w:t xml:space="preserve"> S., Etude du comportement mécanique des colonnes ballastées chargées par des semelles rigides, Thèse de doctorat, Institut national polytechnique de Lorraine, 2007.</w:t>
      </w:r>
      <w:r w:rsidRPr="00725BBF">
        <w:rPr>
          <w:rFonts w:asciiTheme="majorBidi" w:eastAsia="Calibri" w:hAnsiTheme="majorBidi" w:cstheme="majorBidi"/>
        </w:rPr>
        <w:tab/>
      </w:r>
    </w:p>
    <w:p w:rsidR="00BA6405" w:rsidRPr="00011759" w:rsidRDefault="00BA6405" w:rsidP="00BA6405">
      <w:pPr>
        <w:jc w:val="both"/>
        <w:rPr>
          <w:rFonts w:asciiTheme="majorBidi" w:eastAsia="Calibri" w:hAnsiTheme="majorBidi" w:cstheme="majorBidi"/>
        </w:rPr>
      </w:pPr>
    </w:p>
    <w:p w:rsidR="00BA6405" w:rsidRDefault="00BA6405" w:rsidP="00BA6405">
      <w:pPr>
        <w:jc w:val="both"/>
        <w:rPr>
          <w:rFonts w:asciiTheme="majorBidi" w:eastAsia="Calibri" w:hAnsiTheme="majorBidi" w:cstheme="majorBidi"/>
          <w:lang w:val="en-US"/>
        </w:rPr>
      </w:pPr>
      <w:r w:rsidRPr="00725BBF">
        <w:rPr>
          <w:rFonts w:asciiTheme="majorBidi" w:eastAsia="Calibri" w:hAnsiTheme="majorBidi" w:cstheme="majorBidi"/>
          <w:lang w:val="en-US"/>
        </w:rPr>
        <w:t>Datye K.R., (1982), Settlement and bearing capacity of foundation system with stone columns, C.R. Symposium on Soil and Rock Improvement Techniques Including Geotextiles, Reinforced Earth and Modern Piling Methods, AIT, Bangkok, 1982, Paper A.1, pp.A.1.1- A.1.27.</w:t>
      </w:r>
    </w:p>
    <w:p w:rsidR="00BA6405" w:rsidRDefault="00BA6405" w:rsidP="00BA6405">
      <w:pPr>
        <w:jc w:val="both"/>
        <w:rPr>
          <w:rFonts w:asciiTheme="majorBidi" w:eastAsia="Calibri" w:hAnsiTheme="majorBidi" w:cstheme="majorBidi"/>
          <w:lang w:val="en-US"/>
        </w:rPr>
      </w:pPr>
    </w:p>
    <w:p w:rsidR="00BA6405" w:rsidRDefault="00BA6405" w:rsidP="00BA6405">
      <w:pPr>
        <w:jc w:val="both"/>
        <w:rPr>
          <w:rFonts w:asciiTheme="majorBidi" w:eastAsia="Calibri" w:hAnsiTheme="majorBidi" w:cstheme="majorBidi"/>
        </w:rPr>
      </w:pPr>
      <w:r w:rsidRPr="00725BBF">
        <w:rPr>
          <w:rFonts w:asciiTheme="majorBidi" w:eastAsia="Calibri" w:hAnsiTheme="majorBidi" w:cstheme="majorBidi"/>
        </w:rPr>
        <w:t>Debats J.M., Bouassida L &amp; Guetif Z. F (2006). Etat de la recherche entreprise dans la modélisation sous Plaxis de la mise en œuvre de colonnes ballastées dans une argile molle. Présentation de la journée des utilisateurs de Plaxis, 16 mai, Paris.</w:t>
      </w:r>
    </w:p>
    <w:p w:rsidR="00BA6405" w:rsidRPr="00725BBF" w:rsidRDefault="00BA6405" w:rsidP="00BA6405">
      <w:pPr>
        <w:jc w:val="both"/>
        <w:rPr>
          <w:rFonts w:asciiTheme="majorBidi" w:eastAsia="Calibri" w:hAnsiTheme="majorBidi" w:cstheme="majorBidi"/>
        </w:rPr>
      </w:pPr>
    </w:p>
    <w:p w:rsidR="00BA6405" w:rsidRDefault="00BA6405" w:rsidP="00BA6405">
      <w:pPr>
        <w:jc w:val="both"/>
        <w:rPr>
          <w:rFonts w:asciiTheme="majorBidi" w:eastAsia="Calibri" w:hAnsiTheme="majorBidi" w:cstheme="majorBidi"/>
          <w:lang w:val="en-US"/>
        </w:rPr>
      </w:pPr>
      <w:r w:rsidRPr="00725BBF">
        <w:rPr>
          <w:rFonts w:asciiTheme="majorBidi" w:eastAsia="Calibri" w:hAnsiTheme="majorBidi" w:cstheme="majorBidi"/>
        </w:rPr>
        <w:t xml:space="preserve">De Buhan, P., Mangiavacchi, R., Nova, R., Pellegrini .G, and Salençon, J. (1989). </w:t>
      </w:r>
      <w:r w:rsidRPr="00725BBF">
        <w:rPr>
          <w:rFonts w:asciiTheme="majorBidi" w:eastAsia="Calibri" w:hAnsiTheme="majorBidi" w:cstheme="majorBidi"/>
          <w:lang w:val="en-US"/>
        </w:rPr>
        <w:t xml:space="preserve">“Yield design of reinforced earth walls by a homogenization method.” Géotechnique, 39(2), 189-201.  </w:t>
      </w:r>
    </w:p>
    <w:p w:rsidR="00BA6405" w:rsidRPr="00725BBF" w:rsidRDefault="00BA6405" w:rsidP="00BA6405">
      <w:pPr>
        <w:jc w:val="both"/>
        <w:rPr>
          <w:rFonts w:asciiTheme="majorBidi" w:eastAsia="Calibri" w:hAnsiTheme="majorBidi" w:cstheme="majorBidi"/>
          <w:lang w:val="en-US"/>
        </w:rPr>
      </w:pPr>
    </w:p>
    <w:p w:rsidR="00BA6405" w:rsidRDefault="00BA6405" w:rsidP="00BA6405">
      <w:pPr>
        <w:jc w:val="both"/>
        <w:rPr>
          <w:rFonts w:asciiTheme="majorBidi" w:eastAsia="Calibri" w:hAnsiTheme="majorBidi" w:cstheme="majorBidi"/>
        </w:rPr>
      </w:pPr>
      <w:r w:rsidRPr="00725BBF">
        <w:rPr>
          <w:rFonts w:asciiTheme="majorBidi" w:eastAsia="Calibri" w:hAnsiTheme="majorBidi" w:cstheme="majorBidi"/>
          <w:lang w:val="en-US"/>
        </w:rPr>
        <w:t xml:space="preserve">Dheerendra Babu, M R., Nayak, S., and Shivashankar, R. (2013). “A critical review of construction, analysis and behaviour of stone columns.” </w:t>
      </w:r>
      <w:r w:rsidRPr="00DE30B9">
        <w:rPr>
          <w:rFonts w:asciiTheme="majorBidi" w:eastAsia="Calibri" w:hAnsiTheme="majorBidi" w:cstheme="majorBidi"/>
        </w:rPr>
        <w:t>Geotechnical and Geological Engineering, 31(1),1-22.</w:t>
      </w:r>
    </w:p>
    <w:p w:rsidR="00BA6405" w:rsidRPr="00DE30B9" w:rsidRDefault="00BA6405" w:rsidP="00BA6405">
      <w:pPr>
        <w:jc w:val="both"/>
        <w:rPr>
          <w:rFonts w:asciiTheme="majorBidi" w:eastAsia="Calibri" w:hAnsiTheme="majorBidi" w:cstheme="majorBidi"/>
        </w:rPr>
      </w:pPr>
    </w:p>
    <w:p w:rsidR="00BA6405" w:rsidRDefault="00BA6405" w:rsidP="00BA6405">
      <w:pPr>
        <w:jc w:val="both"/>
        <w:rPr>
          <w:rFonts w:asciiTheme="majorBidi" w:eastAsia="Calibri" w:hAnsiTheme="majorBidi" w:cstheme="majorBidi"/>
        </w:rPr>
      </w:pPr>
      <w:r w:rsidRPr="00725BBF">
        <w:rPr>
          <w:rFonts w:asciiTheme="majorBidi" w:eastAsia="Calibri" w:hAnsiTheme="majorBidi" w:cstheme="majorBidi"/>
        </w:rPr>
        <w:t>Dhouib, A. et Blondeau, F (2005) «Colonnes Ballastées - techniques de mise en œuvre, domaines d’application, comportement, justification, contrôle, axes de recherche et développement», Presse de L.C.P.C, France.</w:t>
      </w:r>
    </w:p>
    <w:p w:rsidR="00BA6405" w:rsidRPr="00725BBF" w:rsidRDefault="00BA6405" w:rsidP="00BA6405">
      <w:pPr>
        <w:jc w:val="both"/>
        <w:rPr>
          <w:rFonts w:asciiTheme="majorBidi" w:eastAsia="Calibri" w:hAnsiTheme="majorBidi" w:cstheme="majorBidi"/>
        </w:rPr>
      </w:pPr>
    </w:p>
    <w:p w:rsidR="00BA6405" w:rsidRDefault="00BA6405" w:rsidP="00BA6405">
      <w:pPr>
        <w:jc w:val="both"/>
        <w:rPr>
          <w:rFonts w:asciiTheme="majorBidi" w:eastAsia="Calibri" w:hAnsiTheme="majorBidi" w:cstheme="majorBidi"/>
        </w:rPr>
      </w:pPr>
      <w:r w:rsidRPr="00725BBF">
        <w:rPr>
          <w:rFonts w:asciiTheme="majorBidi" w:eastAsia="Calibri" w:hAnsiTheme="majorBidi" w:cstheme="majorBidi"/>
        </w:rPr>
        <w:t xml:space="preserve">Dhouib A., Soyez B., Wehr J., Priebe H.J. (2004a), Méthode de Priebe : Origine, développement et applications, Actes du Symposium International sur l’amélioration des Sols en Place (ASEP-GI 2004). </w:t>
      </w:r>
      <w:r w:rsidRPr="00DE30B9">
        <w:rPr>
          <w:rFonts w:asciiTheme="majorBidi" w:eastAsia="Calibri" w:hAnsiTheme="majorBidi" w:cstheme="majorBidi"/>
        </w:rPr>
        <w:t>Edition Presses de l’ENPC- LCPC. Paris, Vol.1, pp.131-146.</w:t>
      </w:r>
    </w:p>
    <w:p w:rsidR="00BA6405" w:rsidRPr="00DE30B9" w:rsidRDefault="00BA6405" w:rsidP="00BA6405">
      <w:pPr>
        <w:jc w:val="both"/>
        <w:rPr>
          <w:rFonts w:asciiTheme="majorBidi" w:eastAsia="Calibri" w:hAnsiTheme="majorBidi" w:cstheme="majorBidi"/>
        </w:rPr>
      </w:pPr>
    </w:p>
    <w:p w:rsidR="00BA6405" w:rsidRDefault="00BA6405" w:rsidP="00BA6405">
      <w:pPr>
        <w:jc w:val="both"/>
        <w:rPr>
          <w:rFonts w:asciiTheme="majorBidi" w:eastAsia="Calibri" w:hAnsiTheme="majorBidi" w:cstheme="majorBidi"/>
        </w:rPr>
      </w:pPr>
      <w:r w:rsidRPr="00725BBF">
        <w:rPr>
          <w:rFonts w:asciiTheme="majorBidi" w:eastAsia="Calibri" w:hAnsiTheme="majorBidi" w:cstheme="majorBidi"/>
        </w:rPr>
        <w:t>Dhouib A., Gambin M.P., Jacquemin S., Soyez B. (1998), Une nouvelle approche de la stabilité des remblais sur sols mous traités par colonnes ballastées, Revue Française de Géotechnique, n°82, Paris, pp.37-48.</w:t>
      </w:r>
    </w:p>
    <w:p w:rsidR="00BA6405" w:rsidRPr="00725BBF" w:rsidRDefault="00BA6405" w:rsidP="00BA6405">
      <w:pPr>
        <w:jc w:val="both"/>
        <w:rPr>
          <w:rFonts w:asciiTheme="majorBidi" w:eastAsia="Calibri" w:hAnsiTheme="majorBidi" w:cstheme="majorBidi"/>
        </w:rPr>
      </w:pPr>
    </w:p>
    <w:p w:rsidR="00BA6405" w:rsidRDefault="00BA6405" w:rsidP="00BA6405">
      <w:pPr>
        <w:jc w:val="both"/>
        <w:rPr>
          <w:rFonts w:asciiTheme="majorBidi" w:eastAsia="Calibri" w:hAnsiTheme="majorBidi" w:cstheme="majorBidi"/>
        </w:rPr>
      </w:pPr>
      <w:r w:rsidRPr="00725BBF">
        <w:rPr>
          <w:rFonts w:asciiTheme="majorBidi" w:eastAsia="Calibri" w:hAnsiTheme="majorBidi" w:cstheme="majorBidi"/>
        </w:rPr>
        <w:lastRenderedPageBreak/>
        <w:t>Documents Techniques Unifiés (DTU.13.2) (1992) « Fondation profondes pour le bâtiment – Chap.VIII : Colonnes ballastées », Paris.</w:t>
      </w:r>
    </w:p>
    <w:p w:rsidR="00BA6405" w:rsidRPr="00B05CD2" w:rsidRDefault="00BA6405" w:rsidP="00BA6405">
      <w:pPr>
        <w:jc w:val="both"/>
        <w:rPr>
          <w:rFonts w:asciiTheme="majorBidi" w:eastAsia="Calibri" w:hAnsiTheme="majorBidi" w:cstheme="majorBidi"/>
        </w:rPr>
      </w:pPr>
    </w:p>
    <w:p w:rsidR="00BA6405" w:rsidRDefault="00BA6405" w:rsidP="00BA6405">
      <w:pPr>
        <w:jc w:val="both"/>
        <w:rPr>
          <w:rFonts w:asciiTheme="majorBidi" w:eastAsia="Calibri" w:hAnsiTheme="majorBidi" w:cstheme="majorBidi"/>
          <w:lang w:val="en-US"/>
        </w:rPr>
      </w:pPr>
      <w:r w:rsidRPr="00725BBF">
        <w:rPr>
          <w:rFonts w:asciiTheme="majorBidi" w:eastAsia="Calibri" w:hAnsiTheme="majorBidi" w:cstheme="majorBidi"/>
          <w:lang w:val="en-US"/>
        </w:rPr>
        <w:t>Eggestad A., 1983. Improvement of cohesive soils. State of the art report. Proc. of the 8th ECSMFE, Main Session A, vol. 3, 991-1007.</w:t>
      </w:r>
    </w:p>
    <w:p w:rsidR="00BA6405" w:rsidRPr="00725BBF" w:rsidRDefault="00BA6405" w:rsidP="00BA6405">
      <w:pPr>
        <w:jc w:val="both"/>
        <w:rPr>
          <w:rFonts w:asciiTheme="majorBidi" w:eastAsia="Calibri" w:hAnsiTheme="majorBidi" w:cstheme="majorBidi"/>
          <w:lang w:val="en-US"/>
        </w:rPr>
      </w:pPr>
    </w:p>
    <w:p w:rsidR="00BA6405" w:rsidRDefault="00BA6405" w:rsidP="00BA6405">
      <w:pPr>
        <w:jc w:val="both"/>
        <w:rPr>
          <w:rFonts w:asciiTheme="majorBidi" w:eastAsia="Calibri" w:hAnsiTheme="majorBidi" w:cstheme="majorBidi"/>
          <w:lang w:val="en-US"/>
        </w:rPr>
      </w:pPr>
      <w:r w:rsidRPr="00725BBF">
        <w:rPr>
          <w:rFonts w:asciiTheme="majorBidi" w:eastAsia="Calibri" w:hAnsiTheme="majorBidi" w:cstheme="majorBidi"/>
          <w:lang w:val="en-US"/>
        </w:rPr>
        <w:t>Ellouse, S., Bouassida, M., Ben Salem, Z., and Znaidi, M.N. (2017). “Numerical analysis of the installation effects on the behaviour of soft clay improved by stone columns.” Geomechanics and Geoengineering: An International Journal, 12(2), 73-85.</w:t>
      </w:r>
    </w:p>
    <w:p w:rsidR="00BA6405" w:rsidRPr="00725BBF" w:rsidRDefault="00BA6405" w:rsidP="00BA6405">
      <w:pPr>
        <w:jc w:val="both"/>
        <w:rPr>
          <w:rFonts w:asciiTheme="majorBidi" w:eastAsia="Calibri" w:hAnsiTheme="majorBidi" w:cstheme="majorBidi"/>
          <w:lang w:val="en-US"/>
        </w:rPr>
      </w:pPr>
    </w:p>
    <w:p w:rsidR="00BA6405" w:rsidRDefault="00BA6405" w:rsidP="00BA6405">
      <w:pPr>
        <w:jc w:val="both"/>
        <w:rPr>
          <w:rFonts w:asciiTheme="majorBidi" w:eastAsia="Calibri" w:hAnsiTheme="majorBidi" w:cstheme="majorBidi"/>
          <w:lang w:val="en-US"/>
        </w:rPr>
      </w:pPr>
      <w:r w:rsidRPr="00725BBF">
        <w:rPr>
          <w:rFonts w:asciiTheme="majorBidi" w:eastAsia="Calibri" w:hAnsiTheme="majorBidi" w:cstheme="majorBidi"/>
          <w:lang w:val="en-US"/>
        </w:rPr>
        <w:t>Greenwood D.A., (1970), Mechanical improvement of soils below ground surface, C.R. Conf. On ground engineering institution of civil engineers, London, Paper II, pp.11-22.</w:t>
      </w:r>
    </w:p>
    <w:p w:rsidR="00BA6405" w:rsidRDefault="00BA6405" w:rsidP="00BA6405">
      <w:pPr>
        <w:jc w:val="both"/>
        <w:rPr>
          <w:rFonts w:asciiTheme="majorBidi" w:eastAsia="Calibri" w:hAnsiTheme="majorBidi" w:cstheme="majorBidi"/>
          <w:lang w:val="en-US"/>
        </w:rPr>
      </w:pPr>
    </w:p>
    <w:p w:rsidR="00BA6405" w:rsidRDefault="00BA6405" w:rsidP="00BA6405">
      <w:pPr>
        <w:jc w:val="both"/>
        <w:rPr>
          <w:rFonts w:asciiTheme="majorBidi" w:eastAsia="Calibri" w:hAnsiTheme="majorBidi" w:cstheme="majorBidi"/>
          <w:lang w:val="en-US"/>
        </w:rPr>
      </w:pPr>
      <w:r w:rsidRPr="00725BBF">
        <w:rPr>
          <w:rFonts w:asciiTheme="majorBidi" w:eastAsia="Calibri" w:hAnsiTheme="majorBidi" w:cstheme="majorBidi"/>
          <w:lang w:val="en-US"/>
        </w:rPr>
        <w:t>Goughnour, R.R. and Barksdale, R.D. 1984. Performance of a stone column supported embankment, Proc. of Inter. Conf. on case histories in geotechnical Eng. Editor Shamasher Prakash, university of Missouri-Rolla, May 6-11, 1984, Vol. II, pp735-74.</w:t>
      </w:r>
      <w:r w:rsidRPr="00725BBF">
        <w:rPr>
          <w:rFonts w:asciiTheme="majorBidi" w:eastAsia="Calibri" w:hAnsiTheme="majorBidi" w:cstheme="majorBidi"/>
          <w:lang w:val="en-US"/>
        </w:rPr>
        <w:tab/>
      </w:r>
    </w:p>
    <w:p w:rsidR="00BA6405" w:rsidRPr="00725BBF" w:rsidRDefault="00BA6405" w:rsidP="00BA6405">
      <w:pPr>
        <w:jc w:val="both"/>
        <w:rPr>
          <w:rFonts w:asciiTheme="majorBidi" w:eastAsia="Calibri" w:hAnsiTheme="majorBidi" w:cstheme="majorBidi"/>
          <w:lang w:val="en-US"/>
        </w:rPr>
      </w:pPr>
    </w:p>
    <w:p w:rsidR="00BA6405" w:rsidRDefault="00BA6405" w:rsidP="00BA6405">
      <w:pPr>
        <w:jc w:val="both"/>
        <w:rPr>
          <w:rFonts w:asciiTheme="majorBidi" w:eastAsia="Calibri" w:hAnsiTheme="majorBidi" w:cstheme="majorBidi"/>
        </w:rPr>
      </w:pPr>
      <w:r w:rsidRPr="00725BBF">
        <w:rPr>
          <w:rFonts w:asciiTheme="majorBidi" w:eastAsia="Calibri" w:hAnsiTheme="majorBidi" w:cstheme="majorBidi"/>
          <w:lang w:val="en-US"/>
        </w:rPr>
        <w:t xml:space="preserve">Goughnour R. R., Bayuk A.A. (1979). Analysis of stone column- Soil matrix interaction under vertical load. </w:t>
      </w:r>
      <w:r w:rsidRPr="00725BBF">
        <w:rPr>
          <w:rFonts w:asciiTheme="majorBidi" w:eastAsia="Calibri" w:hAnsiTheme="majorBidi" w:cstheme="majorBidi"/>
        </w:rPr>
        <w:t>Actes du colloque international sur le renforcement des sols : Terre armée et autres méthodes, Paris, Vol. 1, pp 271-277.</w:t>
      </w:r>
    </w:p>
    <w:p w:rsidR="00BA6405" w:rsidRPr="00725BBF" w:rsidRDefault="00BA6405" w:rsidP="00BA6405">
      <w:pPr>
        <w:jc w:val="both"/>
        <w:rPr>
          <w:rFonts w:asciiTheme="majorBidi" w:eastAsia="Calibri" w:hAnsiTheme="majorBidi" w:cstheme="majorBidi"/>
        </w:rPr>
      </w:pPr>
    </w:p>
    <w:p w:rsidR="00BA6405" w:rsidRDefault="00BA6405" w:rsidP="00BA6405">
      <w:pPr>
        <w:jc w:val="both"/>
        <w:rPr>
          <w:rFonts w:asciiTheme="majorBidi" w:eastAsia="Calibri" w:hAnsiTheme="majorBidi" w:cstheme="majorBidi"/>
        </w:rPr>
      </w:pPr>
      <w:r w:rsidRPr="00725BBF">
        <w:rPr>
          <w:rFonts w:asciiTheme="majorBidi" w:eastAsia="Calibri" w:hAnsiTheme="majorBidi" w:cstheme="majorBidi"/>
          <w:lang w:val="en-US"/>
        </w:rPr>
        <w:t xml:space="preserve">Gueguin, M., Hassen, G., and de Buhan, P. (2015). “Stability analysis of homogenized stone column reinforced foundations using a numerical yield design approach.” </w:t>
      </w:r>
      <w:r w:rsidRPr="00DE30B9">
        <w:rPr>
          <w:rFonts w:asciiTheme="majorBidi" w:eastAsia="Calibri" w:hAnsiTheme="majorBidi" w:cstheme="majorBidi"/>
        </w:rPr>
        <w:t>Computers and Geotechnics, 64, 10-19.</w:t>
      </w:r>
    </w:p>
    <w:p w:rsidR="00BA6405" w:rsidRPr="00DE30B9" w:rsidRDefault="00BA6405" w:rsidP="00BA6405">
      <w:pPr>
        <w:jc w:val="both"/>
        <w:rPr>
          <w:rFonts w:asciiTheme="majorBidi" w:eastAsia="Calibri" w:hAnsiTheme="majorBidi" w:cstheme="majorBidi"/>
        </w:rPr>
      </w:pPr>
    </w:p>
    <w:p w:rsidR="00BA6405" w:rsidRDefault="00BA6405" w:rsidP="00BA6405">
      <w:pPr>
        <w:jc w:val="both"/>
        <w:rPr>
          <w:rFonts w:asciiTheme="majorBidi" w:eastAsia="Calibri" w:hAnsiTheme="majorBidi" w:cstheme="majorBidi"/>
        </w:rPr>
      </w:pPr>
      <w:r w:rsidRPr="00725BBF">
        <w:rPr>
          <w:rFonts w:asciiTheme="majorBidi" w:eastAsia="Calibri" w:hAnsiTheme="majorBidi" w:cstheme="majorBidi"/>
        </w:rPr>
        <w:t>Guermazi A., 1986. Analyse théorique et expérimentale du comportement d’un sol renforcé par colonnes ballastées, Thèse de l’Université Pierre et Marie Curie, VI-ENPC.</w:t>
      </w:r>
    </w:p>
    <w:p w:rsidR="00BA6405" w:rsidRPr="00725BBF" w:rsidRDefault="00BA6405" w:rsidP="00BA6405">
      <w:pPr>
        <w:jc w:val="both"/>
        <w:rPr>
          <w:rFonts w:asciiTheme="majorBidi" w:eastAsia="Calibri" w:hAnsiTheme="majorBidi" w:cstheme="majorBidi"/>
        </w:rPr>
      </w:pPr>
    </w:p>
    <w:p w:rsidR="00BA6405" w:rsidRDefault="00BA6405" w:rsidP="00BA6405">
      <w:pPr>
        <w:jc w:val="both"/>
        <w:rPr>
          <w:rFonts w:asciiTheme="majorBidi" w:eastAsia="Calibri" w:hAnsiTheme="majorBidi" w:cstheme="majorBidi"/>
          <w:lang w:val="en-US"/>
        </w:rPr>
      </w:pPr>
      <w:r w:rsidRPr="00725BBF">
        <w:rPr>
          <w:rFonts w:asciiTheme="majorBidi" w:eastAsia="Calibri" w:hAnsiTheme="majorBidi" w:cstheme="majorBidi"/>
          <w:lang w:val="en-US"/>
        </w:rPr>
        <w:t>Hadri, S., Messat, S., and Bekkouche, S.R. (2021). “Numerical analysis of the performance of stone columns used for ground improvement.” Jordan Journal of Civil Engineering, 15(2), 253-265.</w:t>
      </w:r>
    </w:p>
    <w:p w:rsidR="00BA6405" w:rsidRPr="00725BBF" w:rsidRDefault="00BA6405" w:rsidP="00BA6405">
      <w:pPr>
        <w:jc w:val="both"/>
        <w:rPr>
          <w:rFonts w:asciiTheme="majorBidi" w:eastAsia="Calibri" w:hAnsiTheme="majorBidi" w:cstheme="majorBidi"/>
          <w:lang w:val="en-US"/>
        </w:rPr>
      </w:pPr>
    </w:p>
    <w:p w:rsidR="00BA6405" w:rsidRDefault="00BA6405" w:rsidP="00BA6405">
      <w:pPr>
        <w:jc w:val="both"/>
        <w:rPr>
          <w:rFonts w:asciiTheme="majorBidi" w:eastAsia="Calibri" w:hAnsiTheme="majorBidi" w:cstheme="majorBidi"/>
          <w:lang w:val="en-US"/>
        </w:rPr>
      </w:pPr>
      <w:r w:rsidRPr="00725BBF">
        <w:rPr>
          <w:rFonts w:asciiTheme="majorBidi" w:eastAsia="Calibri" w:hAnsiTheme="majorBidi" w:cstheme="majorBidi"/>
          <w:lang w:val="en-US"/>
        </w:rPr>
        <w:t xml:space="preserve">Hassen, G., de Buhan, P., and Abdelkrim, M. (2010). “Finite element implementation of a homogenized constitutive law for stone column-reinforced foundation soils, with application to the design of structures.” Computers and Geotechnics, 37(1-2), 40-49. </w:t>
      </w:r>
    </w:p>
    <w:p w:rsidR="00BA6405" w:rsidRPr="00725BBF" w:rsidRDefault="00BA6405" w:rsidP="00BA6405">
      <w:pPr>
        <w:jc w:val="both"/>
        <w:rPr>
          <w:rFonts w:asciiTheme="majorBidi" w:eastAsia="Calibri" w:hAnsiTheme="majorBidi" w:cstheme="majorBidi"/>
          <w:lang w:val="en-US"/>
        </w:rPr>
      </w:pPr>
    </w:p>
    <w:p w:rsidR="00BA6405" w:rsidRDefault="00BA6405" w:rsidP="00BA6405">
      <w:pPr>
        <w:jc w:val="both"/>
        <w:rPr>
          <w:rFonts w:asciiTheme="majorBidi" w:eastAsia="Calibri" w:hAnsiTheme="majorBidi" w:cstheme="majorBidi"/>
          <w:lang w:val="en-US"/>
        </w:rPr>
      </w:pPr>
      <w:r w:rsidRPr="00725BBF">
        <w:rPr>
          <w:rFonts w:asciiTheme="majorBidi" w:eastAsia="Calibri" w:hAnsiTheme="majorBidi" w:cstheme="majorBidi"/>
          <w:lang w:val="en-US"/>
        </w:rPr>
        <w:t>Hassen, G., Gueguin, M., and De Buhan, P. (2013). “A homogenization approach for assessing the yield strength properties of stone column reinforced soils.” European Journal of Mechanics-A/Solids, 37, 266-280.</w:t>
      </w:r>
    </w:p>
    <w:p w:rsidR="00BA6405" w:rsidRPr="00725BBF" w:rsidRDefault="00BA6405" w:rsidP="00BA6405">
      <w:pPr>
        <w:jc w:val="both"/>
        <w:rPr>
          <w:rFonts w:asciiTheme="majorBidi" w:eastAsia="Calibri" w:hAnsiTheme="majorBidi" w:cstheme="majorBidi"/>
          <w:lang w:val="en-US"/>
        </w:rPr>
      </w:pPr>
    </w:p>
    <w:p w:rsidR="00BA6405" w:rsidRDefault="00BA6405" w:rsidP="00BA6405">
      <w:pPr>
        <w:jc w:val="both"/>
        <w:rPr>
          <w:rFonts w:asciiTheme="majorBidi" w:eastAsia="Calibri" w:hAnsiTheme="majorBidi" w:cstheme="majorBidi"/>
          <w:lang w:val="en-US"/>
        </w:rPr>
      </w:pPr>
      <w:r w:rsidRPr="00725BBF">
        <w:rPr>
          <w:rFonts w:asciiTheme="majorBidi" w:eastAsia="Calibri" w:hAnsiTheme="majorBidi" w:cstheme="majorBidi"/>
          <w:lang w:val="en-US"/>
        </w:rPr>
        <w:t>Hughes, J. M. O. and Withers, N. J. 1974. Reinforcing of soft cohesive soils with stone columns. Ground Engineering, 7, 3, 42-49.</w:t>
      </w:r>
    </w:p>
    <w:p w:rsidR="00BA6405" w:rsidRPr="00725BBF" w:rsidRDefault="00BA6405" w:rsidP="00BA6405">
      <w:pPr>
        <w:jc w:val="both"/>
        <w:rPr>
          <w:rFonts w:asciiTheme="majorBidi" w:eastAsia="Calibri" w:hAnsiTheme="majorBidi" w:cstheme="majorBidi"/>
          <w:lang w:val="en-US"/>
        </w:rPr>
      </w:pPr>
    </w:p>
    <w:p w:rsidR="00BA6405" w:rsidRDefault="00BA6405" w:rsidP="00BA6405">
      <w:pPr>
        <w:jc w:val="both"/>
        <w:rPr>
          <w:rFonts w:asciiTheme="majorBidi" w:eastAsia="Calibri" w:hAnsiTheme="majorBidi" w:cstheme="majorBidi"/>
          <w:lang w:val="en-US"/>
        </w:rPr>
      </w:pPr>
      <w:r w:rsidRPr="00254570">
        <w:rPr>
          <w:rFonts w:asciiTheme="majorBidi" w:eastAsia="Calibri" w:hAnsiTheme="majorBidi" w:cstheme="majorBidi"/>
          <w:lang w:val="en-US"/>
        </w:rPr>
        <w:t xml:space="preserve">Jellali, B., Bouassida, M., and de Buhan, P. (2007). </w:t>
      </w:r>
      <w:r w:rsidRPr="00725BBF">
        <w:rPr>
          <w:rFonts w:asciiTheme="majorBidi" w:eastAsia="Calibri" w:hAnsiTheme="majorBidi" w:cstheme="majorBidi"/>
          <w:lang w:val="en-US"/>
        </w:rPr>
        <w:t>“A homogenization approach to estimate the ultimate bearing capacity of a stone column reinforced foundation.” International Journal of Geotechnical Engineering, 1(1), 61-69.</w:t>
      </w:r>
    </w:p>
    <w:p w:rsidR="00BA6405" w:rsidRPr="00725BBF" w:rsidRDefault="00BA6405" w:rsidP="00BA6405">
      <w:pPr>
        <w:jc w:val="both"/>
        <w:rPr>
          <w:rFonts w:asciiTheme="majorBidi" w:eastAsia="Calibri" w:hAnsiTheme="majorBidi" w:cstheme="majorBidi"/>
          <w:lang w:val="en-US"/>
        </w:rPr>
      </w:pPr>
    </w:p>
    <w:p w:rsidR="00BA6405" w:rsidRDefault="00BA6405" w:rsidP="00BA6405">
      <w:pPr>
        <w:jc w:val="both"/>
        <w:rPr>
          <w:rFonts w:asciiTheme="majorBidi" w:eastAsia="Calibri" w:hAnsiTheme="majorBidi" w:cstheme="majorBidi"/>
          <w:lang w:val="en-US"/>
        </w:rPr>
      </w:pPr>
      <w:r w:rsidRPr="00254570">
        <w:rPr>
          <w:rFonts w:asciiTheme="majorBidi" w:eastAsia="Calibri" w:hAnsiTheme="majorBidi" w:cstheme="majorBidi"/>
          <w:lang w:val="en-US"/>
        </w:rPr>
        <w:t xml:space="preserve">Jellali, B., Bouassida, M., and de Buhan, P. (2005). </w:t>
      </w:r>
      <w:r w:rsidRPr="00725BBF">
        <w:rPr>
          <w:rFonts w:asciiTheme="majorBidi" w:eastAsia="Calibri" w:hAnsiTheme="majorBidi" w:cstheme="majorBidi"/>
          <w:lang w:val="en-US"/>
        </w:rPr>
        <w:t>“A homogenization method for estimating the bearing capacity of soils reinforced by columns.” International Journal for Numerical and Analytical Methods in Geomechanics, 29(10), 989-1004.</w:t>
      </w:r>
    </w:p>
    <w:p w:rsidR="00BA6405" w:rsidRDefault="00BA6405" w:rsidP="00BA6405">
      <w:pPr>
        <w:jc w:val="both"/>
        <w:rPr>
          <w:rFonts w:asciiTheme="majorBidi" w:eastAsia="Calibri" w:hAnsiTheme="majorBidi" w:cstheme="majorBidi"/>
          <w:lang w:val="en-US"/>
        </w:rPr>
      </w:pPr>
    </w:p>
    <w:p w:rsidR="00BA6405" w:rsidRPr="00725BBF" w:rsidRDefault="00BA6405" w:rsidP="00BA6405">
      <w:pPr>
        <w:jc w:val="both"/>
        <w:rPr>
          <w:rFonts w:asciiTheme="majorBidi" w:eastAsia="Calibri" w:hAnsiTheme="majorBidi" w:cstheme="majorBidi"/>
          <w:lang w:val="en-US"/>
        </w:rPr>
      </w:pPr>
      <w:r w:rsidRPr="00725BBF">
        <w:rPr>
          <w:rFonts w:asciiTheme="majorBidi" w:eastAsia="Calibri" w:hAnsiTheme="majorBidi" w:cstheme="majorBidi"/>
          <w:lang w:val="en-US"/>
        </w:rPr>
        <w:t>Laouche, M., Karech, T., Rangeard, D. and Martinez, J. (2021). “Experimental study of the effects of installation of sand Columns in compressible clay using a reduced model.” Geotechnical and Geological Engineering, 39, 2301-2312.</w:t>
      </w:r>
    </w:p>
    <w:p w:rsidR="00BA6405" w:rsidRDefault="00BA6405" w:rsidP="00BA6405">
      <w:pPr>
        <w:tabs>
          <w:tab w:val="left" w:pos="240"/>
          <w:tab w:val="center" w:pos="4536"/>
        </w:tabs>
        <w:jc w:val="both"/>
        <w:rPr>
          <w:lang w:val="en-US"/>
        </w:rPr>
      </w:pPr>
    </w:p>
    <w:p w:rsidR="00BA6405" w:rsidRDefault="00BA6405" w:rsidP="00BA6405">
      <w:pPr>
        <w:tabs>
          <w:tab w:val="left" w:pos="240"/>
          <w:tab w:val="center" w:pos="4536"/>
        </w:tabs>
        <w:jc w:val="both"/>
        <w:rPr>
          <w:lang w:val="en-US"/>
        </w:rPr>
      </w:pPr>
      <w:r w:rsidRPr="00725BBF">
        <w:rPr>
          <w:lang w:val="en-US"/>
        </w:rPr>
        <w:t>Lee, J. S. and Pande, G. N. 1998. Analysis of stone-column reinforced foundations. International Journal for Numerical and Analytical Methods in Geomechanics, 22, 12, 1001-1020.</w:t>
      </w:r>
    </w:p>
    <w:p w:rsidR="00BA6405" w:rsidRPr="00725BBF" w:rsidRDefault="00BA6405" w:rsidP="00BA6405">
      <w:pPr>
        <w:tabs>
          <w:tab w:val="left" w:pos="240"/>
          <w:tab w:val="center" w:pos="4536"/>
        </w:tabs>
        <w:jc w:val="both"/>
        <w:rPr>
          <w:lang w:val="en-US"/>
        </w:rPr>
      </w:pPr>
    </w:p>
    <w:p w:rsidR="00BA6405" w:rsidRDefault="00BA6405" w:rsidP="00BA6405">
      <w:pPr>
        <w:jc w:val="both"/>
        <w:rPr>
          <w:rFonts w:asciiTheme="majorBidi" w:eastAsia="Calibri" w:hAnsiTheme="majorBidi" w:cstheme="majorBidi"/>
          <w:lang w:val="en-US"/>
        </w:rPr>
      </w:pPr>
      <w:r w:rsidRPr="00725BBF">
        <w:rPr>
          <w:rFonts w:asciiTheme="majorBidi" w:eastAsia="Calibri" w:hAnsiTheme="majorBidi" w:cstheme="majorBidi"/>
          <w:lang w:val="en-US"/>
        </w:rPr>
        <w:t>Mattes N.S., Poulos H.G., (1969), Settlement of single compressible pile, J. Soil Mech. Found. Div., ASCE, Vol.95,SM 1,pp.189-207.</w:t>
      </w:r>
    </w:p>
    <w:p w:rsidR="00BA6405" w:rsidRPr="00725BBF" w:rsidRDefault="00BA6405" w:rsidP="00BA6405">
      <w:pPr>
        <w:jc w:val="both"/>
        <w:rPr>
          <w:rFonts w:asciiTheme="majorBidi" w:eastAsia="Calibri" w:hAnsiTheme="majorBidi" w:cstheme="majorBidi"/>
          <w:lang w:val="en-US"/>
        </w:rPr>
      </w:pPr>
    </w:p>
    <w:p w:rsidR="00BA6405" w:rsidRDefault="00BA6405" w:rsidP="00BA6405">
      <w:pPr>
        <w:jc w:val="both"/>
        <w:rPr>
          <w:lang w:val="en-US"/>
        </w:rPr>
      </w:pPr>
      <w:r w:rsidRPr="00725BBF">
        <w:rPr>
          <w:rFonts w:asciiTheme="majorBidi" w:eastAsia="Calibri" w:hAnsiTheme="majorBidi" w:cstheme="majorBidi"/>
          <w:lang w:val="en-US"/>
        </w:rPr>
        <w:t>Ng, K.S, and Tan, S.A</w:t>
      </w:r>
      <w:r w:rsidRPr="00725BBF">
        <w:rPr>
          <w:lang w:val="en-US"/>
        </w:rPr>
        <w:t xml:space="preserve"> (2014a). Nonlinear Behaviour of an embankment on floating stone columns. Geomech.Geoeng.,1–15 (ahead-of-print).</w:t>
      </w:r>
    </w:p>
    <w:p w:rsidR="00BA6405" w:rsidRDefault="00BA6405" w:rsidP="00BA6405">
      <w:pPr>
        <w:jc w:val="both"/>
        <w:rPr>
          <w:lang w:val="en-US"/>
        </w:rPr>
      </w:pPr>
    </w:p>
    <w:p w:rsidR="00BA6405" w:rsidRDefault="00BA6405" w:rsidP="00BA6405">
      <w:pPr>
        <w:jc w:val="both"/>
        <w:rPr>
          <w:rFonts w:asciiTheme="majorBidi" w:eastAsia="Calibri" w:hAnsiTheme="majorBidi" w:cstheme="majorBidi"/>
          <w:lang w:val="en-US"/>
        </w:rPr>
      </w:pPr>
      <w:r w:rsidRPr="00725BBF">
        <w:rPr>
          <w:rFonts w:asciiTheme="majorBidi" w:eastAsia="Calibri" w:hAnsiTheme="majorBidi" w:cstheme="majorBidi"/>
          <w:lang w:val="en-US"/>
        </w:rPr>
        <w:t>Ng, K.S, and Tan, S.A. (2015). “Nonlinear behaviour of an embankment on floating stone columns.”Geomechanics and Geoengineering: An International, 10(1), 30-44.</w:t>
      </w:r>
    </w:p>
    <w:p w:rsidR="00BA6405" w:rsidRDefault="00BA6405" w:rsidP="00BA6405">
      <w:pPr>
        <w:jc w:val="both"/>
        <w:rPr>
          <w:rFonts w:asciiTheme="majorBidi" w:eastAsia="Calibri" w:hAnsiTheme="majorBidi" w:cstheme="majorBidi"/>
          <w:lang w:val="en-US"/>
        </w:rPr>
      </w:pPr>
    </w:p>
    <w:p w:rsidR="00BA6405" w:rsidRDefault="00BA6405" w:rsidP="00BA6405">
      <w:pPr>
        <w:jc w:val="both"/>
        <w:rPr>
          <w:rFonts w:asciiTheme="majorBidi" w:eastAsia="Calibri" w:hAnsiTheme="majorBidi" w:cstheme="majorBidi"/>
          <w:lang w:val="en-US"/>
        </w:rPr>
      </w:pPr>
      <w:r w:rsidRPr="00725BBF">
        <w:rPr>
          <w:rFonts w:asciiTheme="majorBidi" w:eastAsia="Calibri" w:hAnsiTheme="majorBidi" w:cstheme="majorBidi"/>
          <w:lang w:val="en-US"/>
        </w:rPr>
        <w:t xml:space="preserve">Ng, K.S., and Tan, S.A. (2015). “Simplified homogenization method in stone column designs.”Soils and Foundations, 55 (1), 154-165. </w:t>
      </w:r>
    </w:p>
    <w:p w:rsidR="00BA6405" w:rsidRPr="00725BBF" w:rsidRDefault="00BA6405" w:rsidP="00BA6405">
      <w:pPr>
        <w:jc w:val="both"/>
        <w:rPr>
          <w:rFonts w:asciiTheme="majorBidi" w:eastAsia="Calibri" w:hAnsiTheme="majorBidi" w:cstheme="majorBidi"/>
          <w:lang w:val="en-US"/>
        </w:rPr>
      </w:pPr>
    </w:p>
    <w:p w:rsidR="00BA6405" w:rsidRDefault="00BA6405" w:rsidP="00BA6405">
      <w:pPr>
        <w:jc w:val="both"/>
        <w:rPr>
          <w:rFonts w:asciiTheme="majorBidi" w:eastAsia="Calibri" w:hAnsiTheme="majorBidi" w:cstheme="majorBidi"/>
        </w:rPr>
      </w:pPr>
      <w:r w:rsidRPr="00725BBF">
        <w:rPr>
          <w:rFonts w:asciiTheme="majorBidi" w:eastAsia="Calibri" w:hAnsiTheme="majorBidi" w:cstheme="majorBidi"/>
        </w:rPr>
        <w:t xml:space="preserve">Nguyen NT, Poray. P , Flavigny. E 2007. Prise en compte de l’effet de la mise en place dans la modélisation numérique en 3D des colonnes ballastées dans l’argile molle. </w:t>
      </w:r>
      <w:r w:rsidRPr="00011759">
        <w:rPr>
          <w:rFonts w:asciiTheme="majorBidi" w:eastAsia="Calibri" w:hAnsiTheme="majorBidi" w:cstheme="majorBidi"/>
        </w:rPr>
        <w:t>Congrés français de mécanique CFM’07–Grenoble, 23-27. Septembre 2007.</w:t>
      </w:r>
    </w:p>
    <w:p w:rsidR="00BA6405" w:rsidRPr="00011759" w:rsidRDefault="00BA6405" w:rsidP="00BA6405">
      <w:pPr>
        <w:jc w:val="both"/>
        <w:rPr>
          <w:rFonts w:asciiTheme="majorBidi" w:eastAsia="Calibri" w:hAnsiTheme="majorBidi" w:cstheme="majorBidi"/>
        </w:rPr>
      </w:pPr>
    </w:p>
    <w:p w:rsidR="00BA6405" w:rsidRDefault="00BA6405" w:rsidP="00BA6405">
      <w:pPr>
        <w:jc w:val="both"/>
        <w:rPr>
          <w:rFonts w:asciiTheme="majorBidi" w:eastAsia="Calibri" w:hAnsiTheme="majorBidi" w:cstheme="majorBidi"/>
          <w:lang w:val="en-US"/>
        </w:rPr>
      </w:pPr>
      <w:r w:rsidRPr="00254570">
        <w:rPr>
          <w:rFonts w:asciiTheme="majorBidi" w:eastAsia="Calibri" w:hAnsiTheme="majorBidi" w:cstheme="majorBidi"/>
        </w:rPr>
        <w:t xml:space="preserve">Priebe HJ (1995). The design of vibro replacement. </w:t>
      </w:r>
      <w:r w:rsidRPr="00725BBF">
        <w:rPr>
          <w:rFonts w:asciiTheme="majorBidi" w:eastAsia="Calibri" w:hAnsiTheme="majorBidi" w:cstheme="majorBidi"/>
          <w:lang w:val="en-US"/>
        </w:rPr>
        <w:t>Ground Engineering, Keller Grundbau GmbH, technical paper 12-61E. 16 pages.</w:t>
      </w:r>
    </w:p>
    <w:p w:rsidR="00BA6405" w:rsidRPr="00725BBF" w:rsidRDefault="00BA6405" w:rsidP="00BA6405">
      <w:pPr>
        <w:jc w:val="both"/>
        <w:rPr>
          <w:rFonts w:asciiTheme="majorBidi" w:eastAsia="Calibri" w:hAnsiTheme="majorBidi" w:cstheme="majorBidi"/>
          <w:lang w:val="en-US"/>
        </w:rPr>
      </w:pPr>
    </w:p>
    <w:p w:rsidR="00BA6405" w:rsidRDefault="00BA6405" w:rsidP="00BA6405">
      <w:pPr>
        <w:jc w:val="both"/>
        <w:rPr>
          <w:rFonts w:asciiTheme="majorBidi" w:eastAsia="Calibri" w:hAnsiTheme="majorBidi" w:cstheme="majorBidi"/>
          <w:lang w:val="en-US"/>
        </w:rPr>
      </w:pPr>
      <w:r w:rsidRPr="00725BBF">
        <w:rPr>
          <w:rFonts w:asciiTheme="majorBidi" w:eastAsia="Calibri" w:hAnsiTheme="majorBidi" w:cstheme="majorBidi"/>
          <w:lang w:val="en-US"/>
        </w:rPr>
        <w:t>Raju, V. R., Hari Krishna, R. and Wegner, R. 2004a. Ground Improvement using Vibro Replacement in Asia 1994 to 2004 - A 10 Year Review. Proceedings of the 5th International Conference on Ground Improvement Techniques, Kuala Lumpur.</w:t>
      </w:r>
    </w:p>
    <w:p w:rsidR="00BA6405" w:rsidRPr="00725BBF" w:rsidRDefault="00BA6405" w:rsidP="00BA6405">
      <w:pPr>
        <w:jc w:val="both"/>
        <w:rPr>
          <w:rFonts w:asciiTheme="majorBidi" w:eastAsia="Calibri" w:hAnsiTheme="majorBidi" w:cstheme="majorBidi"/>
          <w:lang w:val="en-US"/>
        </w:rPr>
      </w:pPr>
    </w:p>
    <w:p w:rsidR="00BA6405" w:rsidRDefault="00BA6405" w:rsidP="00BA6405">
      <w:pPr>
        <w:jc w:val="both"/>
        <w:rPr>
          <w:rFonts w:asciiTheme="majorBidi" w:eastAsia="Calibri" w:hAnsiTheme="majorBidi" w:cstheme="majorBidi"/>
        </w:rPr>
      </w:pPr>
      <w:r w:rsidRPr="00725BBF">
        <w:rPr>
          <w:rFonts w:asciiTheme="majorBidi" w:eastAsia="Calibri" w:hAnsiTheme="majorBidi" w:cstheme="majorBidi"/>
        </w:rPr>
        <w:t>Recommandations Colonnes Ballastées.2005. « Recommandations sur la conception, le calcul, l’exécution et le contrôle des colonnes ballastées sous bâtiments et ouvrages sensibles au tassement », Revue Française de Géotechnique, n° 111, p. 3-16.</w:t>
      </w:r>
    </w:p>
    <w:p w:rsidR="00BA6405" w:rsidRPr="00725BBF" w:rsidRDefault="00BA6405" w:rsidP="00BA6405">
      <w:pPr>
        <w:jc w:val="both"/>
        <w:rPr>
          <w:rFonts w:asciiTheme="majorBidi" w:eastAsia="Calibri" w:hAnsiTheme="majorBidi" w:cstheme="majorBidi"/>
        </w:rPr>
      </w:pPr>
    </w:p>
    <w:p w:rsidR="00BA6405" w:rsidRDefault="00BA6405" w:rsidP="00BA6405">
      <w:pPr>
        <w:jc w:val="both"/>
        <w:rPr>
          <w:rFonts w:asciiTheme="majorBidi" w:eastAsia="Calibri" w:hAnsiTheme="majorBidi" w:cstheme="majorBidi"/>
        </w:rPr>
      </w:pPr>
      <w:r w:rsidRPr="00725BBF">
        <w:rPr>
          <w:rFonts w:asciiTheme="majorBidi" w:eastAsia="Calibri" w:hAnsiTheme="majorBidi" w:cstheme="majorBidi"/>
          <w:lang w:val="en-US"/>
        </w:rPr>
        <w:t xml:space="preserve">Schweiger, H. F. and Pande, G. N. 1986. Numerical analysis of stone column supported foundations. </w:t>
      </w:r>
      <w:r w:rsidRPr="00011759">
        <w:rPr>
          <w:rFonts w:asciiTheme="majorBidi" w:eastAsia="Calibri" w:hAnsiTheme="majorBidi" w:cstheme="majorBidi"/>
        </w:rPr>
        <w:t>Computers and Geotechnics, 2, 6, 347-372.</w:t>
      </w:r>
    </w:p>
    <w:p w:rsidR="00BA6405" w:rsidRPr="00011759" w:rsidRDefault="00BA6405" w:rsidP="00BA6405">
      <w:pPr>
        <w:jc w:val="both"/>
        <w:rPr>
          <w:rFonts w:asciiTheme="majorBidi" w:eastAsia="Calibri" w:hAnsiTheme="majorBidi" w:cstheme="majorBidi"/>
        </w:rPr>
      </w:pPr>
    </w:p>
    <w:p w:rsidR="00BA6405" w:rsidRDefault="00BA6405" w:rsidP="00BA6405">
      <w:pPr>
        <w:jc w:val="both"/>
        <w:rPr>
          <w:rFonts w:asciiTheme="majorBidi" w:eastAsia="Calibri" w:hAnsiTheme="majorBidi" w:cstheme="majorBidi"/>
        </w:rPr>
      </w:pPr>
      <w:r w:rsidRPr="00725BBF">
        <w:rPr>
          <w:rFonts w:asciiTheme="majorBidi" w:eastAsia="Calibri" w:hAnsiTheme="majorBidi" w:cstheme="majorBidi"/>
        </w:rPr>
        <w:t>Sébastien Corneille., Étude du comportement mécanique des colonnes ballastées chargées par des semelles rigides, thèse de doctorat, Institut national polytechnique de Laurraine, 2007.</w:t>
      </w:r>
    </w:p>
    <w:p w:rsidR="00BA6405" w:rsidRPr="00725BBF" w:rsidRDefault="00BA6405" w:rsidP="00BA6405">
      <w:pPr>
        <w:jc w:val="both"/>
        <w:rPr>
          <w:rFonts w:asciiTheme="majorBidi" w:eastAsia="Calibri" w:hAnsiTheme="majorBidi" w:cstheme="majorBidi"/>
        </w:rPr>
      </w:pPr>
    </w:p>
    <w:p w:rsidR="00BA6405" w:rsidRDefault="00BA6405" w:rsidP="00BA6405">
      <w:pPr>
        <w:jc w:val="both"/>
        <w:rPr>
          <w:rFonts w:asciiTheme="majorBidi" w:eastAsia="Calibri" w:hAnsiTheme="majorBidi" w:cstheme="majorBidi"/>
        </w:rPr>
      </w:pPr>
      <w:r w:rsidRPr="00725BBF">
        <w:rPr>
          <w:rFonts w:asciiTheme="majorBidi" w:eastAsia="Calibri" w:hAnsiTheme="majorBidi" w:cstheme="majorBidi"/>
          <w:lang w:val="en-US"/>
        </w:rPr>
        <w:t xml:space="preserve">Shahrour, I. and Pruchinikcki, E. (1991). </w:t>
      </w:r>
      <w:r w:rsidRPr="00725BBF">
        <w:rPr>
          <w:rFonts w:asciiTheme="majorBidi" w:eastAsia="Calibri" w:hAnsiTheme="majorBidi" w:cstheme="majorBidi"/>
        </w:rPr>
        <w:t>“Application de la théorie de l’homogénéisation aux colonnes ballastées.” Annales de l’Institut Technique du Bâtiment et des Travaux Publics, 496, série sols et fondations,118–128.</w:t>
      </w:r>
    </w:p>
    <w:p w:rsidR="00BA6405" w:rsidRPr="00725BBF" w:rsidRDefault="00BA6405" w:rsidP="00BA6405">
      <w:pPr>
        <w:jc w:val="both"/>
        <w:rPr>
          <w:rFonts w:asciiTheme="majorBidi" w:eastAsia="Calibri" w:hAnsiTheme="majorBidi" w:cstheme="majorBidi"/>
        </w:rPr>
      </w:pPr>
    </w:p>
    <w:p w:rsidR="00BA6405" w:rsidRDefault="00BA6405" w:rsidP="00BA6405">
      <w:pPr>
        <w:jc w:val="both"/>
        <w:rPr>
          <w:rFonts w:asciiTheme="majorBidi" w:eastAsia="Calibri" w:hAnsiTheme="majorBidi" w:cstheme="majorBidi"/>
        </w:rPr>
      </w:pPr>
      <w:r w:rsidRPr="00725BBF">
        <w:rPr>
          <w:rFonts w:asciiTheme="majorBidi" w:eastAsia="Calibri" w:hAnsiTheme="majorBidi" w:cstheme="majorBidi"/>
        </w:rPr>
        <w:t xml:space="preserve">Soyer B. (1985). Méthodes de dimensionnement des colonnes ballastées. Bulletin de Liaison des Laboratoires des Ponts et Chaussées, N° 135. </w:t>
      </w:r>
      <w:r w:rsidRPr="00011759">
        <w:rPr>
          <w:rFonts w:asciiTheme="majorBidi" w:eastAsia="Calibri" w:hAnsiTheme="majorBidi" w:cstheme="majorBidi"/>
        </w:rPr>
        <w:t>Paris, pp. 35-51.</w:t>
      </w:r>
    </w:p>
    <w:p w:rsidR="00BA6405" w:rsidRDefault="00BA6405" w:rsidP="00BA6405">
      <w:pPr>
        <w:jc w:val="both"/>
        <w:rPr>
          <w:rFonts w:asciiTheme="majorBidi" w:eastAsia="Calibri" w:hAnsiTheme="majorBidi" w:cstheme="majorBidi"/>
        </w:rPr>
      </w:pPr>
    </w:p>
    <w:p w:rsidR="00BA6405" w:rsidRPr="00BC4564" w:rsidRDefault="00BA6405" w:rsidP="00BA6405">
      <w:pPr>
        <w:jc w:val="both"/>
        <w:rPr>
          <w:rFonts w:asciiTheme="majorBidi" w:eastAsia="Calibri" w:hAnsiTheme="majorBidi" w:cstheme="majorBidi"/>
        </w:rPr>
      </w:pPr>
      <w:r>
        <w:rPr>
          <w:rFonts w:asciiTheme="majorBidi" w:eastAsia="Calibri" w:hAnsiTheme="majorBidi" w:cstheme="majorBidi"/>
        </w:rPr>
        <w:lastRenderedPageBreak/>
        <w:t xml:space="preserve">Tabchouche </w:t>
      </w:r>
      <w:r w:rsidRPr="00BC4564">
        <w:rPr>
          <w:rFonts w:asciiTheme="majorBidi" w:eastAsia="Calibri" w:hAnsiTheme="majorBidi" w:cstheme="majorBidi"/>
        </w:rPr>
        <w:t xml:space="preserve">Seifeddine, “Étude du comportement des sols mous renforcés par colonne ballastées”, Thèse de doctorat en génie civil, sous la direction de Mellas Mekki, Algérie, Université Mohamed Kheider-Biskra, 2018, </w:t>
      </w:r>
      <w:r>
        <w:rPr>
          <w:rFonts w:asciiTheme="majorBidi" w:eastAsia="Calibri" w:hAnsiTheme="majorBidi" w:cstheme="majorBidi"/>
        </w:rPr>
        <w:t>143</w:t>
      </w:r>
      <w:r w:rsidRPr="00BC4564">
        <w:rPr>
          <w:rFonts w:asciiTheme="majorBidi" w:eastAsia="Calibri" w:hAnsiTheme="majorBidi" w:cstheme="majorBidi"/>
        </w:rPr>
        <w:t xml:space="preserve"> p.</w:t>
      </w:r>
    </w:p>
    <w:p w:rsidR="00BA6405" w:rsidRPr="00011759" w:rsidRDefault="00BA6405" w:rsidP="00BA6405">
      <w:pPr>
        <w:jc w:val="both"/>
        <w:rPr>
          <w:rFonts w:asciiTheme="majorBidi" w:eastAsia="Calibri" w:hAnsiTheme="majorBidi" w:cstheme="majorBidi"/>
        </w:rPr>
      </w:pPr>
    </w:p>
    <w:p w:rsidR="00BA6405" w:rsidRDefault="00BA6405" w:rsidP="00BA6405">
      <w:pPr>
        <w:jc w:val="both"/>
        <w:rPr>
          <w:rFonts w:asciiTheme="majorBidi" w:eastAsia="Calibri" w:hAnsiTheme="majorBidi" w:cstheme="majorBidi"/>
          <w:lang w:val="en-US"/>
        </w:rPr>
      </w:pPr>
      <w:r w:rsidRPr="00725BBF">
        <w:rPr>
          <w:rFonts w:asciiTheme="majorBidi" w:eastAsia="Calibri" w:hAnsiTheme="majorBidi" w:cstheme="majorBidi"/>
          <w:lang w:val="en-US"/>
        </w:rPr>
        <w:t xml:space="preserve">Tabchouche, S., Bouassida, M. and Mekki, M. (2019). “Behavior of foundation on end-bearing stone columns group reinforced soil”. Geotechnical Engineering Journal of the SEAGS and AGSSEA, 50(4),71–77.  </w:t>
      </w:r>
    </w:p>
    <w:p w:rsidR="00BA6405" w:rsidRDefault="00BA6405" w:rsidP="00BA6405">
      <w:pPr>
        <w:jc w:val="both"/>
        <w:rPr>
          <w:rFonts w:asciiTheme="majorBidi" w:eastAsia="Calibri" w:hAnsiTheme="majorBidi" w:cstheme="majorBidi"/>
          <w:lang w:val="en-US"/>
        </w:rPr>
      </w:pPr>
    </w:p>
    <w:p w:rsidR="00BA6405" w:rsidRDefault="00BA6405" w:rsidP="00BA6405">
      <w:pPr>
        <w:jc w:val="both"/>
        <w:rPr>
          <w:rFonts w:asciiTheme="majorBidi" w:eastAsia="Calibri" w:hAnsiTheme="majorBidi" w:cstheme="majorBidi"/>
          <w:lang w:val="en-US"/>
        </w:rPr>
      </w:pPr>
      <w:r w:rsidRPr="00725BBF">
        <w:rPr>
          <w:rFonts w:asciiTheme="majorBidi" w:eastAsia="Calibri" w:hAnsiTheme="majorBidi" w:cstheme="majorBidi"/>
          <w:lang w:val="en-US"/>
        </w:rPr>
        <w:t>Thorburn s. (1975), Building structures supported by stabilized ground, géotechnique, Vol.25 (1975), n°1, pp.83-94.</w:t>
      </w:r>
    </w:p>
    <w:p w:rsidR="00BA6405" w:rsidRPr="00725BBF" w:rsidRDefault="00BA6405" w:rsidP="00BA6405">
      <w:pPr>
        <w:jc w:val="both"/>
        <w:rPr>
          <w:rFonts w:asciiTheme="majorBidi" w:eastAsia="Calibri" w:hAnsiTheme="majorBidi" w:cstheme="majorBidi"/>
          <w:lang w:val="en-US"/>
        </w:rPr>
      </w:pPr>
    </w:p>
    <w:p w:rsidR="00BA6405" w:rsidRDefault="00BA6405" w:rsidP="00BA6405">
      <w:pPr>
        <w:jc w:val="both"/>
        <w:rPr>
          <w:rFonts w:asciiTheme="majorBidi" w:eastAsia="Calibri" w:hAnsiTheme="majorBidi" w:cstheme="majorBidi"/>
        </w:rPr>
      </w:pPr>
      <w:r w:rsidRPr="00725BBF">
        <w:rPr>
          <w:rFonts w:asciiTheme="majorBidi" w:eastAsia="Calibri" w:hAnsiTheme="majorBidi" w:cstheme="majorBidi"/>
        </w:rPr>
        <w:t xml:space="preserve">Vautrain J. (1980). Comportement et dimensionnement des colonnes ballastées. </w:t>
      </w:r>
      <w:r w:rsidRPr="00011759">
        <w:rPr>
          <w:rFonts w:asciiTheme="majorBidi" w:eastAsia="Calibri" w:hAnsiTheme="majorBidi" w:cstheme="majorBidi"/>
        </w:rPr>
        <w:t>Revue Française de Géotechnique n°11. Paris, pp. 59-73.</w:t>
      </w:r>
    </w:p>
    <w:p w:rsidR="00BA6405" w:rsidRPr="00011759" w:rsidRDefault="00BA6405" w:rsidP="00BA6405">
      <w:pPr>
        <w:jc w:val="both"/>
        <w:rPr>
          <w:rFonts w:asciiTheme="majorBidi" w:eastAsia="Calibri" w:hAnsiTheme="majorBidi" w:cstheme="majorBidi"/>
        </w:rPr>
      </w:pPr>
    </w:p>
    <w:p w:rsidR="00BA6405" w:rsidRDefault="00BA6405" w:rsidP="00BA6405">
      <w:pPr>
        <w:jc w:val="both"/>
        <w:rPr>
          <w:rFonts w:asciiTheme="majorBidi" w:eastAsia="Calibri" w:hAnsiTheme="majorBidi" w:cstheme="majorBidi"/>
          <w:lang w:val="en-US"/>
        </w:rPr>
      </w:pPr>
      <w:r w:rsidRPr="00F74145">
        <w:rPr>
          <w:rFonts w:asciiTheme="majorBidi" w:eastAsia="Calibri" w:hAnsiTheme="majorBidi" w:cstheme="majorBidi"/>
        </w:rPr>
        <w:t xml:space="preserve">Vesic, A. S. 1972. </w:t>
      </w:r>
      <w:r w:rsidRPr="00725BBF">
        <w:rPr>
          <w:rFonts w:asciiTheme="majorBidi" w:eastAsia="Calibri" w:hAnsiTheme="majorBidi" w:cstheme="majorBidi"/>
          <w:lang w:val="en-US"/>
        </w:rPr>
        <w:t xml:space="preserve">Expansion of cavities in infinite soil masses. </w:t>
      </w:r>
      <w:r w:rsidRPr="00011759">
        <w:rPr>
          <w:rFonts w:asciiTheme="majorBidi" w:eastAsia="Calibri" w:hAnsiTheme="majorBidi" w:cstheme="majorBidi"/>
          <w:lang w:val="en-US"/>
        </w:rPr>
        <w:t>Journal of the Soil Mechanics and Foundations Division, 98, 4, 265-290.</w:t>
      </w:r>
    </w:p>
    <w:p w:rsidR="00BA6405" w:rsidRPr="00011759" w:rsidRDefault="00BA6405" w:rsidP="00BA6405">
      <w:pPr>
        <w:jc w:val="both"/>
        <w:rPr>
          <w:rFonts w:asciiTheme="majorBidi" w:eastAsia="Calibri" w:hAnsiTheme="majorBidi" w:cstheme="majorBidi"/>
          <w:lang w:val="en-US"/>
        </w:rPr>
      </w:pPr>
    </w:p>
    <w:p w:rsidR="00BA6405" w:rsidRDefault="00BA6405" w:rsidP="00BA6405">
      <w:pPr>
        <w:jc w:val="both"/>
        <w:rPr>
          <w:rFonts w:asciiTheme="majorBidi" w:eastAsia="Calibri" w:hAnsiTheme="majorBidi" w:cstheme="majorBidi"/>
        </w:rPr>
      </w:pPr>
      <w:r w:rsidRPr="00F74145">
        <w:rPr>
          <w:rFonts w:asciiTheme="majorBidi" w:eastAsia="Calibri" w:hAnsiTheme="majorBidi" w:cstheme="majorBidi"/>
          <w:lang w:val="en-US"/>
        </w:rPr>
        <w:t xml:space="preserve">Vincent SIX., 2006. </w:t>
      </w:r>
      <w:r w:rsidRPr="00725BBF">
        <w:rPr>
          <w:rFonts w:asciiTheme="majorBidi" w:eastAsia="Calibri" w:hAnsiTheme="majorBidi" w:cstheme="majorBidi"/>
        </w:rPr>
        <w:t>Analyse du comportement des colonnes ballastées : Influence des conditions initiales. Thèse de doctorat, Université des sciences et technologies de Lille.</w:t>
      </w:r>
    </w:p>
    <w:p w:rsidR="00BA6405" w:rsidRDefault="00BA6405" w:rsidP="00BA6405">
      <w:pPr>
        <w:jc w:val="both"/>
        <w:rPr>
          <w:rFonts w:asciiTheme="majorBidi" w:eastAsia="Calibri" w:hAnsiTheme="majorBidi" w:cstheme="majorBidi"/>
        </w:rPr>
      </w:pPr>
    </w:p>
    <w:p w:rsidR="006671BD" w:rsidRPr="00BA6405" w:rsidRDefault="00BA6405" w:rsidP="00E55ADD">
      <w:pPr>
        <w:jc w:val="both"/>
        <w:rPr>
          <w:lang w:val="en-US"/>
        </w:rPr>
      </w:pPr>
      <w:r w:rsidRPr="00725BBF">
        <w:rPr>
          <w:rFonts w:asciiTheme="majorBidi" w:eastAsia="Calibri" w:hAnsiTheme="majorBidi" w:cstheme="majorBidi"/>
          <w:lang w:val="en-US"/>
        </w:rPr>
        <w:t>Vogler , U., Karstunen, M., 2008. Application of volume averaging technique in numerical modelling of deep mixing. In Geotechnics of Soft Soils: Focus on Ground Improvement. In: Proceedings of the2nd International Work- shop held in Glasgow, Scotland, 3-5 September2008, pp.189–195.</w:t>
      </w:r>
    </w:p>
    <w:sectPr w:rsidR="006671BD" w:rsidRPr="00BA6405" w:rsidSect="004A509C">
      <w:headerReference w:type="default" r:id="rId310"/>
      <w:pgSz w:w="11906" w:h="16838"/>
      <w:pgMar w:top="1418" w:right="1440" w:bottom="1440" w:left="1440" w:header="709" w:footer="709" w:gutter="0"/>
      <w:pgNumType w:start="119"/>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44E6C" w:rsidRDefault="00344E6C" w:rsidP="00AA151E">
      <w:r>
        <w:separator/>
      </w:r>
    </w:p>
  </w:endnote>
  <w:endnote w:type="continuationSeparator" w:id="1">
    <w:p w:rsidR="00344E6C" w:rsidRDefault="00344E6C" w:rsidP="00AA151E">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libri Light">
    <w:altName w:val="Arial"/>
    <w:charset w:val="00"/>
    <w:family w:val="swiss"/>
    <w:pitch w:val="variable"/>
    <w:sig w:usb0="00000000" w:usb1="C000247B" w:usb2="00000009" w:usb3="00000000" w:csb0="000001FF" w:csb1="00000000"/>
  </w:font>
  <w:font w:name="Century">
    <w:panose1 w:val="02040604050505020304"/>
    <w:charset w:val="00"/>
    <w:family w:val="roman"/>
    <w:pitch w:val="variable"/>
    <w:sig w:usb0="00000287" w:usb1="00000000" w:usb2="00000000" w:usb3="00000000" w:csb0="0000009F" w:csb1="00000000"/>
  </w:font>
  <w:font w:name="Batang">
    <w:altName w:val="바탕"/>
    <w:panose1 w:val="02030600000101010101"/>
    <w:charset w:val="81"/>
    <w:family w:val="roman"/>
    <w:pitch w:val="variable"/>
    <w:sig w:usb0="B00002AF" w:usb1="69D77CFB" w:usb2="00000030" w:usb3="00000000" w:csb0="0008009F" w:csb1="00000000"/>
  </w:font>
  <w:font w:name="Tahoma">
    <w:panose1 w:val="020B0604030504040204"/>
    <w:charset w:val="00"/>
    <w:family w:val="swiss"/>
    <w:pitch w:val="variable"/>
    <w:sig w:usb0="E1002EFF" w:usb1="C000605B" w:usb2="00000029" w:usb3="00000000" w:csb0="000101FF" w:csb1="00000000"/>
  </w:font>
  <w:font w:name="Lucida Calligraphy">
    <w:panose1 w:val="03010101010101010101"/>
    <w:charset w:val="00"/>
    <w:family w:val="script"/>
    <w:pitch w:val="variable"/>
    <w:sig w:usb0="00000003" w:usb1="00000000" w:usb2="00000000" w:usb3="00000000" w:csb0="00000001" w:csb1="00000000"/>
  </w:font>
  <w:font w:name="LucidaCalligraphy-Italic">
    <w:panose1 w:val="00000000000000000000"/>
    <w:charset w:val="00"/>
    <w:family w:val="swiss"/>
    <w:notTrueType/>
    <w:pitch w:val="default"/>
    <w:sig w:usb0="00000003" w:usb1="00000000" w:usb2="00000000" w:usb3="00000000" w:csb0="00000001" w:csb1="00000000"/>
  </w:font>
  <w:font w:name="Andalus">
    <w:panose1 w:val="02020603050405020304"/>
    <w:charset w:val="00"/>
    <w:family w:val="roman"/>
    <w:pitch w:val="variable"/>
    <w:sig w:usb0="00002003" w:usb1="80000000" w:usb2="00000008" w:usb3="00000000" w:csb0="00000041" w:csb1="00000000"/>
  </w:font>
  <w:font w:name="Bell MT">
    <w:panose1 w:val="02020503060305020303"/>
    <w:charset w:val="00"/>
    <w:family w:val="roman"/>
    <w:pitch w:val="variable"/>
    <w:sig w:usb0="00000003" w:usb1="00000000" w:usb2="00000000" w:usb3="00000000" w:csb0="00000001" w:csb1="00000000"/>
  </w:font>
  <w:font w:name="Cambria Math">
    <w:panose1 w:val="02040503050406030204"/>
    <w:charset w:val="00"/>
    <w:family w:val="roman"/>
    <w:pitch w:val="variable"/>
    <w:sig w:usb0="A00002EF" w:usb1="420020EB" w:usb2="00000000" w:usb3="00000000" w:csb0="0000019F" w:csb1="00000000"/>
  </w:font>
  <w:font w:name="TimesNewRoman">
    <w:panose1 w:val="00000000000000000000"/>
    <w:charset w:val="00"/>
    <w:family w:val="roman"/>
    <w:notTrueType/>
    <w:pitch w:val="default"/>
    <w:sig w:usb0="00000003" w:usb1="00000000" w:usb2="00000000" w:usb3="00000000" w:csb0="00000001" w:csb1="00000000"/>
  </w:font>
  <w:font w:name="STIX-Regular">
    <w:altName w:val="MS Mincho"/>
    <w:panose1 w:val="00000000000000000000"/>
    <w:charset w:val="80"/>
    <w:family w:val="roman"/>
    <w:notTrueType/>
    <w:pitch w:val="default"/>
    <w:sig w:usb0="00000000" w:usb1="08070000" w:usb2="00000010" w:usb3="00000000" w:csb0="00020000"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AdvPTimes">
    <w:panose1 w:val="00000000000000000000"/>
    <w:charset w:val="00"/>
    <w:family w:val="roman"/>
    <w:notTrueType/>
    <w:pitch w:val="default"/>
    <w:sig w:usb0="00000003" w:usb1="00000000" w:usb2="00000000" w:usb3="00000000" w:csb0="00000001" w:csb1="00000000"/>
  </w:font>
  <w:font w:name="PMingLiU">
    <w:altName w:val="新細明體"/>
    <w:panose1 w:val="02020500000000000000"/>
    <w:charset w:val="88"/>
    <w:family w:val="roman"/>
    <w:pitch w:val="variable"/>
    <w:sig w:usb0="A00002FF" w:usb1="28CFFCFA" w:usb2="00000016" w:usb3="00000000" w:csb0="00100001" w:csb1="00000000"/>
  </w:font>
  <w:font w:name="Times-Roman">
    <w:panose1 w:val="00000000000000000000"/>
    <w:charset w:val="00"/>
    <w:family w:val="auto"/>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A509C" w:rsidRDefault="004A509C">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61356" w:rsidRDefault="00761356" w:rsidP="007E52B5">
    <w:pPr>
      <w:pStyle w:val="Pieddepage"/>
      <w:jc w:val="center"/>
    </w:pPr>
  </w:p>
  <w:p w:rsidR="00761356" w:rsidRDefault="00761356">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46630"/>
      <w:docPartObj>
        <w:docPartGallery w:val="Page Numbers (Bottom of Page)"/>
        <w:docPartUnique/>
      </w:docPartObj>
    </w:sdtPr>
    <w:sdtContent>
      <w:p w:rsidR="00761356" w:rsidRDefault="00FC54C6">
        <w:pPr>
          <w:pStyle w:val="Pieddepage"/>
          <w:jc w:val="center"/>
        </w:pPr>
        <w:fldSimple w:instr=" PAGE   \* MERGEFORMAT ">
          <w:r w:rsidR="004A509C">
            <w:rPr>
              <w:noProof/>
            </w:rPr>
            <w:t>102</w:t>
          </w:r>
        </w:fldSimple>
      </w:p>
    </w:sdtContent>
  </w:sdt>
  <w:p w:rsidR="00761356" w:rsidRDefault="00761356">
    <w:pPr>
      <w:pStyle w:val="Pieddepage"/>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61356" w:rsidRDefault="00761356">
    <w:pPr>
      <w:pStyle w:val="Pieddepage"/>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46607"/>
      <w:docPartObj>
        <w:docPartGallery w:val="Page Numbers (Bottom of Page)"/>
        <w:docPartUnique/>
      </w:docPartObj>
    </w:sdtPr>
    <w:sdtContent>
      <w:p w:rsidR="00761356" w:rsidRDefault="00FC54C6">
        <w:pPr>
          <w:pStyle w:val="Pieddepage"/>
          <w:jc w:val="center"/>
        </w:pPr>
        <w:fldSimple w:instr=" PAGE   \* MERGEFORMAT ">
          <w:r w:rsidR="004A509C">
            <w:rPr>
              <w:noProof/>
            </w:rPr>
            <w:t>2</w:t>
          </w:r>
        </w:fldSimple>
      </w:p>
    </w:sdtContent>
  </w:sdt>
  <w:p w:rsidR="00761356" w:rsidRDefault="00761356">
    <w:pPr>
      <w:pStyle w:val="Pieddepage"/>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46625"/>
      <w:docPartObj>
        <w:docPartGallery w:val="Page Numbers (Bottom of Page)"/>
        <w:docPartUnique/>
      </w:docPartObj>
    </w:sdtPr>
    <w:sdtContent>
      <w:p w:rsidR="00761356" w:rsidRDefault="00FC54C6">
        <w:pPr>
          <w:pStyle w:val="Pieddepage"/>
          <w:jc w:val="center"/>
        </w:pPr>
        <w:fldSimple w:instr=" PAGE   \* MERGEFORMAT ">
          <w:r w:rsidR="004A509C">
            <w:rPr>
              <w:noProof/>
            </w:rPr>
            <w:t>101</w:t>
          </w:r>
        </w:fldSimple>
      </w:p>
    </w:sdtContent>
  </w:sdt>
  <w:p w:rsidR="00761356" w:rsidRDefault="00761356">
    <w:pPr>
      <w:pStyle w:val="Pieddepage"/>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46632"/>
      <w:docPartObj>
        <w:docPartGallery w:val="Page Numbers (Bottom of Page)"/>
        <w:docPartUnique/>
      </w:docPartObj>
    </w:sdtPr>
    <w:sdtContent>
      <w:p w:rsidR="00761356" w:rsidRDefault="00FC54C6">
        <w:pPr>
          <w:pStyle w:val="Pieddepage"/>
          <w:jc w:val="center"/>
        </w:pPr>
        <w:fldSimple w:instr=" PAGE   \* MERGEFORMAT ">
          <w:r w:rsidR="004A509C">
            <w:rPr>
              <w:noProof/>
            </w:rPr>
            <w:t>119</w:t>
          </w:r>
        </w:fldSimple>
      </w:p>
    </w:sdtContent>
  </w:sdt>
  <w:p w:rsidR="00761356" w:rsidRDefault="00761356">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44E6C" w:rsidRDefault="00344E6C" w:rsidP="00AA151E">
      <w:r>
        <w:separator/>
      </w:r>
    </w:p>
  </w:footnote>
  <w:footnote w:type="continuationSeparator" w:id="1">
    <w:p w:rsidR="00344E6C" w:rsidRDefault="00344E6C" w:rsidP="00AA151E">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A509C" w:rsidRDefault="004A509C">
    <w:pPr>
      <w:pStyle w:val="En-tte"/>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tblBorders>
        <w:bottom w:val="single" w:sz="18" w:space="0" w:color="808080" w:themeColor="background1" w:themeShade="80"/>
        <w:insideV w:val="single" w:sz="18" w:space="0" w:color="808080" w:themeColor="background1" w:themeShade="80"/>
      </w:tblBorders>
      <w:tblCellMar>
        <w:top w:w="72" w:type="dxa"/>
        <w:left w:w="115" w:type="dxa"/>
        <w:bottom w:w="72" w:type="dxa"/>
        <w:right w:w="115" w:type="dxa"/>
      </w:tblCellMar>
      <w:tblLook w:val="04A0"/>
    </w:tblPr>
    <w:tblGrid>
      <w:gridCol w:w="9256"/>
    </w:tblGrid>
    <w:tr w:rsidR="00761356" w:rsidRPr="00A557D5" w:rsidTr="00A557D5">
      <w:trPr>
        <w:trHeight w:val="288"/>
      </w:trPr>
      <w:tc>
        <w:tcPr>
          <w:tcW w:w="9256" w:type="dxa"/>
        </w:tcPr>
        <w:p w:rsidR="00761356" w:rsidRPr="006F66C7" w:rsidRDefault="00761356" w:rsidP="00E55ADD">
          <w:pPr>
            <w:pStyle w:val="En-tte"/>
            <w:rPr>
              <w:rFonts w:asciiTheme="majorBidi" w:eastAsiaTheme="majorEastAsia" w:hAnsiTheme="majorBidi" w:cstheme="majorBidi"/>
              <w:b/>
              <w:bCs/>
              <w:i/>
              <w:iCs/>
              <w:szCs w:val="20"/>
            </w:rPr>
          </w:pPr>
          <w:r>
            <w:rPr>
              <w:rFonts w:asciiTheme="majorBidi" w:eastAsiaTheme="majorEastAsia" w:hAnsiTheme="majorBidi" w:cstheme="majorBidi"/>
              <w:b/>
              <w:bCs/>
              <w:i/>
              <w:iCs/>
              <w:szCs w:val="20"/>
            </w:rPr>
            <w:t>Liste des tableaux</w:t>
          </w:r>
        </w:p>
      </w:tc>
    </w:tr>
  </w:tbl>
  <w:p w:rsidR="00761356" w:rsidRPr="00A557D5" w:rsidRDefault="00761356" w:rsidP="00A557D5">
    <w:pPr>
      <w:pStyle w:val="En-tte"/>
      <w:bidi/>
      <w:rPr>
        <w:sz w:val="28"/>
        <w:szCs w:val="28"/>
        <w:rtl/>
        <w:lang w:bidi="ar-DZ"/>
      </w:rPr>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tblBorders>
        <w:bottom w:val="single" w:sz="18" w:space="0" w:color="808080" w:themeColor="background1" w:themeShade="80"/>
        <w:insideV w:val="single" w:sz="18" w:space="0" w:color="808080" w:themeColor="background1" w:themeShade="80"/>
      </w:tblBorders>
      <w:tblCellMar>
        <w:top w:w="72" w:type="dxa"/>
        <w:left w:w="115" w:type="dxa"/>
        <w:bottom w:w="72" w:type="dxa"/>
        <w:right w:w="115" w:type="dxa"/>
      </w:tblCellMar>
      <w:tblLook w:val="04A0"/>
    </w:tblPr>
    <w:tblGrid>
      <w:gridCol w:w="9256"/>
    </w:tblGrid>
    <w:tr w:rsidR="00761356" w:rsidTr="009368D3">
      <w:trPr>
        <w:trHeight w:val="288"/>
      </w:trPr>
      <w:tc>
        <w:tcPr>
          <w:tcW w:w="9256" w:type="dxa"/>
        </w:tcPr>
        <w:p w:rsidR="00761356" w:rsidRPr="009368D3" w:rsidRDefault="00761356" w:rsidP="009368D3">
          <w:pPr>
            <w:pStyle w:val="En-tte"/>
            <w:rPr>
              <w:rFonts w:asciiTheme="majorBidi" w:eastAsiaTheme="majorEastAsia" w:hAnsiTheme="majorBidi" w:cstheme="majorBidi"/>
              <w:b/>
              <w:bCs/>
              <w:i/>
              <w:iCs/>
            </w:rPr>
          </w:pPr>
          <w:r w:rsidRPr="009368D3">
            <w:rPr>
              <w:rFonts w:asciiTheme="majorBidi" w:eastAsiaTheme="majorEastAsia" w:hAnsiTheme="majorBidi" w:cstheme="majorBidi"/>
              <w:b/>
              <w:bCs/>
              <w:i/>
              <w:iCs/>
            </w:rPr>
            <w:t>Liste des notations, des symboles Grecs et des abréviations</w:t>
          </w:r>
        </w:p>
      </w:tc>
    </w:tr>
  </w:tbl>
  <w:p w:rsidR="00761356" w:rsidRPr="009368D3" w:rsidRDefault="00761356" w:rsidP="009368D3">
    <w:pPr>
      <w:pStyle w:val="En-tte"/>
      <w:rPr>
        <w:rFonts w:eastAsiaTheme="majorEastAsia"/>
        <w:szCs w:val="28"/>
      </w:rPr>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tblBorders>
        <w:bottom w:val="single" w:sz="18" w:space="0" w:color="808080" w:themeColor="background1" w:themeShade="80"/>
        <w:insideV w:val="single" w:sz="18" w:space="0" w:color="808080" w:themeColor="background1" w:themeShade="80"/>
      </w:tblBorders>
      <w:tblCellMar>
        <w:top w:w="72" w:type="dxa"/>
        <w:left w:w="115" w:type="dxa"/>
        <w:bottom w:w="72" w:type="dxa"/>
        <w:right w:w="115" w:type="dxa"/>
      </w:tblCellMar>
      <w:tblLook w:val="04A0"/>
    </w:tblPr>
    <w:tblGrid>
      <w:gridCol w:w="9256"/>
    </w:tblGrid>
    <w:tr w:rsidR="00761356" w:rsidTr="00CD24EB">
      <w:trPr>
        <w:trHeight w:val="288"/>
      </w:trPr>
      <w:tc>
        <w:tcPr>
          <w:tcW w:w="9256" w:type="dxa"/>
        </w:tcPr>
        <w:p w:rsidR="00761356" w:rsidRPr="006E773A" w:rsidRDefault="00761356" w:rsidP="006E773A">
          <w:pPr>
            <w:pStyle w:val="En-tte"/>
            <w:rPr>
              <w:rFonts w:asciiTheme="majorHAnsi" w:eastAsiaTheme="majorEastAsia" w:hAnsiTheme="majorHAnsi" w:cstheme="majorBidi"/>
              <w:b/>
              <w:bCs/>
              <w:color w:val="5B9BD5" w:themeColor="accent1"/>
              <w:sz w:val="36"/>
              <w:szCs w:val="36"/>
            </w:rPr>
          </w:pPr>
          <w:r w:rsidRPr="006E773A">
            <w:rPr>
              <w:rFonts w:asciiTheme="majorBidi" w:eastAsiaTheme="majorEastAsia" w:hAnsiTheme="majorBidi" w:cstheme="majorBidi"/>
              <w:b/>
              <w:bCs/>
              <w:i/>
              <w:iCs/>
              <w:szCs w:val="20"/>
            </w:rPr>
            <w:t>Chapitre 6 : Effet de l'homogénéisation sol-ballast sur la capacité portante</w:t>
          </w:r>
        </w:p>
      </w:tc>
    </w:tr>
  </w:tbl>
  <w:p w:rsidR="00761356" w:rsidRDefault="00761356">
    <w:pPr>
      <w:pStyle w:val="En-tte"/>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tblBorders>
        <w:bottom w:val="single" w:sz="18" w:space="0" w:color="808080" w:themeColor="background1" w:themeShade="80"/>
        <w:insideV w:val="single" w:sz="18" w:space="0" w:color="808080" w:themeColor="background1" w:themeShade="80"/>
      </w:tblBorders>
      <w:tblCellMar>
        <w:top w:w="72" w:type="dxa"/>
        <w:left w:w="115" w:type="dxa"/>
        <w:bottom w:w="72" w:type="dxa"/>
        <w:right w:w="115" w:type="dxa"/>
      </w:tblCellMar>
      <w:tblLook w:val="04A0"/>
    </w:tblPr>
    <w:tblGrid>
      <w:gridCol w:w="9256"/>
    </w:tblGrid>
    <w:tr w:rsidR="00761356" w:rsidTr="009368D3">
      <w:trPr>
        <w:trHeight w:val="288"/>
      </w:trPr>
      <w:tc>
        <w:tcPr>
          <w:tcW w:w="9256" w:type="dxa"/>
        </w:tcPr>
        <w:p w:rsidR="00761356" w:rsidRPr="009368D3" w:rsidRDefault="00761356" w:rsidP="009368D3">
          <w:pPr>
            <w:pStyle w:val="En-tte"/>
            <w:rPr>
              <w:rFonts w:asciiTheme="majorBidi" w:eastAsiaTheme="majorEastAsia" w:hAnsiTheme="majorBidi" w:cstheme="majorBidi"/>
              <w:b/>
              <w:bCs/>
              <w:i/>
              <w:iCs/>
            </w:rPr>
          </w:pPr>
          <w:r>
            <w:rPr>
              <w:rFonts w:asciiTheme="majorBidi" w:eastAsiaTheme="majorEastAsia" w:hAnsiTheme="majorBidi" w:cstheme="majorBidi"/>
              <w:b/>
              <w:bCs/>
              <w:i/>
              <w:iCs/>
            </w:rPr>
            <w:t>Introduction générale</w:t>
          </w:r>
        </w:p>
      </w:tc>
    </w:tr>
  </w:tbl>
  <w:p w:rsidR="00761356" w:rsidRPr="009368D3" w:rsidRDefault="00761356" w:rsidP="009368D3">
    <w:pPr>
      <w:pStyle w:val="En-tte"/>
      <w:rPr>
        <w:rFonts w:eastAsiaTheme="majorEastAsia"/>
        <w:szCs w:val="28"/>
      </w:rPr>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tblBorders>
        <w:bottom w:val="single" w:sz="18" w:space="0" w:color="808080" w:themeColor="background1" w:themeShade="80"/>
        <w:insideV w:val="single" w:sz="18" w:space="0" w:color="808080" w:themeColor="background1" w:themeShade="80"/>
      </w:tblBorders>
      <w:tblCellMar>
        <w:top w:w="72" w:type="dxa"/>
        <w:left w:w="115" w:type="dxa"/>
        <w:bottom w:w="72" w:type="dxa"/>
        <w:right w:w="115" w:type="dxa"/>
      </w:tblCellMar>
      <w:tblLook w:val="04A0"/>
    </w:tblPr>
    <w:tblGrid>
      <w:gridCol w:w="9256"/>
    </w:tblGrid>
    <w:tr w:rsidR="00761356" w:rsidTr="009368D3">
      <w:trPr>
        <w:trHeight w:val="288"/>
      </w:trPr>
      <w:tc>
        <w:tcPr>
          <w:tcW w:w="9256" w:type="dxa"/>
        </w:tcPr>
        <w:p w:rsidR="00761356" w:rsidRPr="009368D3" w:rsidRDefault="00761356" w:rsidP="009368D3">
          <w:pPr>
            <w:pStyle w:val="En-tte"/>
            <w:rPr>
              <w:rFonts w:asciiTheme="majorBidi" w:eastAsiaTheme="majorEastAsia" w:hAnsiTheme="majorBidi" w:cstheme="majorBidi"/>
              <w:b/>
              <w:bCs/>
              <w:i/>
              <w:iCs/>
            </w:rPr>
          </w:pPr>
          <w:r>
            <w:rPr>
              <w:rFonts w:asciiTheme="majorBidi" w:eastAsiaTheme="majorEastAsia" w:hAnsiTheme="majorBidi" w:cstheme="majorBidi"/>
              <w:b/>
              <w:bCs/>
              <w:i/>
              <w:iCs/>
            </w:rPr>
            <w:t>Chapitre 1 : Techniques d'amélioration des sols</w:t>
          </w:r>
        </w:p>
      </w:tc>
    </w:tr>
  </w:tbl>
  <w:p w:rsidR="00761356" w:rsidRPr="009368D3" w:rsidRDefault="00761356" w:rsidP="009368D3">
    <w:pPr>
      <w:pStyle w:val="En-tte"/>
      <w:rPr>
        <w:rFonts w:eastAsiaTheme="majorEastAsia"/>
        <w:szCs w:val="28"/>
      </w:rPr>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tblBorders>
        <w:bottom w:val="single" w:sz="18" w:space="0" w:color="808080" w:themeColor="background1" w:themeShade="80"/>
        <w:insideV w:val="single" w:sz="18" w:space="0" w:color="808080" w:themeColor="background1" w:themeShade="80"/>
      </w:tblBorders>
      <w:tblCellMar>
        <w:top w:w="72" w:type="dxa"/>
        <w:left w:w="115" w:type="dxa"/>
        <w:bottom w:w="72" w:type="dxa"/>
        <w:right w:w="115" w:type="dxa"/>
      </w:tblCellMar>
      <w:tblLook w:val="04A0"/>
    </w:tblPr>
    <w:tblGrid>
      <w:gridCol w:w="9256"/>
    </w:tblGrid>
    <w:tr w:rsidR="00761356" w:rsidTr="009368D3">
      <w:trPr>
        <w:trHeight w:val="288"/>
      </w:trPr>
      <w:tc>
        <w:tcPr>
          <w:tcW w:w="9256" w:type="dxa"/>
        </w:tcPr>
        <w:p w:rsidR="00761356" w:rsidRPr="009368D3" w:rsidRDefault="00761356" w:rsidP="009368D3">
          <w:pPr>
            <w:pStyle w:val="En-tte"/>
            <w:rPr>
              <w:rFonts w:asciiTheme="majorBidi" w:eastAsiaTheme="majorEastAsia" w:hAnsiTheme="majorBidi" w:cstheme="majorBidi"/>
              <w:b/>
              <w:bCs/>
              <w:i/>
              <w:iCs/>
            </w:rPr>
          </w:pPr>
          <w:r>
            <w:rPr>
              <w:rFonts w:asciiTheme="majorBidi" w:eastAsiaTheme="majorEastAsia" w:hAnsiTheme="majorBidi" w:cstheme="majorBidi"/>
              <w:b/>
              <w:bCs/>
              <w:i/>
              <w:iCs/>
            </w:rPr>
            <w:t>Chapitre 2 : Renforcement des sols mous par colonnes ballastées</w:t>
          </w:r>
        </w:p>
      </w:tc>
    </w:tr>
  </w:tbl>
  <w:p w:rsidR="00761356" w:rsidRPr="009368D3" w:rsidRDefault="00761356" w:rsidP="009368D3">
    <w:pPr>
      <w:pStyle w:val="En-tte"/>
      <w:rPr>
        <w:rFonts w:eastAsiaTheme="majorEastAsia"/>
        <w:szCs w:val="28"/>
      </w:rPr>
    </w:pP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tblBorders>
        <w:bottom w:val="single" w:sz="18" w:space="0" w:color="808080" w:themeColor="background1" w:themeShade="80"/>
        <w:insideV w:val="single" w:sz="18" w:space="0" w:color="808080" w:themeColor="background1" w:themeShade="80"/>
      </w:tblBorders>
      <w:tblCellMar>
        <w:top w:w="72" w:type="dxa"/>
        <w:left w:w="115" w:type="dxa"/>
        <w:bottom w:w="72" w:type="dxa"/>
        <w:right w:w="115" w:type="dxa"/>
      </w:tblCellMar>
      <w:tblLook w:val="04A0"/>
    </w:tblPr>
    <w:tblGrid>
      <w:gridCol w:w="9256"/>
    </w:tblGrid>
    <w:tr w:rsidR="00761356" w:rsidTr="009368D3">
      <w:trPr>
        <w:trHeight w:val="288"/>
      </w:trPr>
      <w:tc>
        <w:tcPr>
          <w:tcW w:w="9256" w:type="dxa"/>
        </w:tcPr>
        <w:p w:rsidR="00761356" w:rsidRPr="009368D3" w:rsidRDefault="00761356" w:rsidP="002E3E7F">
          <w:pPr>
            <w:pStyle w:val="En-tte"/>
            <w:rPr>
              <w:rFonts w:asciiTheme="majorBidi" w:eastAsiaTheme="majorEastAsia" w:hAnsiTheme="majorBidi" w:cstheme="majorBidi"/>
              <w:b/>
              <w:bCs/>
              <w:i/>
              <w:iCs/>
            </w:rPr>
          </w:pPr>
          <w:r>
            <w:rPr>
              <w:rFonts w:asciiTheme="majorBidi" w:eastAsiaTheme="majorEastAsia" w:hAnsiTheme="majorBidi" w:cstheme="majorBidi"/>
              <w:b/>
              <w:bCs/>
              <w:i/>
              <w:iCs/>
            </w:rPr>
            <w:t>Chapitre 3 : Comportement des sols mous</w:t>
          </w:r>
        </w:p>
      </w:tc>
    </w:tr>
  </w:tbl>
  <w:p w:rsidR="00761356" w:rsidRPr="009368D3" w:rsidRDefault="00761356" w:rsidP="009368D3">
    <w:pPr>
      <w:pStyle w:val="En-tte"/>
      <w:rPr>
        <w:rFonts w:eastAsiaTheme="majorEastAsia"/>
        <w:szCs w:val="28"/>
      </w:rPr>
    </w:pP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tblBorders>
        <w:bottom w:val="single" w:sz="18" w:space="0" w:color="808080" w:themeColor="background1" w:themeShade="80"/>
        <w:insideV w:val="single" w:sz="18" w:space="0" w:color="808080" w:themeColor="background1" w:themeShade="80"/>
      </w:tblBorders>
      <w:tblCellMar>
        <w:top w:w="72" w:type="dxa"/>
        <w:left w:w="115" w:type="dxa"/>
        <w:bottom w:w="72" w:type="dxa"/>
        <w:right w:w="115" w:type="dxa"/>
      </w:tblCellMar>
      <w:tblLook w:val="04A0"/>
    </w:tblPr>
    <w:tblGrid>
      <w:gridCol w:w="9256"/>
    </w:tblGrid>
    <w:tr w:rsidR="00761356" w:rsidTr="009368D3">
      <w:trPr>
        <w:trHeight w:val="288"/>
      </w:trPr>
      <w:tc>
        <w:tcPr>
          <w:tcW w:w="9256" w:type="dxa"/>
        </w:tcPr>
        <w:p w:rsidR="00761356" w:rsidRPr="009368D3" w:rsidRDefault="00761356" w:rsidP="00AE4048">
          <w:pPr>
            <w:pStyle w:val="En-tte"/>
            <w:rPr>
              <w:rFonts w:asciiTheme="majorBidi" w:eastAsiaTheme="majorEastAsia" w:hAnsiTheme="majorBidi" w:cstheme="majorBidi"/>
              <w:b/>
              <w:bCs/>
              <w:i/>
              <w:iCs/>
            </w:rPr>
          </w:pPr>
          <w:r>
            <w:rPr>
              <w:rFonts w:asciiTheme="majorBidi" w:eastAsiaTheme="majorEastAsia" w:hAnsiTheme="majorBidi" w:cstheme="majorBidi"/>
              <w:b/>
              <w:bCs/>
              <w:i/>
              <w:iCs/>
            </w:rPr>
            <w:t>Chapitre 4 : L'approche d'homogénéisation simplifiée</w:t>
          </w:r>
        </w:p>
      </w:tc>
    </w:tr>
  </w:tbl>
  <w:p w:rsidR="00761356" w:rsidRPr="009368D3" w:rsidRDefault="00761356" w:rsidP="009368D3">
    <w:pPr>
      <w:pStyle w:val="En-tte"/>
      <w:rPr>
        <w:rFonts w:eastAsiaTheme="majorEastAsia"/>
        <w:szCs w:val="28"/>
      </w:rPr>
    </w:pP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tblBorders>
        <w:bottom w:val="single" w:sz="18" w:space="0" w:color="808080" w:themeColor="background1" w:themeShade="80"/>
        <w:insideV w:val="single" w:sz="18" w:space="0" w:color="808080" w:themeColor="background1" w:themeShade="80"/>
      </w:tblBorders>
      <w:tblCellMar>
        <w:top w:w="72" w:type="dxa"/>
        <w:left w:w="115" w:type="dxa"/>
        <w:bottom w:w="72" w:type="dxa"/>
        <w:right w:w="115" w:type="dxa"/>
      </w:tblCellMar>
      <w:tblLook w:val="04A0"/>
    </w:tblPr>
    <w:tblGrid>
      <w:gridCol w:w="9256"/>
    </w:tblGrid>
    <w:tr w:rsidR="00761356" w:rsidTr="009368D3">
      <w:trPr>
        <w:trHeight w:val="288"/>
      </w:trPr>
      <w:tc>
        <w:tcPr>
          <w:tcW w:w="9256" w:type="dxa"/>
        </w:tcPr>
        <w:p w:rsidR="00761356" w:rsidRPr="009368D3" w:rsidRDefault="00761356" w:rsidP="00BA6405">
          <w:pPr>
            <w:pStyle w:val="En-tte"/>
            <w:jc w:val="both"/>
            <w:rPr>
              <w:rFonts w:asciiTheme="majorBidi" w:eastAsiaTheme="majorEastAsia" w:hAnsiTheme="majorBidi" w:cstheme="majorBidi"/>
              <w:b/>
              <w:bCs/>
              <w:i/>
              <w:iCs/>
            </w:rPr>
          </w:pPr>
          <w:r>
            <w:rPr>
              <w:rFonts w:asciiTheme="majorBidi" w:eastAsiaTheme="majorEastAsia" w:hAnsiTheme="majorBidi" w:cstheme="majorBidi"/>
              <w:b/>
              <w:bCs/>
              <w:i/>
              <w:iCs/>
            </w:rPr>
            <w:t>Chapitre 5 : Modélisation numérique de la cellule unitaire Sol-Ballast par l'approche d'homogénéisation</w:t>
          </w:r>
        </w:p>
      </w:tc>
    </w:tr>
  </w:tbl>
  <w:p w:rsidR="00761356" w:rsidRPr="009368D3" w:rsidRDefault="00761356" w:rsidP="009368D3">
    <w:pPr>
      <w:pStyle w:val="En-tte"/>
      <w:rPr>
        <w:rFonts w:eastAsiaTheme="majorEastAsia"/>
        <w:szCs w:val="28"/>
      </w:rPr>
    </w:pP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tblBorders>
        <w:bottom w:val="single" w:sz="18" w:space="0" w:color="808080" w:themeColor="background1" w:themeShade="80"/>
        <w:insideV w:val="single" w:sz="18" w:space="0" w:color="808080" w:themeColor="background1" w:themeShade="80"/>
      </w:tblBorders>
      <w:tblCellMar>
        <w:top w:w="72" w:type="dxa"/>
        <w:left w:w="115" w:type="dxa"/>
        <w:bottom w:w="72" w:type="dxa"/>
        <w:right w:w="115" w:type="dxa"/>
      </w:tblCellMar>
      <w:tblLook w:val="04A0"/>
    </w:tblPr>
    <w:tblGrid>
      <w:gridCol w:w="9256"/>
    </w:tblGrid>
    <w:tr w:rsidR="00761356" w:rsidTr="009368D3">
      <w:trPr>
        <w:trHeight w:val="288"/>
      </w:trPr>
      <w:tc>
        <w:tcPr>
          <w:tcW w:w="9256" w:type="dxa"/>
        </w:tcPr>
        <w:p w:rsidR="00761356" w:rsidRPr="009368D3" w:rsidRDefault="00761356" w:rsidP="00BA6405">
          <w:pPr>
            <w:pStyle w:val="En-tte"/>
            <w:jc w:val="both"/>
            <w:rPr>
              <w:rFonts w:asciiTheme="majorBidi" w:eastAsiaTheme="majorEastAsia" w:hAnsiTheme="majorBidi" w:cstheme="majorBidi"/>
              <w:b/>
              <w:bCs/>
              <w:i/>
              <w:iCs/>
            </w:rPr>
          </w:pPr>
          <w:r w:rsidRPr="006E773A">
            <w:rPr>
              <w:rFonts w:asciiTheme="majorBidi" w:eastAsiaTheme="majorEastAsia" w:hAnsiTheme="majorBidi" w:cstheme="majorBidi"/>
              <w:b/>
              <w:bCs/>
              <w:i/>
              <w:iCs/>
              <w:szCs w:val="20"/>
            </w:rPr>
            <w:t>Chapitre 6 : Effet de l'homogénéisation sol-ballast sur la capacité portante</w:t>
          </w:r>
        </w:p>
      </w:tc>
    </w:tr>
  </w:tbl>
  <w:p w:rsidR="00761356" w:rsidRPr="009368D3" w:rsidRDefault="00761356" w:rsidP="009368D3">
    <w:pPr>
      <w:pStyle w:val="En-tte"/>
      <w:rPr>
        <w:rFonts w:eastAsiaTheme="majorEastAsia"/>
        <w:szCs w:val="28"/>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A509C" w:rsidRDefault="004A509C">
    <w:pPr>
      <w:pStyle w:val="En-tte"/>
    </w:pP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tblBorders>
        <w:bottom w:val="single" w:sz="18" w:space="0" w:color="808080" w:themeColor="background1" w:themeShade="80"/>
        <w:insideV w:val="single" w:sz="18" w:space="0" w:color="808080" w:themeColor="background1" w:themeShade="80"/>
      </w:tblBorders>
      <w:tblCellMar>
        <w:top w:w="72" w:type="dxa"/>
        <w:left w:w="115" w:type="dxa"/>
        <w:bottom w:w="72" w:type="dxa"/>
        <w:right w:w="115" w:type="dxa"/>
      </w:tblCellMar>
      <w:tblLook w:val="04A0"/>
    </w:tblPr>
    <w:tblGrid>
      <w:gridCol w:w="9256"/>
    </w:tblGrid>
    <w:tr w:rsidR="00761356" w:rsidTr="009368D3">
      <w:trPr>
        <w:trHeight w:val="288"/>
      </w:trPr>
      <w:tc>
        <w:tcPr>
          <w:tcW w:w="9256" w:type="dxa"/>
        </w:tcPr>
        <w:p w:rsidR="00761356" w:rsidRPr="009368D3" w:rsidRDefault="00761356" w:rsidP="00BA6405">
          <w:pPr>
            <w:pStyle w:val="En-tte"/>
            <w:jc w:val="both"/>
            <w:rPr>
              <w:rFonts w:asciiTheme="majorBidi" w:eastAsiaTheme="majorEastAsia" w:hAnsiTheme="majorBidi" w:cstheme="majorBidi"/>
              <w:b/>
              <w:bCs/>
              <w:i/>
              <w:iCs/>
            </w:rPr>
          </w:pPr>
          <w:r>
            <w:rPr>
              <w:rFonts w:asciiTheme="majorBidi" w:eastAsiaTheme="majorEastAsia" w:hAnsiTheme="majorBidi" w:cstheme="majorBidi"/>
              <w:b/>
              <w:bCs/>
              <w:i/>
              <w:iCs/>
            </w:rPr>
            <w:t>Conclusion générale et perspective</w:t>
          </w:r>
        </w:p>
      </w:tc>
    </w:tr>
  </w:tbl>
  <w:p w:rsidR="00761356" w:rsidRPr="009368D3" w:rsidRDefault="00761356" w:rsidP="009368D3">
    <w:pPr>
      <w:pStyle w:val="En-tte"/>
      <w:rPr>
        <w:rFonts w:eastAsiaTheme="majorEastAsia"/>
        <w:szCs w:val="28"/>
      </w:rPr>
    </w:pP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tblBorders>
        <w:bottom w:val="single" w:sz="18" w:space="0" w:color="808080" w:themeColor="background1" w:themeShade="80"/>
        <w:insideV w:val="single" w:sz="18" w:space="0" w:color="808080" w:themeColor="background1" w:themeShade="80"/>
      </w:tblBorders>
      <w:tblCellMar>
        <w:top w:w="72" w:type="dxa"/>
        <w:left w:w="115" w:type="dxa"/>
        <w:bottom w:w="72" w:type="dxa"/>
        <w:right w:w="115" w:type="dxa"/>
      </w:tblCellMar>
      <w:tblLook w:val="04A0"/>
    </w:tblPr>
    <w:tblGrid>
      <w:gridCol w:w="9256"/>
    </w:tblGrid>
    <w:tr w:rsidR="00761356" w:rsidTr="009368D3">
      <w:trPr>
        <w:trHeight w:val="288"/>
      </w:trPr>
      <w:tc>
        <w:tcPr>
          <w:tcW w:w="9256" w:type="dxa"/>
        </w:tcPr>
        <w:p w:rsidR="00761356" w:rsidRPr="009368D3" w:rsidRDefault="00761356" w:rsidP="00BA6405">
          <w:pPr>
            <w:pStyle w:val="En-tte"/>
            <w:jc w:val="both"/>
            <w:rPr>
              <w:rFonts w:asciiTheme="majorBidi" w:eastAsiaTheme="majorEastAsia" w:hAnsiTheme="majorBidi" w:cstheme="majorBidi"/>
              <w:b/>
              <w:bCs/>
              <w:i/>
              <w:iCs/>
            </w:rPr>
          </w:pPr>
          <w:r>
            <w:rPr>
              <w:rFonts w:asciiTheme="majorBidi" w:eastAsiaTheme="majorEastAsia" w:hAnsiTheme="majorBidi" w:cstheme="majorBidi"/>
              <w:b/>
              <w:bCs/>
              <w:i/>
              <w:iCs/>
            </w:rPr>
            <w:t>Références bibliographiques</w:t>
          </w:r>
        </w:p>
      </w:tc>
    </w:tr>
  </w:tbl>
  <w:p w:rsidR="00761356" w:rsidRPr="009368D3" w:rsidRDefault="00761356" w:rsidP="009368D3">
    <w:pPr>
      <w:pStyle w:val="En-tte"/>
      <w:rPr>
        <w:rFonts w:eastAsiaTheme="majorEastAsia"/>
        <w:szCs w:val="28"/>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tblBorders>
        <w:bottom w:val="single" w:sz="18" w:space="0" w:color="808080" w:themeColor="background1" w:themeShade="80"/>
        <w:insideV w:val="single" w:sz="18" w:space="0" w:color="808080" w:themeColor="background1" w:themeShade="80"/>
      </w:tblBorders>
      <w:tblCellMar>
        <w:top w:w="72" w:type="dxa"/>
        <w:left w:w="115" w:type="dxa"/>
        <w:bottom w:w="72" w:type="dxa"/>
        <w:right w:w="115" w:type="dxa"/>
      </w:tblCellMar>
      <w:tblLook w:val="04A0"/>
    </w:tblPr>
    <w:tblGrid>
      <w:gridCol w:w="9584"/>
    </w:tblGrid>
    <w:tr w:rsidR="00761356" w:rsidTr="00CD24EB">
      <w:trPr>
        <w:trHeight w:val="288"/>
      </w:trPr>
      <w:tc>
        <w:tcPr>
          <w:tcW w:w="9256" w:type="dxa"/>
        </w:tcPr>
        <w:p w:rsidR="00761356" w:rsidRDefault="00761356">
          <w:pPr>
            <w:pStyle w:val="En-tte"/>
            <w:rPr>
              <w:rFonts w:asciiTheme="majorHAnsi" w:eastAsiaTheme="majorEastAsia" w:hAnsiTheme="majorHAnsi" w:cstheme="majorBidi"/>
              <w:b/>
              <w:bCs/>
              <w:color w:val="5B9BD5" w:themeColor="accent1"/>
              <w:sz w:val="36"/>
              <w:szCs w:val="36"/>
            </w:rPr>
          </w:pPr>
          <w:r>
            <w:rPr>
              <w:rFonts w:asciiTheme="majorBidi" w:eastAsiaTheme="majorEastAsia" w:hAnsiTheme="majorBidi" w:cstheme="majorBidi"/>
              <w:i/>
              <w:iCs/>
              <w:szCs w:val="20"/>
            </w:rPr>
            <w:t>Conclusion générale et perspectives</w:t>
          </w:r>
        </w:p>
      </w:tc>
    </w:tr>
  </w:tbl>
  <w:p w:rsidR="00761356" w:rsidRDefault="00761356">
    <w:pPr>
      <w:pStyle w:val="En-tte"/>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61356" w:rsidRDefault="00761356">
    <w:pPr>
      <w:pStyle w:val="En-tte"/>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tblBorders>
        <w:bottom w:val="single" w:sz="18" w:space="0" w:color="808080" w:themeColor="background1" w:themeShade="80"/>
        <w:insideV w:val="single" w:sz="18" w:space="0" w:color="808080" w:themeColor="background1" w:themeShade="80"/>
      </w:tblBorders>
      <w:tblCellMar>
        <w:top w:w="72" w:type="dxa"/>
        <w:left w:w="115" w:type="dxa"/>
        <w:bottom w:w="72" w:type="dxa"/>
        <w:right w:w="115" w:type="dxa"/>
      </w:tblCellMar>
      <w:tblLook w:val="04A0"/>
    </w:tblPr>
    <w:tblGrid>
      <w:gridCol w:w="9256"/>
    </w:tblGrid>
    <w:tr w:rsidR="00761356" w:rsidRPr="00A557D5" w:rsidTr="00A557D5">
      <w:trPr>
        <w:trHeight w:val="288"/>
      </w:trPr>
      <w:tc>
        <w:tcPr>
          <w:tcW w:w="9256" w:type="dxa"/>
        </w:tcPr>
        <w:p w:rsidR="00761356" w:rsidRPr="006F66C7" w:rsidRDefault="00761356" w:rsidP="00632C0E">
          <w:pPr>
            <w:pStyle w:val="En-tte"/>
            <w:jc w:val="right"/>
            <w:rPr>
              <w:rFonts w:asciiTheme="majorBidi" w:eastAsiaTheme="majorEastAsia" w:hAnsiTheme="majorBidi" w:cstheme="majorBidi"/>
              <w:b/>
              <w:bCs/>
              <w:i/>
              <w:iCs/>
              <w:rtl/>
              <w:lang w:bidi="ar-DZ"/>
            </w:rPr>
          </w:pPr>
          <w:r w:rsidRPr="006F66C7">
            <w:rPr>
              <w:rFonts w:asciiTheme="majorBidi" w:eastAsiaTheme="majorEastAsia" w:hAnsiTheme="majorBidi" w:cstheme="majorBidi" w:hint="cs"/>
              <w:b/>
              <w:bCs/>
              <w:i/>
              <w:iCs/>
              <w:sz w:val="28"/>
              <w:rtl/>
              <w:lang w:bidi="ar-DZ"/>
            </w:rPr>
            <w:t>ملخص</w:t>
          </w:r>
        </w:p>
      </w:tc>
    </w:tr>
  </w:tbl>
  <w:p w:rsidR="00761356" w:rsidRPr="00A557D5" w:rsidRDefault="00761356" w:rsidP="00A557D5">
    <w:pPr>
      <w:pStyle w:val="En-tte"/>
      <w:bidi/>
      <w:rPr>
        <w:sz w:val="28"/>
        <w:szCs w:val="28"/>
        <w:rtl/>
        <w:lang w:bidi="ar-DZ"/>
      </w:rP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tblBorders>
        <w:bottom w:val="single" w:sz="18" w:space="0" w:color="808080" w:themeColor="background1" w:themeShade="80"/>
        <w:insideV w:val="single" w:sz="18" w:space="0" w:color="808080" w:themeColor="background1" w:themeShade="80"/>
      </w:tblBorders>
      <w:tblCellMar>
        <w:top w:w="72" w:type="dxa"/>
        <w:left w:w="115" w:type="dxa"/>
        <w:bottom w:w="72" w:type="dxa"/>
        <w:right w:w="115" w:type="dxa"/>
      </w:tblCellMar>
      <w:tblLook w:val="04A0"/>
    </w:tblPr>
    <w:tblGrid>
      <w:gridCol w:w="9256"/>
    </w:tblGrid>
    <w:tr w:rsidR="00761356" w:rsidRPr="00A557D5" w:rsidTr="00A557D5">
      <w:trPr>
        <w:trHeight w:val="288"/>
      </w:trPr>
      <w:tc>
        <w:tcPr>
          <w:tcW w:w="9256" w:type="dxa"/>
        </w:tcPr>
        <w:p w:rsidR="00761356" w:rsidRPr="006F66C7" w:rsidRDefault="00761356" w:rsidP="00632C0E">
          <w:pPr>
            <w:pStyle w:val="En-tte"/>
            <w:rPr>
              <w:rFonts w:asciiTheme="majorBidi" w:eastAsiaTheme="majorEastAsia" w:hAnsiTheme="majorBidi" w:cstheme="majorBidi"/>
              <w:b/>
              <w:bCs/>
              <w:i/>
              <w:iCs/>
              <w:lang w:val="en-US" w:bidi="ar-DZ"/>
            </w:rPr>
          </w:pPr>
          <w:r w:rsidRPr="006F66C7">
            <w:rPr>
              <w:rFonts w:asciiTheme="majorBidi" w:eastAsiaTheme="majorEastAsia" w:hAnsiTheme="majorBidi" w:cstheme="majorBidi"/>
              <w:b/>
              <w:bCs/>
              <w:i/>
              <w:iCs/>
              <w:lang w:val="en-US" w:bidi="ar-DZ"/>
            </w:rPr>
            <w:t>Abstract</w:t>
          </w:r>
        </w:p>
      </w:tc>
    </w:tr>
  </w:tbl>
  <w:p w:rsidR="00761356" w:rsidRPr="00A557D5" w:rsidRDefault="00761356" w:rsidP="00A557D5">
    <w:pPr>
      <w:pStyle w:val="En-tte"/>
      <w:bidi/>
      <w:rPr>
        <w:sz w:val="28"/>
        <w:szCs w:val="28"/>
        <w:rtl/>
        <w:lang w:bidi="ar-DZ"/>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tblBorders>
        <w:bottom w:val="single" w:sz="18" w:space="0" w:color="808080" w:themeColor="background1" w:themeShade="80"/>
        <w:insideV w:val="single" w:sz="18" w:space="0" w:color="808080" w:themeColor="background1" w:themeShade="80"/>
      </w:tblBorders>
      <w:tblCellMar>
        <w:top w:w="72" w:type="dxa"/>
        <w:left w:w="115" w:type="dxa"/>
        <w:bottom w:w="72" w:type="dxa"/>
        <w:right w:w="115" w:type="dxa"/>
      </w:tblCellMar>
      <w:tblLook w:val="04A0"/>
    </w:tblPr>
    <w:tblGrid>
      <w:gridCol w:w="9256"/>
    </w:tblGrid>
    <w:tr w:rsidR="00761356" w:rsidTr="003D4137">
      <w:trPr>
        <w:trHeight w:val="288"/>
      </w:trPr>
      <w:tc>
        <w:tcPr>
          <w:tcW w:w="9256" w:type="dxa"/>
        </w:tcPr>
        <w:p w:rsidR="00761356" w:rsidRPr="006F66C7" w:rsidRDefault="00761356">
          <w:pPr>
            <w:pStyle w:val="En-tte"/>
            <w:rPr>
              <w:rFonts w:asciiTheme="majorBidi" w:eastAsiaTheme="majorEastAsia" w:hAnsiTheme="majorBidi" w:cstheme="majorBidi"/>
              <w:b/>
              <w:bCs/>
              <w:i/>
              <w:iCs/>
              <w:sz w:val="36"/>
              <w:szCs w:val="36"/>
            </w:rPr>
          </w:pPr>
          <w:r w:rsidRPr="006F66C7">
            <w:rPr>
              <w:rFonts w:asciiTheme="majorBidi" w:eastAsiaTheme="majorEastAsia" w:hAnsiTheme="majorBidi" w:cstheme="majorBidi"/>
              <w:b/>
              <w:bCs/>
              <w:i/>
              <w:iCs/>
              <w:szCs w:val="18"/>
            </w:rPr>
            <w:t>Résumé</w:t>
          </w:r>
        </w:p>
      </w:tc>
    </w:tr>
  </w:tbl>
  <w:p w:rsidR="00761356" w:rsidRPr="00A557D5" w:rsidRDefault="00761356" w:rsidP="00A557D5">
    <w:pPr>
      <w:pStyle w:val="En-tte"/>
      <w:bidi/>
      <w:rPr>
        <w:sz w:val="28"/>
        <w:szCs w:val="28"/>
        <w:rtl/>
        <w:lang w:bidi="ar-DZ"/>
      </w:rP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tblBorders>
        <w:bottom w:val="single" w:sz="18" w:space="0" w:color="808080" w:themeColor="background1" w:themeShade="80"/>
        <w:insideV w:val="single" w:sz="18" w:space="0" w:color="808080" w:themeColor="background1" w:themeShade="80"/>
      </w:tblBorders>
      <w:tblCellMar>
        <w:top w:w="72" w:type="dxa"/>
        <w:left w:w="115" w:type="dxa"/>
        <w:bottom w:w="72" w:type="dxa"/>
        <w:right w:w="115" w:type="dxa"/>
      </w:tblCellMar>
      <w:tblLook w:val="04A0"/>
    </w:tblPr>
    <w:tblGrid>
      <w:gridCol w:w="9256"/>
    </w:tblGrid>
    <w:tr w:rsidR="00761356" w:rsidRPr="00A557D5" w:rsidTr="00A557D5">
      <w:trPr>
        <w:trHeight w:val="288"/>
      </w:trPr>
      <w:tc>
        <w:tcPr>
          <w:tcW w:w="9256" w:type="dxa"/>
        </w:tcPr>
        <w:p w:rsidR="00761356" w:rsidRPr="006F66C7" w:rsidRDefault="003169B7" w:rsidP="003169B7">
          <w:pPr>
            <w:pStyle w:val="En-tte"/>
            <w:rPr>
              <w:rFonts w:asciiTheme="majorBidi" w:eastAsiaTheme="majorEastAsia" w:hAnsiTheme="majorBidi" w:cstheme="majorBidi"/>
              <w:b/>
              <w:bCs/>
              <w:i/>
              <w:iCs/>
              <w:szCs w:val="20"/>
            </w:rPr>
          </w:pPr>
          <w:r>
            <w:rPr>
              <w:rFonts w:asciiTheme="majorBidi" w:eastAsiaTheme="majorEastAsia" w:hAnsiTheme="majorBidi" w:cstheme="majorBidi"/>
              <w:b/>
              <w:bCs/>
              <w:i/>
              <w:iCs/>
              <w:szCs w:val="20"/>
            </w:rPr>
            <w:t>Table des matières</w:t>
          </w:r>
        </w:p>
      </w:tc>
    </w:tr>
  </w:tbl>
  <w:p w:rsidR="00761356" w:rsidRPr="00A557D5" w:rsidRDefault="00761356" w:rsidP="00870704">
    <w:pPr>
      <w:pStyle w:val="En-tte"/>
      <w:bidi/>
      <w:rPr>
        <w:sz w:val="28"/>
        <w:szCs w:val="28"/>
        <w:rtl/>
        <w:lang w:bidi="ar-DZ"/>
      </w:rP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tblBorders>
        <w:bottom w:val="single" w:sz="18" w:space="0" w:color="808080" w:themeColor="background1" w:themeShade="80"/>
        <w:insideV w:val="single" w:sz="18" w:space="0" w:color="808080" w:themeColor="background1" w:themeShade="80"/>
      </w:tblBorders>
      <w:tblCellMar>
        <w:top w:w="72" w:type="dxa"/>
        <w:left w:w="115" w:type="dxa"/>
        <w:bottom w:w="72" w:type="dxa"/>
        <w:right w:w="115" w:type="dxa"/>
      </w:tblCellMar>
      <w:tblLook w:val="04A0"/>
    </w:tblPr>
    <w:tblGrid>
      <w:gridCol w:w="9256"/>
    </w:tblGrid>
    <w:tr w:rsidR="00694EC3" w:rsidRPr="00A557D5" w:rsidTr="00A557D5">
      <w:trPr>
        <w:trHeight w:val="288"/>
      </w:trPr>
      <w:tc>
        <w:tcPr>
          <w:tcW w:w="9256" w:type="dxa"/>
        </w:tcPr>
        <w:p w:rsidR="00694EC3" w:rsidRPr="006F66C7" w:rsidRDefault="00694EC3" w:rsidP="003169B7">
          <w:pPr>
            <w:pStyle w:val="En-tte"/>
            <w:rPr>
              <w:rFonts w:asciiTheme="majorBidi" w:eastAsiaTheme="majorEastAsia" w:hAnsiTheme="majorBidi" w:cstheme="majorBidi"/>
              <w:b/>
              <w:bCs/>
              <w:i/>
              <w:iCs/>
              <w:szCs w:val="20"/>
            </w:rPr>
          </w:pPr>
          <w:r>
            <w:rPr>
              <w:rFonts w:asciiTheme="majorBidi" w:eastAsiaTheme="majorEastAsia" w:hAnsiTheme="majorBidi" w:cstheme="majorBidi"/>
              <w:b/>
              <w:bCs/>
              <w:i/>
              <w:iCs/>
              <w:szCs w:val="20"/>
            </w:rPr>
            <w:t>Liste des figures</w:t>
          </w:r>
        </w:p>
      </w:tc>
    </w:tr>
  </w:tbl>
  <w:p w:rsidR="00694EC3" w:rsidRPr="00A557D5" w:rsidRDefault="00694EC3" w:rsidP="00870704">
    <w:pPr>
      <w:pStyle w:val="En-tte"/>
      <w:bidi/>
      <w:rPr>
        <w:sz w:val="28"/>
        <w:szCs w:val="28"/>
        <w:rtl/>
        <w:lang w:bidi="ar-DZ"/>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7C4800"/>
    <w:multiLevelType w:val="multilevel"/>
    <w:tmpl w:val="F46C90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2465B3D"/>
    <w:multiLevelType w:val="multilevel"/>
    <w:tmpl w:val="DBC224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5C9229C"/>
    <w:multiLevelType w:val="multilevel"/>
    <w:tmpl w:val="E90E67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71C7CDF"/>
    <w:multiLevelType w:val="hybridMultilevel"/>
    <w:tmpl w:val="91666EA2"/>
    <w:lvl w:ilvl="0" w:tplc="58565902">
      <w:start w:val="1"/>
      <w:numFmt w:val="bullet"/>
      <w:lvlText w:val=""/>
      <w:lvlJc w:val="left"/>
      <w:pPr>
        <w:ind w:left="360" w:hanging="360"/>
      </w:pPr>
      <w:rPr>
        <w:rFonts w:ascii="Symbol" w:hAnsi="Symbol" w:hint="default"/>
        <w:color w:val="auto"/>
        <w:sz w:val="16"/>
        <w:szCs w:val="16"/>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4">
    <w:nsid w:val="1D103565"/>
    <w:multiLevelType w:val="hybridMultilevel"/>
    <w:tmpl w:val="29421334"/>
    <w:lvl w:ilvl="0" w:tplc="0A20D7F8">
      <w:start w:val="1"/>
      <w:numFmt w:val="bullet"/>
      <w:lvlText w:val=""/>
      <w:lvlJc w:val="left"/>
      <w:pPr>
        <w:ind w:left="720" w:hanging="360"/>
      </w:pPr>
      <w:rPr>
        <w:rFonts w:ascii="Symbol" w:hAnsi="Symbol" w:hint="default"/>
        <w:color w:val="auto"/>
        <w:sz w:val="16"/>
        <w:szCs w:val="16"/>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1EED2EFF"/>
    <w:multiLevelType w:val="multilevel"/>
    <w:tmpl w:val="3EEA03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27546C1E"/>
    <w:multiLevelType w:val="hybridMultilevel"/>
    <w:tmpl w:val="82125E98"/>
    <w:lvl w:ilvl="0" w:tplc="58565902">
      <w:start w:val="1"/>
      <w:numFmt w:val="bullet"/>
      <w:lvlText w:val=""/>
      <w:lvlJc w:val="left"/>
      <w:pPr>
        <w:ind w:left="1429" w:hanging="360"/>
      </w:pPr>
      <w:rPr>
        <w:rFonts w:ascii="Symbol" w:hAnsi="Symbol" w:hint="default"/>
        <w:sz w:val="16"/>
        <w:szCs w:val="16"/>
      </w:rPr>
    </w:lvl>
    <w:lvl w:ilvl="1" w:tplc="58565902">
      <w:start w:val="1"/>
      <w:numFmt w:val="bullet"/>
      <w:lvlText w:val=""/>
      <w:lvlJc w:val="left"/>
      <w:pPr>
        <w:ind w:left="2149" w:hanging="360"/>
      </w:pPr>
      <w:rPr>
        <w:rFonts w:ascii="Symbol" w:hAnsi="Symbol" w:hint="default"/>
        <w:sz w:val="16"/>
        <w:szCs w:val="16"/>
      </w:rPr>
    </w:lvl>
    <w:lvl w:ilvl="2" w:tplc="040C0005" w:tentative="1">
      <w:start w:val="1"/>
      <w:numFmt w:val="bullet"/>
      <w:lvlText w:val=""/>
      <w:lvlJc w:val="left"/>
      <w:pPr>
        <w:ind w:left="2869" w:hanging="360"/>
      </w:pPr>
      <w:rPr>
        <w:rFonts w:ascii="Wingdings" w:hAnsi="Wingdings" w:hint="default"/>
      </w:rPr>
    </w:lvl>
    <w:lvl w:ilvl="3" w:tplc="040C0001" w:tentative="1">
      <w:start w:val="1"/>
      <w:numFmt w:val="bullet"/>
      <w:lvlText w:val=""/>
      <w:lvlJc w:val="left"/>
      <w:pPr>
        <w:ind w:left="3589" w:hanging="360"/>
      </w:pPr>
      <w:rPr>
        <w:rFonts w:ascii="Symbol" w:hAnsi="Symbol" w:hint="default"/>
      </w:rPr>
    </w:lvl>
    <w:lvl w:ilvl="4" w:tplc="040C0003" w:tentative="1">
      <w:start w:val="1"/>
      <w:numFmt w:val="bullet"/>
      <w:lvlText w:val="o"/>
      <w:lvlJc w:val="left"/>
      <w:pPr>
        <w:ind w:left="4309" w:hanging="360"/>
      </w:pPr>
      <w:rPr>
        <w:rFonts w:ascii="Courier New" w:hAnsi="Courier New" w:cs="Courier New" w:hint="default"/>
      </w:rPr>
    </w:lvl>
    <w:lvl w:ilvl="5" w:tplc="040C0005" w:tentative="1">
      <w:start w:val="1"/>
      <w:numFmt w:val="bullet"/>
      <w:lvlText w:val=""/>
      <w:lvlJc w:val="left"/>
      <w:pPr>
        <w:ind w:left="5029" w:hanging="360"/>
      </w:pPr>
      <w:rPr>
        <w:rFonts w:ascii="Wingdings" w:hAnsi="Wingdings" w:hint="default"/>
      </w:rPr>
    </w:lvl>
    <w:lvl w:ilvl="6" w:tplc="040C0001" w:tentative="1">
      <w:start w:val="1"/>
      <w:numFmt w:val="bullet"/>
      <w:lvlText w:val=""/>
      <w:lvlJc w:val="left"/>
      <w:pPr>
        <w:ind w:left="5749" w:hanging="360"/>
      </w:pPr>
      <w:rPr>
        <w:rFonts w:ascii="Symbol" w:hAnsi="Symbol" w:hint="default"/>
      </w:rPr>
    </w:lvl>
    <w:lvl w:ilvl="7" w:tplc="040C0003" w:tentative="1">
      <w:start w:val="1"/>
      <w:numFmt w:val="bullet"/>
      <w:lvlText w:val="o"/>
      <w:lvlJc w:val="left"/>
      <w:pPr>
        <w:ind w:left="6469" w:hanging="360"/>
      </w:pPr>
      <w:rPr>
        <w:rFonts w:ascii="Courier New" w:hAnsi="Courier New" w:cs="Courier New" w:hint="default"/>
      </w:rPr>
    </w:lvl>
    <w:lvl w:ilvl="8" w:tplc="040C0005" w:tentative="1">
      <w:start w:val="1"/>
      <w:numFmt w:val="bullet"/>
      <w:lvlText w:val=""/>
      <w:lvlJc w:val="left"/>
      <w:pPr>
        <w:ind w:left="7189" w:hanging="360"/>
      </w:pPr>
      <w:rPr>
        <w:rFonts w:ascii="Wingdings" w:hAnsi="Wingdings" w:hint="default"/>
      </w:rPr>
    </w:lvl>
  </w:abstractNum>
  <w:abstractNum w:abstractNumId="7">
    <w:nsid w:val="2E913D83"/>
    <w:multiLevelType w:val="multilevel"/>
    <w:tmpl w:val="335E1C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35122E02"/>
    <w:multiLevelType w:val="hybridMultilevel"/>
    <w:tmpl w:val="50B24A9E"/>
    <w:lvl w:ilvl="0" w:tplc="21343632">
      <w:start w:val="1"/>
      <w:numFmt w:val="bullet"/>
      <w:lvlText w:val=""/>
      <w:lvlJc w:val="left"/>
      <w:pPr>
        <w:ind w:left="786" w:hanging="360"/>
      </w:pPr>
      <w:rPr>
        <w:rFonts w:ascii="Symbol" w:hAnsi="Symbol" w:hint="default"/>
        <w:color w:val="auto"/>
        <w:sz w:val="16"/>
        <w:szCs w:val="16"/>
      </w:rPr>
    </w:lvl>
    <w:lvl w:ilvl="1" w:tplc="040C0003" w:tentative="1">
      <w:start w:val="1"/>
      <w:numFmt w:val="bullet"/>
      <w:lvlText w:val="o"/>
      <w:lvlJc w:val="left"/>
      <w:pPr>
        <w:ind w:left="1506" w:hanging="360"/>
      </w:pPr>
      <w:rPr>
        <w:rFonts w:ascii="Courier New" w:hAnsi="Courier New" w:cs="Courier New" w:hint="default"/>
      </w:rPr>
    </w:lvl>
    <w:lvl w:ilvl="2" w:tplc="040C0005">
      <w:start w:val="1"/>
      <w:numFmt w:val="bullet"/>
      <w:lvlText w:val=""/>
      <w:lvlJc w:val="left"/>
      <w:pPr>
        <w:ind w:left="2226" w:hanging="360"/>
      </w:pPr>
      <w:rPr>
        <w:rFonts w:ascii="Wingdings" w:hAnsi="Wingdings" w:hint="default"/>
      </w:rPr>
    </w:lvl>
    <w:lvl w:ilvl="3" w:tplc="040C0001">
      <w:start w:val="1"/>
      <w:numFmt w:val="bullet"/>
      <w:lvlText w:val=""/>
      <w:lvlJc w:val="left"/>
      <w:pPr>
        <w:ind w:left="2946" w:hanging="360"/>
      </w:pPr>
      <w:rPr>
        <w:rFonts w:ascii="Symbol" w:hAnsi="Symbol" w:hint="default"/>
      </w:rPr>
    </w:lvl>
    <w:lvl w:ilvl="4" w:tplc="040C0003" w:tentative="1">
      <w:start w:val="1"/>
      <w:numFmt w:val="bullet"/>
      <w:lvlText w:val="o"/>
      <w:lvlJc w:val="left"/>
      <w:pPr>
        <w:ind w:left="3666" w:hanging="360"/>
      </w:pPr>
      <w:rPr>
        <w:rFonts w:ascii="Courier New" w:hAnsi="Courier New" w:cs="Courier New" w:hint="default"/>
      </w:rPr>
    </w:lvl>
    <w:lvl w:ilvl="5" w:tplc="040C0005" w:tentative="1">
      <w:start w:val="1"/>
      <w:numFmt w:val="bullet"/>
      <w:lvlText w:val=""/>
      <w:lvlJc w:val="left"/>
      <w:pPr>
        <w:ind w:left="4386" w:hanging="360"/>
      </w:pPr>
      <w:rPr>
        <w:rFonts w:ascii="Wingdings" w:hAnsi="Wingdings" w:hint="default"/>
      </w:rPr>
    </w:lvl>
    <w:lvl w:ilvl="6" w:tplc="040C0001" w:tentative="1">
      <w:start w:val="1"/>
      <w:numFmt w:val="bullet"/>
      <w:lvlText w:val=""/>
      <w:lvlJc w:val="left"/>
      <w:pPr>
        <w:ind w:left="5106" w:hanging="360"/>
      </w:pPr>
      <w:rPr>
        <w:rFonts w:ascii="Symbol" w:hAnsi="Symbol" w:hint="default"/>
      </w:rPr>
    </w:lvl>
    <w:lvl w:ilvl="7" w:tplc="040C0003" w:tentative="1">
      <w:start w:val="1"/>
      <w:numFmt w:val="bullet"/>
      <w:lvlText w:val="o"/>
      <w:lvlJc w:val="left"/>
      <w:pPr>
        <w:ind w:left="5826" w:hanging="360"/>
      </w:pPr>
      <w:rPr>
        <w:rFonts w:ascii="Courier New" w:hAnsi="Courier New" w:cs="Courier New" w:hint="default"/>
      </w:rPr>
    </w:lvl>
    <w:lvl w:ilvl="8" w:tplc="040C0005" w:tentative="1">
      <w:start w:val="1"/>
      <w:numFmt w:val="bullet"/>
      <w:lvlText w:val=""/>
      <w:lvlJc w:val="left"/>
      <w:pPr>
        <w:ind w:left="6546" w:hanging="360"/>
      </w:pPr>
      <w:rPr>
        <w:rFonts w:ascii="Wingdings" w:hAnsi="Wingdings" w:hint="default"/>
      </w:rPr>
    </w:lvl>
  </w:abstractNum>
  <w:abstractNum w:abstractNumId="9">
    <w:nsid w:val="395C30B6"/>
    <w:multiLevelType w:val="hybridMultilevel"/>
    <w:tmpl w:val="64661624"/>
    <w:lvl w:ilvl="0" w:tplc="CA56CDAA">
      <w:start w:val="1"/>
      <w:numFmt w:val="bullet"/>
      <w:lvlText w:val=""/>
      <w:lvlJc w:val="left"/>
      <w:pPr>
        <w:ind w:left="720" w:hanging="360"/>
      </w:pPr>
      <w:rPr>
        <w:rFonts w:ascii="Symbol" w:hAnsi="Symbol" w:hint="default"/>
        <w:sz w:val="18"/>
        <w:szCs w:val="18"/>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42BA1164"/>
    <w:multiLevelType w:val="hybridMultilevel"/>
    <w:tmpl w:val="B3207848"/>
    <w:lvl w:ilvl="0" w:tplc="041A9EDE">
      <w:start w:val="1"/>
      <w:numFmt w:val="bullet"/>
      <w:lvlText w:val=""/>
      <w:lvlJc w:val="left"/>
      <w:pPr>
        <w:tabs>
          <w:tab w:val="num" w:pos="720"/>
        </w:tabs>
        <w:ind w:left="720" w:hanging="360"/>
      </w:pPr>
      <w:rPr>
        <w:rFonts w:ascii="Wingdings" w:hAnsi="Wingdings" w:hint="default"/>
      </w:rPr>
    </w:lvl>
    <w:lvl w:ilvl="1" w:tplc="1A9419C6" w:tentative="1">
      <w:start w:val="1"/>
      <w:numFmt w:val="bullet"/>
      <w:lvlText w:val=""/>
      <w:lvlJc w:val="left"/>
      <w:pPr>
        <w:tabs>
          <w:tab w:val="num" w:pos="1440"/>
        </w:tabs>
        <w:ind w:left="1440" w:hanging="360"/>
      </w:pPr>
      <w:rPr>
        <w:rFonts w:ascii="Wingdings" w:hAnsi="Wingdings" w:hint="default"/>
      </w:rPr>
    </w:lvl>
    <w:lvl w:ilvl="2" w:tplc="08E46E1E" w:tentative="1">
      <w:start w:val="1"/>
      <w:numFmt w:val="bullet"/>
      <w:lvlText w:val=""/>
      <w:lvlJc w:val="left"/>
      <w:pPr>
        <w:tabs>
          <w:tab w:val="num" w:pos="2160"/>
        </w:tabs>
        <w:ind w:left="2160" w:hanging="360"/>
      </w:pPr>
      <w:rPr>
        <w:rFonts w:ascii="Wingdings" w:hAnsi="Wingdings" w:hint="default"/>
      </w:rPr>
    </w:lvl>
    <w:lvl w:ilvl="3" w:tplc="F01C1A56" w:tentative="1">
      <w:start w:val="1"/>
      <w:numFmt w:val="bullet"/>
      <w:lvlText w:val=""/>
      <w:lvlJc w:val="left"/>
      <w:pPr>
        <w:tabs>
          <w:tab w:val="num" w:pos="2880"/>
        </w:tabs>
        <w:ind w:left="2880" w:hanging="360"/>
      </w:pPr>
      <w:rPr>
        <w:rFonts w:ascii="Wingdings" w:hAnsi="Wingdings" w:hint="default"/>
      </w:rPr>
    </w:lvl>
    <w:lvl w:ilvl="4" w:tplc="DA8A8FF6" w:tentative="1">
      <w:start w:val="1"/>
      <w:numFmt w:val="bullet"/>
      <w:lvlText w:val=""/>
      <w:lvlJc w:val="left"/>
      <w:pPr>
        <w:tabs>
          <w:tab w:val="num" w:pos="3600"/>
        </w:tabs>
        <w:ind w:left="3600" w:hanging="360"/>
      </w:pPr>
      <w:rPr>
        <w:rFonts w:ascii="Wingdings" w:hAnsi="Wingdings" w:hint="default"/>
      </w:rPr>
    </w:lvl>
    <w:lvl w:ilvl="5" w:tplc="76785B54" w:tentative="1">
      <w:start w:val="1"/>
      <w:numFmt w:val="bullet"/>
      <w:lvlText w:val=""/>
      <w:lvlJc w:val="left"/>
      <w:pPr>
        <w:tabs>
          <w:tab w:val="num" w:pos="4320"/>
        </w:tabs>
        <w:ind w:left="4320" w:hanging="360"/>
      </w:pPr>
      <w:rPr>
        <w:rFonts w:ascii="Wingdings" w:hAnsi="Wingdings" w:hint="default"/>
      </w:rPr>
    </w:lvl>
    <w:lvl w:ilvl="6" w:tplc="053E7370" w:tentative="1">
      <w:start w:val="1"/>
      <w:numFmt w:val="bullet"/>
      <w:lvlText w:val=""/>
      <w:lvlJc w:val="left"/>
      <w:pPr>
        <w:tabs>
          <w:tab w:val="num" w:pos="5040"/>
        </w:tabs>
        <w:ind w:left="5040" w:hanging="360"/>
      </w:pPr>
      <w:rPr>
        <w:rFonts w:ascii="Wingdings" w:hAnsi="Wingdings" w:hint="default"/>
      </w:rPr>
    </w:lvl>
    <w:lvl w:ilvl="7" w:tplc="1270BB1A" w:tentative="1">
      <w:start w:val="1"/>
      <w:numFmt w:val="bullet"/>
      <w:lvlText w:val=""/>
      <w:lvlJc w:val="left"/>
      <w:pPr>
        <w:tabs>
          <w:tab w:val="num" w:pos="5760"/>
        </w:tabs>
        <w:ind w:left="5760" w:hanging="360"/>
      </w:pPr>
      <w:rPr>
        <w:rFonts w:ascii="Wingdings" w:hAnsi="Wingdings" w:hint="default"/>
      </w:rPr>
    </w:lvl>
    <w:lvl w:ilvl="8" w:tplc="4A483072" w:tentative="1">
      <w:start w:val="1"/>
      <w:numFmt w:val="bullet"/>
      <w:lvlText w:val=""/>
      <w:lvlJc w:val="left"/>
      <w:pPr>
        <w:tabs>
          <w:tab w:val="num" w:pos="6480"/>
        </w:tabs>
        <w:ind w:left="6480" w:hanging="360"/>
      </w:pPr>
      <w:rPr>
        <w:rFonts w:ascii="Wingdings" w:hAnsi="Wingdings" w:hint="default"/>
      </w:rPr>
    </w:lvl>
  </w:abstractNum>
  <w:abstractNum w:abstractNumId="11">
    <w:nsid w:val="4590779E"/>
    <w:multiLevelType w:val="hybridMultilevel"/>
    <w:tmpl w:val="53043598"/>
    <w:lvl w:ilvl="0" w:tplc="58565902">
      <w:start w:val="1"/>
      <w:numFmt w:val="bullet"/>
      <w:lvlText w:val=""/>
      <w:lvlJc w:val="left"/>
      <w:pPr>
        <w:ind w:left="369" w:hanging="360"/>
      </w:pPr>
      <w:rPr>
        <w:rFonts w:ascii="Symbol" w:hAnsi="Symbol" w:hint="default"/>
        <w:sz w:val="16"/>
        <w:szCs w:val="16"/>
      </w:rPr>
    </w:lvl>
    <w:lvl w:ilvl="1" w:tplc="040C0003" w:tentative="1">
      <w:start w:val="1"/>
      <w:numFmt w:val="bullet"/>
      <w:lvlText w:val="o"/>
      <w:lvlJc w:val="left"/>
      <w:pPr>
        <w:ind w:left="1089" w:hanging="360"/>
      </w:pPr>
      <w:rPr>
        <w:rFonts w:ascii="Courier New" w:hAnsi="Courier New" w:cs="Courier New" w:hint="default"/>
      </w:rPr>
    </w:lvl>
    <w:lvl w:ilvl="2" w:tplc="040C0005" w:tentative="1">
      <w:start w:val="1"/>
      <w:numFmt w:val="bullet"/>
      <w:lvlText w:val=""/>
      <w:lvlJc w:val="left"/>
      <w:pPr>
        <w:ind w:left="1809" w:hanging="360"/>
      </w:pPr>
      <w:rPr>
        <w:rFonts w:ascii="Wingdings" w:hAnsi="Wingdings" w:hint="default"/>
      </w:rPr>
    </w:lvl>
    <w:lvl w:ilvl="3" w:tplc="040C0001" w:tentative="1">
      <w:start w:val="1"/>
      <w:numFmt w:val="bullet"/>
      <w:lvlText w:val=""/>
      <w:lvlJc w:val="left"/>
      <w:pPr>
        <w:ind w:left="2529" w:hanging="360"/>
      </w:pPr>
      <w:rPr>
        <w:rFonts w:ascii="Symbol" w:hAnsi="Symbol" w:hint="default"/>
      </w:rPr>
    </w:lvl>
    <w:lvl w:ilvl="4" w:tplc="040C0003" w:tentative="1">
      <w:start w:val="1"/>
      <w:numFmt w:val="bullet"/>
      <w:lvlText w:val="o"/>
      <w:lvlJc w:val="left"/>
      <w:pPr>
        <w:ind w:left="3249" w:hanging="360"/>
      </w:pPr>
      <w:rPr>
        <w:rFonts w:ascii="Courier New" w:hAnsi="Courier New" w:cs="Courier New" w:hint="default"/>
      </w:rPr>
    </w:lvl>
    <w:lvl w:ilvl="5" w:tplc="040C0005" w:tentative="1">
      <w:start w:val="1"/>
      <w:numFmt w:val="bullet"/>
      <w:lvlText w:val=""/>
      <w:lvlJc w:val="left"/>
      <w:pPr>
        <w:ind w:left="3969" w:hanging="360"/>
      </w:pPr>
      <w:rPr>
        <w:rFonts w:ascii="Wingdings" w:hAnsi="Wingdings" w:hint="default"/>
      </w:rPr>
    </w:lvl>
    <w:lvl w:ilvl="6" w:tplc="040C0001" w:tentative="1">
      <w:start w:val="1"/>
      <w:numFmt w:val="bullet"/>
      <w:lvlText w:val=""/>
      <w:lvlJc w:val="left"/>
      <w:pPr>
        <w:ind w:left="4689" w:hanging="360"/>
      </w:pPr>
      <w:rPr>
        <w:rFonts w:ascii="Symbol" w:hAnsi="Symbol" w:hint="default"/>
      </w:rPr>
    </w:lvl>
    <w:lvl w:ilvl="7" w:tplc="040C0003" w:tentative="1">
      <w:start w:val="1"/>
      <w:numFmt w:val="bullet"/>
      <w:lvlText w:val="o"/>
      <w:lvlJc w:val="left"/>
      <w:pPr>
        <w:ind w:left="5409" w:hanging="360"/>
      </w:pPr>
      <w:rPr>
        <w:rFonts w:ascii="Courier New" w:hAnsi="Courier New" w:cs="Courier New" w:hint="default"/>
      </w:rPr>
    </w:lvl>
    <w:lvl w:ilvl="8" w:tplc="040C0005" w:tentative="1">
      <w:start w:val="1"/>
      <w:numFmt w:val="bullet"/>
      <w:lvlText w:val=""/>
      <w:lvlJc w:val="left"/>
      <w:pPr>
        <w:ind w:left="6129" w:hanging="360"/>
      </w:pPr>
      <w:rPr>
        <w:rFonts w:ascii="Wingdings" w:hAnsi="Wingdings" w:hint="default"/>
      </w:rPr>
    </w:lvl>
  </w:abstractNum>
  <w:abstractNum w:abstractNumId="12">
    <w:nsid w:val="4F163320"/>
    <w:multiLevelType w:val="hybridMultilevel"/>
    <w:tmpl w:val="18E0AE7E"/>
    <w:lvl w:ilvl="0" w:tplc="58565902">
      <w:start w:val="1"/>
      <w:numFmt w:val="bullet"/>
      <w:lvlText w:val=""/>
      <w:lvlJc w:val="left"/>
      <w:pPr>
        <w:ind w:left="1429" w:hanging="360"/>
      </w:pPr>
      <w:rPr>
        <w:rFonts w:ascii="Symbol" w:hAnsi="Symbol" w:hint="default"/>
        <w:sz w:val="16"/>
        <w:szCs w:val="16"/>
      </w:rPr>
    </w:lvl>
    <w:lvl w:ilvl="1" w:tplc="040C0003" w:tentative="1">
      <w:start w:val="1"/>
      <w:numFmt w:val="bullet"/>
      <w:lvlText w:val="o"/>
      <w:lvlJc w:val="left"/>
      <w:pPr>
        <w:ind w:left="2149" w:hanging="360"/>
      </w:pPr>
      <w:rPr>
        <w:rFonts w:ascii="Courier New" w:hAnsi="Courier New" w:cs="Courier New" w:hint="default"/>
      </w:rPr>
    </w:lvl>
    <w:lvl w:ilvl="2" w:tplc="040C0005" w:tentative="1">
      <w:start w:val="1"/>
      <w:numFmt w:val="bullet"/>
      <w:lvlText w:val=""/>
      <w:lvlJc w:val="left"/>
      <w:pPr>
        <w:ind w:left="2869" w:hanging="360"/>
      </w:pPr>
      <w:rPr>
        <w:rFonts w:ascii="Wingdings" w:hAnsi="Wingdings" w:hint="default"/>
      </w:rPr>
    </w:lvl>
    <w:lvl w:ilvl="3" w:tplc="040C0001" w:tentative="1">
      <w:start w:val="1"/>
      <w:numFmt w:val="bullet"/>
      <w:lvlText w:val=""/>
      <w:lvlJc w:val="left"/>
      <w:pPr>
        <w:ind w:left="3589" w:hanging="360"/>
      </w:pPr>
      <w:rPr>
        <w:rFonts w:ascii="Symbol" w:hAnsi="Symbol" w:hint="default"/>
      </w:rPr>
    </w:lvl>
    <w:lvl w:ilvl="4" w:tplc="040C0003" w:tentative="1">
      <w:start w:val="1"/>
      <w:numFmt w:val="bullet"/>
      <w:lvlText w:val="o"/>
      <w:lvlJc w:val="left"/>
      <w:pPr>
        <w:ind w:left="4309" w:hanging="360"/>
      </w:pPr>
      <w:rPr>
        <w:rFonts w:ascii="Courier New" w:hAnsi="Courier New" w:cs="Courier New" w:hint="default"/>
      </w:rPr>
    </w:lvl>
    <w:lvl w:ilvl="5" w:tplc="040C0005" w:tentative="1">
      <w:start w:val="1"/>
      <w:numFmt w:val="bullet"/>
      <w:lvlText w:val=""/>
      <w:lvlJc w:val="left"/>
      <w:pPr>
        <w:ind w:left="5029" w:hanging="360"/>
      </w:pPr>
      <w:rPr>
        <w:rFonts w:ascii="Wingdings" w:hAnsi="Wingdings" w:hint="default"/>
      </w:rPr>
    </w:lvl>
    <w:lvl w:ilvl="6" w:tplc="040C0001" w:tentative="1">
      <w:start w:val="1"/>
      <w:numFmt w:val="bullet"/>
      <w:lvlText w:val=""/>
      <w:lvlJc w:val="left"/>
      <w:pPr>
        <w:ind w:left="5749" w:hanging="360"/>
      </w:pPr>
      <w:rPr>
        <w:rFonts w:ascii="Symbol" w:hAnsi="Symbol" w:hint="default"/>
      </w:rPr>
    </w:lvl>
    <w:lvl w:ilvl="7" w:tplc="040C0003" w:tentative="1">
      <w:start w:val="1"/>
      <w:numFmt w:val="bullet"/>
      <w:lvlText w:val="o"/>
      <w:lvlJc w:val="left"/>
      <w:pPr>
        <w:ind w:left="6469" w:hanging="360"/>
      </w:pPr>
      <w:rPr>
        <w:rFonts w:ascii="Courier New" w:hAnsi="Courier New" w:cs="Courier New" w:hint="default"/>
      </w:rPr>
    </w:lvl>
    <w:lvl w:ilvl="8" w:tplc="040C0005" w:tentative="1">
      <w:start w:val="1"/>
      <w:numFmt w:val="bullet"/>
      <w:lvlText w:val=""/>
      <w:lvlJc w:val="left"/>
      <w:pPr>
        <w:ind w:left="7189" w:hanging="360"/>
      </w:pPr>
      <w:rPr>
        <w:rFonts w:ascii="Wingdings" w:hAnsi="Wingdings" w:hint="default"/>
      </w:rPr>
    </w:lvl>
  </w:abstractNum>
  <w:abstractNum w:abstractNumId="13">
    <w:nsid w:val="4F357A51"/>
    <w:multiLevelType w:val="multilevel"/>
    <w:tmpl w:val="93FE0F8C"/>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ind w:left="1950" w:hanging="870"/>
      </w:pPr>
      <w:rPr>
        <w:rFonts w:ascii="Times New Roman" w:eastAsia="Times New Roman" w:hAnsi="Times New Roman" w:cs="Times New Roman"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54836A53"/>
    <w:multiLevelType w:val="hybridMultilevel"/>
    <w:tmpl w:val="C0B20AAA"/>
    <w:lvl w:ilvl="0" w:tplc="6E923010">
      <w:start w:val="1"/>
      <w:numFmt w:val="bullet"/>
      <w:lvlText w:val=""/>
      <w:lvlJc w:val="left"/>
      <w:pPr>
        <w:ind w:left="720" w:hanging="360"/>
      </w:pPr>
      <w:rPr>
        <w:rFonts w:ascii="Symbol" w:hAnsi="Symbol" w:hint="default"/>
        <w:color w:val="auto"/>
        <w:sz w:val="18"/>
        <w:szCs w:val="18"/>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5BC26CCB"/>
    <w:multiLevelType w:val="hybridMultilevel"/>
    <w:tmpl w:val="B7BAE242"/>
    <w:lvl w:ilvl="0" w:tplc="A0DC8562">
      <w:start w:val="1"/>
      <w:numFmt w:val="bullet"/>
      <w:lvlText w:val=""/>
      <w:lvlJc w:val="left"/>
      <w:rPr>
        <w:rFonts w:ascii="Symbol" w:hAnsi="Symbol" w:hint="default"/>
        <w:color w:val="auto"/>
        <w:sz w:val="16"/>
        <w:szCs w:val="16"/>
      </w:rPr>
    </w:lvl>
    <w:lvl w:ilvl="1" w:tplc="FFFFFFFF">
      <w:start w:val="1"/>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6">
    <w:nsid w:val="5CB83F53"/>
    <w:multiLevelType w:val="hybridMultilevel"/>
    <w:tmpl w:val="35E059BA"/>
    <w:lvl w:ilvl="0" w:tplc="A0DC8562">
      <w:start w:val="1"/>
      <w:numFmt w:val="bullet"/>
      <w:lvlText w:val=""/>
      <w:lvlJc w:val="left"/>
      <w:pPr>
        <w:ind w:left="4188" w:hanging="360"/>
      </w:pPr>
      <w:rPr>
        <w:rFonts w:ascii="Symbol" w:hAnsi="Symbol" w:hint="default"/>
        <w:color w:val="auto"/>
        <w:sz w:val="16"/>
        <w:szCs w:val="16"/>
      </w:rPr>
    </w:lvl>
    <w:lvl w:ilvl="1" w:tplc="040C0003" w:tentative="1">
      <w:start w:val="1"/>
      <w:numFmt w:val="bullet"/>
      <w:lvlText w:val="o"/>
      <w:lvlJc w:val="left"/>
      <w:pPr>
        <w:ind w:left="4908" w:hanging="360"/>
      </w:pPr>
      <w:rPr>
        <w:rFonts w:ascii="Courier New" w:hAnsi="Courier New" w:cs="Courier New" w:hint="default"/>
      </w:rPr>
    </w:lvl>
    <w:lvl w:ilvl="2" w:tplc="040C0005" w:tentative="1">
      <w:start w:val="1"/>
      <w:numFmt w:val="bullet"/>
      <w:lvlText w:val=""/>
      <w:lvlJc w:val="left"/>
      <w:pPr>
        <w:ind w:left="5628" w:hanging="360"/>
      </w:pPr>
      <w:rPr>
        <w:rFonts w:ascii="Wingdings" w:hAnsi="Wingdings" w:hint="default"/>
      </w:rPr>
    </w:lvl>
    <w:lvl w:ilvl="3" w:tplc="040C0001" w:tentative="1">
      <w:start w:val="1"/>
      <w:numFmt w:val="bullet"/>
      <w:lvlText w:val=""/>
      <w:lvlJc w:val="left"/>
      <w:pPr>
        <w:ind w:left="6348" w:hanging="360"/>
      </w:pPr>
      <w:rPr>
        <w:rFonts w:ascii="Symbol" w:hAnsi="Symbol" w:hint="default"/>
      </w:rPr>
    </w:lvl>
    <w:lvl w:ilvl="4" w:tplc="040C0003" w:tentative="1">
      <w:start w:val="1"/>
      <w:numFmt w:val="bullet"/>
      <w:lvlText w:val="o"/>
      <w:lvlJc w:val="left"/>
      <w:pPr>
        <w:ind w:left="7068" w:hanging="360"/>
      </w:pPr>
      <w:rPr>
        <w:rFonts w:ascii="Courier New" w:hAnsi="Courier New" w:cs="Courier New" w:hint="default"/>
      </w:rPr>
    </w:lvl>
    <w:lvl w:ilvl="5" w:tplc="040C0005" w:tentative="1">
      <w:start w:val="1"/>
      <w:numFmt w:val="bullet"/>
      <w:lvlText w:val=""/>
      <w:lvlJc w:val="left"/>
      <w:pPr>
        <w:ind w:left="7788" w:hanging="360"/>
      </w:pPr>
      <w:rPr>
        <w:rFonts w:ascii="Wingdings" w:hAnsi="Wingdings" w:hint="default"/>
      </w:rPr>
    </w:lvl>
    <w:lvl w:ilvl="6" w:tplc="040C0001" w:tentative="1">
      <w:start w:val="1"/>
      <w:numFmt w:val="bullet"/>
      <w:lvlText w:val=""/>
      <w:lvlJc w:val="left"/>
      <w:pPr>
        <w:ind w:left="8508" w:hanging="360"/>
      </w:pPr>
      <w:rPr>
        <w:rFonts w:ascii="Symbol" w:hAnsi="Symbol" w:hint="default"/>
      </w:rPr>
    </w:lvl>
    <w:lvl w:ilvl="7" w:tplc="040C0003" w:tentative="1">
      <w:start w:val="1"/>
      <w:numFmt w:val="bullet"/>
      <w:lvlText w:val="o"/>
      <w:lvlJc w:val="left"/>
      <w:pPr>
        <w:ind w:left="9228" w:hanging="360"/>
      </w:pPr>
      <w:rPr>
        <w:rFonts w:ascii="Courier New" w:hAnsi="Courier New" w:cs="Courier New" w:hint="default"/>
      </w:rPr>
    </w:lvl>
    <w:lvl w:ilvl="8" w:tplc="040C0005" w:tentative="1">
      <w:start w:val="1"/>
      <w:numFmt w:val="bullet"/>
      <w:lvlText w:val=""/>
      <w:lvlJc w:val="left"/>
      <w:pPr>
        <w:ind w:left="9948" w:hanging="360"/>
      </w:pPr>
      <w:rPr>
        <w:rFonts w:ascii="Wingdings" w:hAnsi="Wingdings" w:hint="default"/>
      </w:rPr>
    </w:lvl>
  </w:abstractNum>
  <w:abstractNum w:abstractNumId="17">
    <w:nsid w:val="62790810"/>
    <w:multiLevelType w:val="multilevel"/>
    <w:tmpl w:val="E60265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66C61273"/>
    <w:multiLevelType w:val="multilevel"/>
    <w:tmpl w:val="10EA55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76254932"/>
    <w:multiLevelType w:val="multilevel"/>
    <w:tmpl w:val="7832A9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77A54035"/>
    <w:multiLevelType w:val="hybridMultilevel"/>
    <w:tmpl w:val="DB587684"/>
    <w:lvl w:ilvl="0" w:tplc="0EC4FA78">
      <w:start w:val="1"/>
      <w:numFmt w:val="bullet"/>
      <w:lvlText w:val=""/>
      <w:lvlJc w:val="left"/>
      <w:pPr>
        <w:ind w:left="1440" w:hanging="360"/>
      </w:pPr>
      <w:rPr>
        <w:rFonts w:ascii="Symbol" w:hAnsi="Symbol" w:hint="default"/>
        <w:color w:val="auto"/>
        <w:sz w:val="16"/>
        <w:szCs w:val="16"/>
      </w:rPr>
    </w:lvl>
    <w:lvl w:ilvl="1" w:tplc="040C0003">
      <w:start w:val="1"/>
      <w:numFmt w:val="bullet"/>
      <w:lvlText w:val="o"/>
      <w:lvlJc w:val="left"/>
      <w:pPr>
        <w:ind w:left="2160" w:hanging="360"/>
      </w:pPr>
      <w:rPr>
        <w:rFonts w:ascii="Courier New" w:hAnsi="Courier New" w:cs="Courier New" w:hint="default"/>
      </w:rPr>
    </w:lvl>
    <w:lvl w:ilvl="2" w:tplc="040C0005">
      <w:start w:val="1"/>
      <w:numFmt w:val="bullet"/>
      <w:lvlText w:val=""/>
      <w:lvlJc w:val="left"/>
      <w:pPr>
        <w:ind w:left="2880" w:hanging="360"/>
      </w:pPr>
      <w:rPr>
        <w:rFonts w:ascii="Wingdings" w:hAnsi="Wingdings" w:hint="default"/>
      </w:rPr>
    </w:lvl>
    <w:lvl w:ilvl="3" w:tplc="0F3E15C8">
      <w:start w:val="1"/>
      <w:numFmt w:val="bullet"/>
      <w:lvlText w:val=""/>
      <w:lvlJc w:val="left"/>
      <w:pPr>
        <w:ind w:left="3600" w:hanging="360"/>
      </w:pPr>
      <w:rPr>
        <w:rFonts w:ascii="Symbol" w:hAnsi="Symbol" w:hint="default"/>
        <w:sz w:val="18"/>
        <w:szCs w:val="18"/>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num w:numId="1">
    <w:abstractNumId w:val="8"/>
  </w:num>
  <w:num w:numId="2">
    <w:abstractNumId w:val="14"/>
  </w:num>
  <w:num w:numId="3">
    <w:abstractNumId w:val="3"/>
  </w:num>
  <w:num w:numId="4">
    <w:abstractNumId w:val="11"/>
  </w:num>
  <w:num w:numId="5">
    <w:abstractNumId w:val="15"/>
  </w:num>
  <w:num w:numId="6">
    <w:abstractNumId w:val="16"/>
  </w:num>
  <w:num w:numId="7">
    <w:abstractNumId w:val="4"/>
  </w:num>
  <w:num w:numId="8">
    <w:abstractNumId w:val="20"/>
  </w:num>
  <w:num w:numId="9">
    <w:abstractNumId w:val="9"/>
  </w:num>
  <w:num w:numId="10">
    <w:abstractNumId w:val="1"/>
  </w:num>
  <w:num w:numId="11">
    <w:abstractNumId w:val="7"/>
  </w:num>
  <w:num w:numId="12">
    <w:abstractNumId w:val="2"/>
  </w:num>
  <w:num w:numId="13">
    <w:abstractNumId w:val="18"/>
  </w:num>
  <w:num w:numId="14">
    <w:abstractNumId w:val="5"/>
  </w:num>
  <w:num w:numId="15">
    <w:abstractNumId w:val="13"/>
  </w:num>
  <w:num w:numId="16">
    <w:abstractNumId w:val="17"/>
  </w:num>
  <w:num w:numId="17">
    <w:abstractNumId w:val="6"/>
  </w:num>
  <w:num w:numId="18">
    <w:abstractNumId w:val="19"/>
  </w:num>
  <w:num w:numId="19">
    <w:abstractNumId w:val="0"/>
  </w:num>
  <w:num w:numId="20">
    <w:abstractNumId w:val="10"/>
  </w:num>
  <w:num w:numId="21">
    <w:abstractNumId w:val="12"/>
  </w:num>
  <w:numIdMacAtCleanup w:val="1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20"/>
  <w:displayHorizontalDrawingGridEvery w:val="2"/>
  <w:characterSpacingControl w:val="doNotCompress"/>
  <w:hdrShapeDefaults>
    <o:shapedefaults v:ext="edit" spidmax="36866"/>
  </w:hdrShapeDefaults>
  <w:footnotePr>
    <w:footnote w:id="0"/>
    <w:footnote w:id="1"/>
  </w:footnotePr>
  <w:endnotePr>
    <w:endnote w:id="0"/>
    <w:endnote w:id="1"/>
  </w:endnotePr>
  <w:compat/>
  <w:rsids>
    <w:rsidRoot w:val="00AB1697"/>
    <w:rsid w:val="00000AF4"/>
    <w:rsid w:val="00002A16"/>
    <w:rsid w:val="00003476"/>
    <w:rsid w:val="00003EAF"/>
    <w:rsid w:val="00004A37"/>
    <w:rsid w:val="00005EA4"/>
    <w:rsid w:val="000065B9"/>
    <w:rsid w:val="00011759"/>
    <w:rsid w:val="0001279A"/>
    <w:rsid w:val="00012F27"/>
    <w:rsid w:val="000136DC"/>
    <w:rsid w:val="000137E7"/>
    <w:rsid w:val="00013A68"/>
    <w:rsid w:val="00015FF7"/>
    <w:rsid w:val="00020119"/>
    <w:rsid w:val="00022C47"/>
    <w:rsid w:val="000273F2"/>
    <w:rsid w:val="000275A1"/>
    <w:rsid w:val="00030298"/>
    <w:rsid w:val="00032003"/>
    <w:rsid w:val="0003707B"/>
    <w:rsid w:val="000420F7"/>
    <w:rsid w:val="0006333C"/>
    <w:rsid w:val="0006425A"/>
    <w:rsid w:val="0006425C"/>
    <w:rsid w:val="00064AB9"/>
    <w:rsid w:val="000653F8"/>
    <w:rsid w:val="0006585D"/>
    <w:rsid w:val="00066941"/>
    <w:rsid w:val="00067D3C"/>
    <w:rsid w:val="000714CE"/>
    <w:rsid w:val="00072447"/>
    <w:rsid w:val="000739EC"/>
    <w:rsid w:val="00080622"/>
    <w:rsid w:val="00081589"/>
    <w:rsid w:val="000820C5"/>
    <w:rsid w:val="000830E5"/>
    <w:rsid w:val="0008358A"/>
    <w:rsid w:val="000842FE"/>
    <w:rsid w:val="0008542A"/>
    <w:rsid w:val="0008674B"/>
    <w:rsid w:val="00090CF6"/>
    <w:rsid w:val="00091E9D"/>
    <w:rsid w:val="00091F2D"/>
    <w:rsid w:val="00093174"/>
    <w:rsid w:val="00095B6A"/>
    <w:rsid w:val="000B0F90"/>
    <w:rsid w:val="000B5A8F"/>
    <w:rsid w:val="000B5B04"/>
    <w:rsid w:val="000B661F"/>
    <w:rsid w:val="000B6D65"/>
    <w:rsid w:val="000B76D8"/>
    <w:rsid w:val="000C1CF2"/>
    <w:rsid w:val="000C3F05"/>
    <w:rsid w:val="000D6FC2"/>
    <w:rsid w:val="000E1714"/>
    <w:rsid w:val="000F3471"/>
    <w:rsid w:val="000F49E6"/>
    <w:rsid w:val="000F4D57"/>
    <w:rsid w:val="000F747E"/>
    <w:rsid w:val="000F7573"/>
    <w:rsid w:val="0010105F"/>
    <w:rsid w:val="00105332"/>
    <w:rsid w:val="00107699"/>
    <w:rsid w:val="00111C12"/>
    <w:rsid w:val="0011227B"/>
    <w:rsid w:val="0011251E"/>
    <w:rsid w:val="00112D79"/>
    <w:rsid w:val="00113EB8"/>
    <w:rsid w:val="001143BB"/>
    <w:rsid w:val="001149FC"/>
    <w:rsid w:val="00120FFC"/>
    <w:rsid w:val="00126815"/>
    <w:rsid w:val="00126934"/>
    <w:rsid w:val="00132C6C"/>
    <w:rsid w:val="00144D05"/>
    <w:rsid w:val="001502E0"/>
    <w:rsid w:val="00151E74"/>
    <w:rsid w:val="00157BD2"/>
    <w:rsid w:val="00160FE1"/>
    <w:rsid w:val="00161302"/>
    <w:rsid w:val="00162DBF"/>
    <w:rsid w:val="00165256"/>
    <w:rsid w:val="00172BEF"/>
    <w:rsid w:val="0018196C"/>
    <w:rsid w:val="00183B0D"/>
    <w:rsid w:val="001950E9"/>
    <w:rsid w:val="00196878"/>
    <w:rsid w:val="001A2C8A"/>
    <w:rsid w:val="001A3D64"/>
    <w:rsid w:val="001A65C9"/>
    <w:rsid w:val="001B2C9C"/>
    <w:rsid w:val="001B390C"/>
    <w:rsid w:val="001B4571"/>
    <w:rsid w:val="001C1643"/>
    <w:rsid w:val="001C19B3"/>
    <w:rsid w:val="001C44EC"/>
    <w:rsid w:val="001C51DD"/>
    <w:rsid w:val="001D148B"/>
    <w:rsid w:val="001D3B60"/>
    <w:rsid w:val="001D49F5"/>
    <w:rsid w:val="001D54E2"/>
    <w:rsid w:val="001D6F41"/>
    <w:rsid w:val="001D6F80"/>
    <w:rsid w:val="001E0BFA"/>
    <w:rsid w:val="001E1F1C"/>
    <w:rsid w:val="001E23D6"/>
    <w:rsid w:val="001E3640"/>
    <w:rsid w:val="001E68BF"/>
    <w:rsid w:val="001E6A18"/>
    <w:rsid w:val="001F5882"/>
    <w:rsid w:val="001F7202"/>
    <w:rsid w:val="001F737C"/>
    <w:rsid w:val="00200220"/>
    <w:rsid w:val="0020035A"/>
    <w:rsid w:val="002005E8"/>
    <w:rsid w:val="00200D71"/>
    <w:rsid w:val="00202881"/>
    <w:rsid w:val="002031C7"/>
    <w:rsid w:val="002036D6"/>
    <w:rsid w:val="002052D0"/>
    <w:rsid w:val="002127A6"/>
    <w:rsid w:val="0021503C"/>
    <w:rsid w:val="0021524D"/>
    <w:rsid w:val="00216B97"/>
    <w:rsid w:val="002232CC"/>
    <w:rsid w:val="002404C2"/>
    <w:rsid w:val="00240C64"/>
    <w:rsid w:val="002420F1"/>
    <w:rsid w:val="002430C3"/>
    <w:rsid w:val="00245F01"/>
    <w:rsid w:val="002470F5"/>
    <w:rsid w:val="00254570"/>
    <w:rsid w:val="00254996"/>
    <w:rsid w:val="00261403"/>
    <w:rsid w:val="00271AFB"/>
    <w:rsid w:val="00275273"/>
    <w:rsid w:val="00277D73"/>
    <w:rsid w:val="00280A7F"/>
    <w:rsid w:val="0028147D"/>
    <w:rsid w:val="00284496"/>
    <w:rsid w:val="00292DB7"/>
    <w:rsid w:val="00294EC1"/>
    <w:rsid w:val="0029707F"/>
    <w:rsid w:val="002A402E"/>
    <w:rsid w:val="002A6394"/>
    <w:rsid w:val="002A65E0"/>
    <w:rsid w:val="002B064D"/>
    <w:rsid w:val="002C08DF"/>
    <w:rsid w:val="002C15D9"/>
    <w:rsid w:val="002C2350"/>
    <w:rsid w:val="002C7E73"/>
    <w:rsid w:val="002D015C"/>
    <w:rsid w:val="002D142B"/>
    <w:rsid w:val="002D3234"/>
    <w:rsid w:val="002D4C43"/>
    <w:rsid w:val="002E1BFC"/>
    <w:rsid w:val="002E3E7F"/>
    <w:rsid w:val="002E4823"/>
    <w:rsid w:val="002E64B2"/>
    <w:rsid w:val="002E72EE"/>
    <w:rsid w:val="002E7D61"/>
    <w:rsid w:val="002F0291"/>
    <w:rsid w:val="002F1CDD"/>
    <w:rsid w:val="002F250D"/>
    <w:rsid w:val="002F322C"/>
    <w:rsid w:val="002F4849"/>
    <w:rsid w:val="00300AB6"/>
    <w:rsid w:val="00301DF8"/>
    <w:rsid w:val="003033AD"/>
    <w:rsid w:val="00304C01"/>
    <w:rsid w:val="003056F9"/>
    <w:rsid w:val="003075EB"/>
    <w:rsid w:val="003079D5"/>
    <w:rsid w:val="00312FDA"/>
    <w:rsid w:val="003169B7"/>
    <w:rsid w:val="003170D4"/>
    <w:rsid w:val="003216C0"/>
    <w:rsid w:val="00321DAB"/>
    <w:rsid w:val="0032293B"/>
    <w:rsid w:val="00322A87"/>
    <w:rsid w:val="00330686"/>
    <w:rsid w:val="00336DE0"/>
    <w:rsid w:val="00337101"/>
    <w:rsid w:val="00342146"/>
    <w:rsid w:val="00344CBD"/>
    <w:rsid w:val="00344E6C"/>
    <w:rsid w:val="00346572"/>
    <w:rsid w:val="003476F0"/>
    <w:rsid w:val="0035200F"/>
    <w:rsid w:val="003523F7"/>
    <w:rsid w:val="00354148"/>
    <w:rsid w:val="00354956"/>
    <w:rsid w:val="00355310"/>
    <w:rsid w:val="003560A5"/>
    <w:rsid w:val="00360AD2"/>
    <w:rsid w:val="00361B63"/>
    <w:rsid w:val="00361F02"/>
    <w:rsid w:val="0036324E"/>
    <w:rsid w:val="00371E03"/>
    <w:rsid w:val="00373EBD"/>
    <w:rsid w:val="0037410E"/>
    <w:rsid w:val="00374207"/>
    <w:rsid w:val="00375494"/>
    <w:rsid w:val="00375C96"/>
    <w:rsid w:val="00375D09"/>
    <w:rsid w:val="00376B36"/>
    <w:rsid w:val="00377E63"/>
    <w:rsid w:val="003853A1"/>
    <w:rsid w:val="00385A8F"/>
    <w:rsid w:val="00390030"/>
    <w:rsid w:val="0039035B"/>
    <w:rsid w:val="00391D3A"/>
    <w:rsid w:val="00392EEF"/>
    <w:rsid w:val="0039358C"/>
    <w:rsid w:val="003964C1"/>
    <w:rsid w:val="0039764A"/>
    <w:rsid w:val="003A025B"/>
    <w:rsid w:val="003A2982"/>
    <w:rsid w:val="003A43DA"/>
    <w:rsid w:val="003A4BAF"/>
    <w:rsid w:val="003A7B52"/>
    <w:rsid w:val="003B001C"/>
    <w:rsid w:val="003B469A"/>
    <w:rsid w:val="003C039B"/>
    <w:rsid w:val="003C2220"/>
    <w:rsid w:val="003C224F"/>
    <w:rsid w:val="003C2B1A"/>
    <w:rsid w:val="003C44EC"/>
    <w:rsid w:val="003C7A89"/>
    <w:rsid w:val="003D1408"/>
    <w:rsid w:val="003D18B6"/>
    <w:rsid w:val="003D1F85"/>
    <w:rsid w:val="003D4137"/>
    <w:rsid w:val="003D5C7E"/>
    <w:rsid w:val="003E3653"/>
    <w:rsid w:val="003E3CE1"/>
    <w:rsid w:val="003E62E1"/>
    <w:rsid w:val="003E7540"/>
    <w:rsid w:val="003F1D06"/>
    <w:rsid w:val="003F24D2"/>
    <w:rsid w:val="0040095F"/>
    <w:rsid w:val="00400BC6"/>
    <w:rsid w:val="004022FE"/>
    <w:rsid w:val="0040235B"/>
    <w:rsid w:val="00406020"/>
    <w:rsid w:val="00413AE9"/>
    <w:rsid w:val="00415006"/>
    <w:rsid w:val="004201BE"/>
    <w:rsid w:val="00422A43"/>
    <w:rsid w:val="00423584"/>
    <w:rsid w:val="0042643D"/>
    <w:rsid w:val="00426AC2"/>
    <w:rsid w:val="00426C83"/>
    <w:rsid w:val="00426E78"/>
    <w:rsid w:val="004322AA"/>
    <w:rsid w:val="00440FA2"/>
    <w:rsid w:val="004436F0"/>
    <w:rsid w:val="00443A97"/>
    <w:rsid w:val="00445B36"/>
    <w:rsid w:val="00446ABD"/>
    <w:rsid w:val="00452AEA"/>
    <w:rsid w:val="00455B26"/>
    <w:rsid w:val="004565CB"/>
    <w:rsid w:val="004568C5"/>
    <w:rsid w:val="00463B16"/>
    <w:rsid w:val="004670A3"/>
    <w:rsid w:val="00471652"/>
    <w:rsid w:val="00473270"/>
    <w:rsid w:val="00473BF8"/>
    <w:rsid w:val="00473E77"/>
    <w:rsid w:val="004741FE"/>
    <w:rsid w:val="00476E4F"/>
    <w:rsid w:val="00476F47"/>
    <w:rsid w:val="00481E89"/>
    <w:rsid w:val="00483929"/>
    <w:rsid w:val="0048413C"/>
    <w:rsid w:val="0048508C"/>
    <w:rsid w:val="004866A7"/>
    <w:rsid w:val="00495072"/>
    <w:rsid w:val="0049587C"/>
    <w:rsid w:val="004A05E9"/>
    <w:rsid w:val="004A08BC"/>
    <w:rsid w:val="004A324E"/>
    <w:rsid w:val="004A3983"/>
    <w:rsid w:val="004A509C"/>
    <w:rsid w:val="004A5567"/>
    <w:rsid w:val="004A5A3F"/>
    <w:rsid w:val="004A7D39"/>
    <w:rsid w:val="004A7FE6"/>
    <w:rsid w:val="004B0FA9"/>
    <w:rsid w:val="004B17D5"/>
    <w:rsid w:val="004B2F77"/>
    <w:rsid w:val="004B3E8D"/>
    <w:rsid w:val="004C00F5"/>
    <w:rsid w:val="004C160B"/>
    <w:rsid w:val="004C26F3"/>
    <w:rsid w:val="004C704B"/>
    <w:rsid w:val="004C7BC0"/>
    <w:rsid w:val="004D090A"/>
    <w:rsid w:val="004D3448"/>
    <w:rsid w:val="004E0EAB"/>
    <w:rsid w:val="004E1ABA"/>
    <w:rsid w:val="004E2770"/>
    <w:rsid w:val="004E2DEA"/>
    <w:rsid w:val="004E5250"/>
    <w:rsid w:val="004E7AA2"/>
    <w:rsid w:val="004F161D"/>
    <w:rsid w:val="004F20F3"/>
    <w:rsid w:val="004F2670"/>
    <w:rsid w:val="004F2DB3"/>
    <w:rsid w:val="004F431B"/>
    <w:rsid w:val="00503F35"/>
    <w:rsid w:val="0050570D"/>
    <w:rsid w:val="005062F7"/>
    <w:rsid w:val="00506E6D"/>
    <w:rsid w:val="00507F13"/>
    <w:rsid w:val="00510B20"/>
    <w:rsid w:val="00511D91"/>
    <w:rsid w:val="005143CA"/>
    <w:rsid w:val="00517103"/>
    <w:rsid w:val="005252AE"/>
    <w:rsid w:val="00530912"/>
    <w:rsid w:val="005320FA"/>
    <w:rsid w:val="0053240B"/>
    <w:rsid w:val="005324D2"/>
    <w:rsid w:val="00533596"/>
    <w:rsid w:val="00536EF4"/>
    <w:rsid w:val="00540AFF"/>
    <w:rsid w:val="00544A3D"/>
    <w:rsid w:val="00545FE6"/>
    <w:rsid w:val="00546E5E"/>
    <w:rsid w:val="0055200D"/>
    <w:rsid w:val="00554E79"/>
    <w:rsid w:val="005550CA"/>
    <w:rsid w:val="00557251"/>
    <w:rsid w:val="00565CA9"/>
    <w:rsid w:val="00567642"/>
    <w:rsid w:val="00571D5E"/>
    <w:rsid w:val="00582A5C"/>
    <w:rsid w:val="005833B1"/>
    <w:rsid w:val="005835A2"/>
    <w:rsid w:val="0059013F"/>
    <w:rsid w:val="00590FA3"/>
    <w:rsid w:val="00591B6A"/>
    <w:rsid w:val="00592AEA"/>
    <w:rsid w:val="00594F9F"/>
    <w:rsid w:val="0059563F"/>
    <w:rsid w:val="00596D26"/>
    <w:rsid w:val="005975D9"/>
    <w:rsid w:val="005A2163"/>
    <w:rsid w:val="005A3272"/>
    <w:rsid w:val="005A3AE5"/>
    <w:rsid w:val="005A7798"/>
    <w:rsid w:val="005B2117"/>
    <w:rsid w:val="005B2B4A"/>
    <w:rsid w:val="005B3ED5"/>
    <w:rsid w:val="005C07F8"/>
    <w:rsid w:val="005C0E2C"/>
    <w:rsid w:val="005C359C"/>
    <w:rsid w:val="005C4183"/>
    <w:rsid w:val="005C43E1"/>
    <w:rsid w:val="005C6243"/>
    <w:rsid w:val="005C6A58"/>
    <w:rsid w:val="005C7C9D"/>
    <w:rsid w:val="005D1726"/>
    <w:rsid w:val="005D1D0A"/>
    <w:rsid w:val="005D1DAE"/>
    <w:rsid w:val="005D1F9C"/>
    <w:rsid w:val="005D217B"/>
    <w:rsid w:val="005D2CD3"/>
    <w:rsid w:val="005D3C24"/>
    <w:rsid w:val="005D4044"/>
    <w:rsid w:val="005E3593"/>
    <w:rsid w:val="005E574E"/>
    <w:rsid w:val="005E7B1A"/>
    <w:rsid w:val="005E7B9A"/>
    <w:rsid w:val="005F555B"/>
    <w:rsid w:val="005F729F"/>
    <w:rsid w:val="00602D47"/>
    <w:rsid w:val="00604353"/>
    <w:rsid w:val="006075BF"/>
    <w:rsid w:val="00610151"/>
    <w:rsid w:val="00613027"/>
    <w:rsid w:val="0061322C"/>
    <w:rsid w:val="0061466E"/>
    <w:rsid w:val="00614B00"/>
    <w:rsid w:val="006214C3"/>
    <w:rsid w:val="006222E4"/>
    <w:rsid w:val="00622B3D"/>
    <w:rsid w:val="00625321"/>
    <w:rsid w:val="006300EE"/>
    <w:rsid w:val="00632C0E"/>
    <w:rsid w:val="00632F9B"/>
    <w:rsid w:val="006333BF"/>
    <w:rsid w:val="00635718"/>
    <w:rsid w:val="00640816"/>
    <w:rsid w:val="0064215F"/>
    <w:rsid w:val="00646991"/>
    <w:rsid w:val="0064704C"/>
    <w:rsid w:val="0064754A"/>
    <w:rsid w:val="00651027"/>
    <w:rsid w:val="00651504"/>
    <w:rsid w:val="006526C6"/>
    <w:rsid w:val="006527B8"/>
    <w:rsid w:val="00654807"/>
    <w:rsid w:val="00655A86"/>
    <w:rsid w:val="00661834"/>
    <w:rsid w:val="00662F67"/>
    <w:rsid w:val="00663C10"/>
    <w:rsid w:val="006643F3"/>
    <w:rsid w:val="00665B19"/>
    <w:rsid w:val="006671BD"/>
    <w:rsid w:val="00667EE8"/>
    <w:rsid w:val="00670A81"/>
    <w:rsid w:val="00671BFF"/>
    <w:rsid w:val="006722D3"/>
    <w:rsid w:val="00672A3D"/>
    <w:rsid w:val="00674681"/>
    <w:rsid w:val="00683F0E"/>
    <w:rsid w:val="006846DA"/>
    <w:rsid w:val="0068704A"/>
    <w:rsid w:val="00691ECC"/>
    <w:rsid w:val="0069242E"/>
    <w:rsid w:val="00692B07"/>
    <w:rsid w:val="00693B0F"/>
    <w:rsid w:val="00693FFD"/>
    <w:rsid w:val="00694EC3"/>
    <w:rsid w:val="0069627F"/>
    <w:rsid w:val="00697293"/>
    <w:rsid w:val="00697BBD"/>
    <w:rsid w:val="006A60FF"/>
    <w:rsid w:val="006A65E1"/>
    <w:rsid w:val="006B0C4C"/>
    <w:rsid w:val="006B356B"/>
    <w:rsid w:val="006C3B28"/>
    <w:rsid w:val="006D60C1"/>
    <w:rsid w:val="006D70A4"/>
    <w:rsid w:val="006E02BF"/>
    <w:rsid w:val="006E0DAA"/>
    <w:rsid w:val="006E3A53"/>
    <w:rsid w:val="006E53A5"/>
    <w:rsid w:val="006E773A"/>
    <w:rsid w:val="006F4BB1"/>
    <w:rsid w:val="006F5B6A"/>
    <w:rsid w:val="006F66C7"/>
    <w:rsid w:val="0070294F"/>
    <w:rsid w:val="007037C1"/>
    <w:rsid w:val="00703FEC"/>
    <w:rsid w:val="00712763"/>
    <w:rsid w:val="0071522A"/>
    <w:rsid w:val="00721D23"/>
    <w:rsid w:val="00722D88"/>
    <w:rsid w:val="007236FD"/>
    <w:rsid w:val="00723AD8"/>
    <w:rsid w:val="007257DB"/>
    <w:rsid w:val="00726443"/>
    <w:rsid w:val="00734318"/>
    <w:rsid w:val="0074144C"/>
    <w:rsid w:val="0074310D"/>
    <w:rsid w:val="00750688"/>
    <w:rsid w:val="00750DD6"/>
    <w:rsid w:val="00752BC0"/>
    <w:rsid w:val="007535F9"/>
    <w:rsid w:val="00753871"/>
    <w:rsid w:val="007541EF"/>
    <w:rsid w:val="00761356"/>
    <w:rsid w:val="00761AD0"/>
    <w:rsid w:val="00761C87"/>
    <w:rsid w:val="007621C7"/>
    <w:rsid w:val="00767AFE"/>
    <w:rsid w:val="0077506E"/>
    <w:rsid w:val="00776B43"/>
    <w:rsid w:val="00782242"/>
    <w:rsid w:val="00783198"/>
    <w:rsid w:val="0078419F"/>
    <w:rsid w:val="00785077"/>
    <w:rsid w:val="00785432"/>
    <w:rsid w:val="00794A11"/>
    <w:rsid w:val="00795F6B"/>
    <w:rsid w:val="007A7298"/>
    <w:rsid w:val="007B1B83"/>
    <w:rsid w:val="007B4531"/>
    <w:rsid w:val="007B471D"/>
    <w:rsid w:val="007B50A8"/>
    <w:rsid w:val="007B52C3"/>
    <w:rsid w:val="007B56A9"/>
    <w:rsid w:val="007B67E8"/>
    <w:rsid w:val="007C1AE0"/>
    <w:rsid w:val="007C24B1"/>
    <w:rsid w:val="007C3B7E"/>
    <w:rsid w:val="007C7AF7"/>
    <w:rsid w:val="007D1C84"/>
    <w:rsid w:val="007D3CE0"/>
    <w:rsid w:val="007D6468"/>
    <w:rsid w:val="007E104C"/>
    <w:rsid w:val="007E2599"/>
    <w:rsid w:val="007E3083"/>
    <w:rsid w:val="007E52B5"/>
    <w:rsid w:val="007E6CB5"/>
    <w:rsid w:val="007E7545"/>
    <w:rsid w:val="007F0904"/>
    <w:rsid w:val="007F35D1"/>
    <w:rsid w:val="007F40B3"/>
    <w:rsid w:val="007F73C8"/>
    <w:rsid w:val="0080072E"/>
    <w:rsid w:val="00801235"/>
    <w:rsid w:val="008050CF"/>
    <w:rsid w:val="0081025A"/>
    <w:rsid w:val="00810738"/>
    <w:rsid w:val="00810E48"/>
    <w:rsid w:val="008147D4"/>
    <w:rsid w:val="008226A4"/>
    <w:rsid w:val="0082284D"/>
    <w:rsid w:val="008256F9"/>
    <w:rsid w:val="008266F9"/>
    <w:rsid w:val="008302CB"/>
    <w:rsid w:val="00831A09"/>
    <w:rsid w:val="00834788"/>
    <w:rsid w:val="00834BA8"/>
    <w:rsid w:val="008357F2"/>
    <w:rsid w:val="008367BC"/>
    <w:rsid w:val="00836DD2"/>
    <w:rsid w:val="008413FC"/>
    <w:rsid w:val="00841B14"/>
    <w:rsid w:val="00842AE7"/>
    <w:rsid w:val="00846BA3"/>
    <w:rsid w:val="00847A3B"/>
    <w:rsid w:val="00847AC3"/>
    <w:rsid w:val="00847E0E"/>
    <w:rsid w:val="00850858"/>
    <w:rsid w:val="00856D03"/>
    <w:rsid w:val="00857D53"/>
    <w:rsid w:val="008602A9"/>
    <w:rsid w:val="008617C2"/>
    <w:rsid w:val="008620C4"/>
    <w:rsid w:val="008653FF"/>
    <w:rsid w:val="00865CF5"/>
    <w:rsid w:val="008660A0"/>
    <w:rsid w:val="00866E2E"/>
    <w:rsid w:val="00867493"/>
    <w:rsid w:val="0086755A"/>
    <w:rsid w:val="0087030B"/>
    <w:rsid w:val="00870704"/>
    <w:rsid w:val="0087188A"/>
    <w:rsid w:val="00876BCA"/>
    <w:rsid w:val="00876C99"/>
    <w:rsid w:val="0088572A"/>
    <w:rsid w:val="00891942"/>
    <w:rsid w:val="00892876"/>
    <w:rsid w:val="00897294"/>
    <w:rsid w:val="00897391"/>
    <w:rsid w:val="008A0727"/>
    <w:rsid w:val="008A4E29"/>
    <w:rsid w:val="008B2D37"/>
    <w:rsid w:val="008B4CDB"/>
    <w:rsid w:val="008B55EF"/>
    <w:rsid w:val="008C0ABF"/>
    <w:rsid w:val="008C63C0"/>
    <w:rsid w:val="008C6786"/>
    <w:rsid w:val="008C6F7F"/>
    <w:rsid w:val="008C7B4F"/>
    <w:rsid w:val="008D4567"/>
    <w:rsid w:val="008D5009"/>
    <w:rsid w:val="008D5693"/>
    <w:rsid w:val="008D6F7B"/>
    <w:rsid w:val="008E001C"/>
    <w:rsid w:val="008E6388"/>
    <w:rsid w:val="008E6B15"/>
    <w:rsid w:val="008F274A"/>
    <w:rsid w:val="008F34CD"/>
    <w:rsid w:val="008F3752"/>
    <w:rsid w:val="008F49E8"/>
    <w:rsid w:val="008F7D55"/>
    <w:rsid w:val="009000BC"/>
    <w:rsid w:val="00903DC8"/>
    <w:rsid w:val="009060CD"/>
    <w:rsid w:val="0090615E"/>
    <w:rsid w:val="00907084"/>
    <w:rsid w:val="0091162A"/>
    <w:rsid w:val="00911C07"/>
    <w:rsid w:val="0091215E"/>
    <w:rsid w:val="00912BA1"/>
    <w:rsid w:val="00912BCF"/>
    <w:rsid w:val="00913284"/>
    <w:rsid w:val="0091435F"/>
    <w:rsid w:val="00914898"/>
    <w:rsid w:val="00914E97"/>
    <w:rsid w:val="009162BE"/>
    <w:rsid w:val="00917CD2"/>
    <w:rsid w:val="00920DC1"/>
    <w:rsid w:val="00922AB3"/>
    <w:rsid w:val="00925705"/>
    <w:rsid w:val="00927E9D"/>
    <w:rsid w:val="00933B33"/>
    <w:rsid w:val="00935E21"/>
    <w:rsid w:val="009368D3"/>
    <w:rsid w:val="00940C07"/>
    <w:rsid w:val="009441BF"/>
    <w:rsid w:val="00952EA8"/>
    <w:rsid w:val="00956EE0"/>
    <w:rsid w:val="00965507"/>
    <w:rsid w:val="009668C8"/>
    <w:rsid w:val="00966B18"/>
    <w:rsid w:val="00967DDA"/>
    <w:rsid w:val="00967EE4"/>
    <w:rsid w:val="00974D43"/>
    <w:rsid w:val="009829ED"/>
    <w:rsid w:val="00985432"/>
    <w:rsid w:val="009936B5"/>
    <w:rsid w:val="009A314D"/>
    <w:rsid w:val="009A664F"/>
    <w:rsid w:val="009A6BE1"/>
    <w:rsid w:val="009B3C07"/>
    <w:rsid w:val="009B46E4"/>
    <w:rsid w:val="009B5112"/>
    <w:rsid w:val="009B6A23"/>
    <w:rsid w:val="009C1B30"/>
    <w:rsid w:val="009C7019"/>
    <w:rsid w:val="009D1F6C"/>
    <w:rsid w:val="009D3725"/>
    <w:rsid w:val="009D667F"/>
    <w:rsid w:val="009E13C8"/>
    <w:rsid w:val="009E1623"/>
    <w:rsid w:val="009E1FDA"/>
    <w:rsid w:val="009E2BFD"/>
    <w:rsid w:val="009E32EF"/>
    <w:rsid w:val="009E3EB4"/>
    <w:rsid w:val="009E456E"/>
    <w:rsid w:val="009E4F06"/>
    <w:rsid w:val="009E5B52"/>
    <w:rsid w:val="009E706A"/>
    <w:rsid w:val="009F0D96"/>
    <w:rsid w:val="009F1474"/>
    <w:rsid w:val="009F3DF9"/>
    <w:rsid w:val="009F5093"/>
    <w:rsid w:val="009F59F0"/>
    <w:rsid w:val="009F66C1"/>
    <w:rsid w:val="009F6B01"/>
    <w:rsid w:val="00A040A4"/>
    <w:rsid w:val="00A0416D"/>
    <w:rsid w:val="00A04CE3"/>
    <w:rsid w:val="00A05B8F"/>
    <w:rsid w:val="00A12130"/>
    <w:rsid w:val="00A147C1"/>
    <w:rsid w:val="00A20035"/>
    <w:rsid w:val="00A21BA0"/>
    <w:rsid w:val="00A21F6E"/>
    <w:rsid w:val="00A22E44"/>
    <w:rsid w:val="00A246A3"/>
    <w:rsid w:val="00A272F1"/>
    <w:rsid w:val="00A276CA"/>
    <w:rsid w:val="00A31A33"/>
    <w:rsid w:val="00A33883"/>
    <w:rsid w:val="00A36736"/>
    <w:rsid w:val="00A4149C"/>
    <w:rsid w:val="00A421B5"/>
    <w:rsid w:val="00A42D08"/>
    <w:rsid w:val="00A45337"/>
    <w:rsid w:val="00A45DC2"/>
    <w:rsid w:val="00A47022"/>
    <w:rsid w:val="00A5108D"/>
    <w:rsid w:val="00A51A7D"/>
    <w:rsid w:val="00A557D5"/>
    <w:rsid w:val="00A5726E"/>
    <w:rsid w:val="00A63426"/>
    <w:rsid w:val="00A63FDE"/>
    <w:rsid w:val="00A644EF"/>
    <w:rsid w:val="00A71158"/>
    <w:rsid w:val="00A71477"/>
    <w:rsid w:val="00A72FB2"/>
    <w:rsid w:val="00A738EE"/>
    <w:rsid w:val="00A81667"/>
    <w:rsid w:val="00A81868"/>
    <w:rsid w:val="00A843A5"/>
    <w:rsid w:val="00A90CD7"/>
    <w:rsid w:val="00A91BDF"/>
    <w:rsid w:val="00A95C63"/>
    <w:rsid w:val="00A96954"/>
    <w:rsid w:val="00A96F82"/>
    <w:rsid w:val="00AA151E"/>
    <w:rsid w:val="00AA1FA4"/>
    <w:rsid w:val="00AA4381"/>
    <w:rsid w:val="00AA6A25"/>
    <w:rsid w:val="00AA7A62"/>
    <w:rsid w:val="00AB14EF"/>
    <w:rsid w:val="00AB1697"/>
    <w:rsid w:val="00AB5527"/>
    <w:rsid w:val="00AB5862"/>
    <w:rsid w:val="00AC35F9"/>
    <w:rsid w:val="00AC66DB"/>
    <w:rsid w:val="00AD06DA"/>
    <w:rsid w:val="00AD2DCB"/>
    <w:rsid w:val="00AD5BC6"/>
    <w:rsid w:val="00AD6CDF"/>
    <w:rsid w:val="00AD7F8E"/>
    <w:rsid w:val="00AE4048"/>
    <w:rsid w:val="00AE7948"/>
    <w:rsid w:val="00AF03F6"/>
    <w:rsid w:val="00AF074D"/>
    <w:rsid w:val="00AF0BDE"/>
    <w:rsid w:val="00AF1C24"/>
    <w:rsid w:val="00AF2412"/>
    <w:rsid w:val="00AF3268"/>
    <w:rsid w:val="00AF7E1C"/>
    <w:rsid w:val="00B000E6"/>
    <w:rsid w:val="00B0061F"/>
    <w:rsid w:val="00B01F6D"/>
    <w:rsid w:val="00B03A79"/>
    <w:rsid w:val="00B057B2"/>
    <w:rsid w:val="00B06FF5"/>
    <w:rsid w:val="00B14262"/>
    <w:rsid w:val="00B153CF"/>
    <w:rsid w:val="00B1599B"/>
    <w:rsid w:val="00B164AF"/>
    <w:rsid w:val="00B217A2"/>
    <w:rsid w:val="00B21977"/>
    <w:rsid w:val="00B23B67"/>
    <w:rsid w:val="00B243B3"/>
    <w:rsid w:val="00B26EA8"/>
    <w:rsid w:val="00B30614"/>
    <w:rsid w:val="00B30A92"/>
    <w:rsid w:val="00B314B8"/>
    <w:rsid w:val="00B323EE"/>
    <w:rsid w:val="00B32BC8"/>
    <w:rsid w:val="00B32FC3"/>
    <w:rsid w:val="00B344F2"/>
    <w:rsid w:val="00B34587"/>
    <w:rsid w:val="00B35B11"/>
    <w:rsid w:val="00B36B27"/>
    <w:rsid w:val="00B42BE5"/>
    <w:rsid w:val="00B45D9D"/>
    <w:rsid w:val="00B47682"/>
    <w:rsid w:val="00B51B77"/>
    <w:rsid w:val="00B523E6"/>
    <w:rsid w:val="00B5324D"/>
    <w:rsid w:val="00B53BED"/>
    <w:rsid w:val="00B547BE"/>
    <w:rsid w:val="00B56E36"/>
    <w:rsid w:val="00B62952"/>
    <w:rsid w:val="00B67AD4"/>
    <w:rsid w:val="00B67FC3"/>
    <w:rsid w:val="00B72DA4"/>
    <w:rsid w:val="00B76DC2"/>
    <w:rsid w:val="00B81229"/>
    <w:rsid w:val="00B824AB"/>
    <w:rsid w:val="00B90BC9"/>
    <w:rsid w:val="00B939C5"/>
    <w:rsid w:val="00B93B08"/>
    <w:rsid w:val="00B95187"/>
    <w:rsid w:val="00B966D9"/>
    <w:rsid w:val="00BA0985"/>
    <w:rsid w:val="00BA11B9"/>
    <w:rsid w:val="00BA12F2"/>
    <w:rsid w:val="00BA32A2"/>
    <w:rsid w:val="00BA60BC"/>
    <w:rsid w:val="00BA6405"/>
    <w:rsid w:val="00BA6975"/>
    <w:rsid w:val="00BA7689"/>
    <w:rsid w:val="00BB21CC"/>
    <w:rsid w:val="00BB3A1C"/>
    <w:rsid w:val="00BB55E3"/>
    <w:rsid w:val="00BC1687"/>
    <w:rsid w:val="00BC2790"/>
    <w:rsid w:val="00BC28F8"/>
    <w:rsid w:val="00BC3EEF"/>
    <w:rsid w:val="00BC516C"/>
    <w:rsid w:val="00BD0260"/>
    <w:rsid w:val="00BD0E1D"/>
    <w:rsid w:val="00BE112C"/>
    <w:rsid w:val="00BE232D"/>
    <w:rsid w:val="00BE60C6"/>
    <w:rsid w:val="00BE676A"/>
    <w:rsid w:val="00BE7160"/>
    <w:rsid w:val="00BE7374"/>
    <w:rsid w:val="00BE7935"/>
    <w:rsid w:val="00C000DB"/>
    <w:rsid w:val="00C0429D"/>
    <w:rsid w:val="00C048A3"/>
    <w:rsid w:val="00C077D7"/>
    <w:rsid w:val="00C14397"/>
    <w:rsid w:val="00C14BB8"/>
    <w:rsid w:val="00C17217"/>
    <w:rsid w:val="00C21481"/>
    <w:rsid w:val="00C25A49"/>
    <w:rsid w:val="00C272F1"/>
    <w:rsid w:val="00C27C34"/>
    <w:rsid w:val="00C31DC4"/>
    <w:rsid w:val="00C33C94"/>
    <w:rsid w:val="00C34B3D"/>
    <w:rsid w:val="00C41186"/>
    <w:rsid w:val="00C4178B"/>
    <w:rsid w:val="00C41E5E"/>
    <w:rsid w:val="00C41F75"/>
    <w:rsid w:val="00C442E9"/>
    <w:rsid w:val="00C452FD"/>
    <w:rsid w:val="00C511E7"/>
    <w:rsid w:val="00C51460"/>
    <w:rsid w:val="00C5386B"/>
    <w:rsid w:val="00C61236"/>
    <w:rsid w:val="00C61982"/>
    <w:rsid w:val="00C62B12"/>
    <w:rsid w:val="00C66CD2"/>
    <w:rsid w:val="00C72794"/>
    <w:rsid w:val="00C7280F"/>
    <w:rsid w:val="00C72B10"/>
    <w:rsid w:val="00C738A2"/>
    <w:rsid w:val="00C75F96"/>
    <w:rsid w:val="00C763B6"/>
    <w:rsid w:val="00C80A8A"/>
    <w:rsid w:val="00C941F7"/>
    <w:rsid w:val="00CA1BF3"/>
    <w:rsid w:val="00CA2C9B"/>
    <w:rsid w:val="00CB014F"/>
    <w:rsid w:val="00CB05AE"/>
    <w:rsid w:val="00CB50AA"/>
    <w:rsid w:val="00CC0A6D"/>
    <w:rsid w:val="00CC0BCA"/>
    <w:rsid w:val="00CC0E19"/>
    <w:rsid w:val="00CC1DE4"/>
    <w:rsid w:val="00CC4389"/>
    <w:rsid w:val="00CC4724"/>
    <w:rsid w:val="00CC516B"/>
    <w:rsid w:val="00CC5CF8"/>
    <w:rsid w:val="00CC7C6F"/>
    <w:rsid w:val="00CD0618"/>
    <w:rsid w:val="00CD08FB"/>
    <w:rsid w:val="00CD0E0E"/>
    <w:rsid w:val="00CD24EB"/>
    <w:rsid w:val="00CD48C0"/>
    <w:rsid w:val="00CD67C1"/>
    <w:rsid w:val="00CD7E6B"/>
    <w:rsid w:val="00CE1D8C"/>
    <w:rsid w:val="00CE2EF8"/>
    <w:rsid w:val="00CE3768"/>
    <w:rsid w:val="00CE52F4"/>
    <w:rsid w:val="00CE53A0"/>
    <w:rsid w:val="00CE6792"/>
    <w:rsid w:val="00CE6C4B"/>
    <w:rsid w:val="00CF16F3"/>
    <w:rsid w:val="00CF1810"/>
    <w:rsid w:val="00CF616F"/>
    <w:rsid w:val="00CF6DAA"/>
    <w:rsid w:val="00CF7CEC"/>
    <w:rsid w:val="00D0209C"/>
    <w:rsid w:val="00D108D7"/>
    <w:rsid w:val="00D110B6"/>
    <w:rsid w:val="00D1187A"/>
    <w:rsid w:val="00D140A3"/>
    <w:rsid w:val="00D146AF"/>
    <w:rsid w:val="00D22F76"/>
    <w:rsid w:val="00D325C9"/>
    <w:rsid w:val="00D3377B"/>
    <w:rsid w:val="00D34476"/>
    <w:rsid w:val="00D34D7C"/>
    <w:rsid w:val="00D371E1"/>
    <w:rsid w:val="00D37EF7"/>
    <w:rsid w:val="00D44AD4"/>
    <w:rsid w:val="00D51057"/>
    <w:rsid w:val="00D57A08"/>
    <w:rsid w:val="00D60703"/>
    <w:rsid w:val="00D63C20"/>
    <w:rsid w:val="00D64661"/>
    <w:rsid w:val="00D647B8"/>
    <w:rsid w:val="00D672F9"/>
    <w:rsid w:val="00D70570"/>
    <w:rsid w:val="00D706E7"/>
    <w:rsid w:val="00D70761"/>
    <w:rsid w:val="00D8126D"/>
    <w:rsid w:val="00D8344D"/>
    <w:rsid w:val="00D83F3C"/>
    <w:rsid w:val="00D925EE"/>
    <w:rsid w:val="00D94046"/>
    <w:rsid w:val="00D95F00"/>
    <w:rsid w:val="00DA1A60"/>
    <w:rsid w:val="00DA49B3"/>
    <w:rsid w:val="00DB0695"/>
    <w:rsid w:val="00DB2846"/>
    <w:rsid w:val="00DB2DD8"/>
    <w:rsid w:val="00DB5483"/>
    <w:rsid w:val="00DC1D3F"/>
    <w:rsid w:val="00DC43EC"/>
    <w:rsid w:val="00DC4658"/>
    <w:rsid w:val="00DC4F26"/>
    <w:rsid w:val="00DC73B4"/>
    <w:rsid w:val="00DD4D67"/>
    <w:rsid w:val="00DD7832"/>
    <w:rsid w:val="00DE1077"/>
    <w:rsid w:val="00DE2B63"/>
    <w:rsid w:val="00DE30B9"/>
    <w:rsid w:val="00DE5D0B"/>
    <w:rsid w:val="00DE7513"/>
    <w:rsid w:val="00DF00E6"/>
    <w:rsid w:val="00DF4340"/>
    <w:rsid w:val="00DF60F2"/>
    <w:rsid w:val="00DF72CA"/>
    <w:rsid w:val="00E0399D"/>
    <w:rsid w:val="00E10018"/>
    <w:rsid w:val="00E11540"/>
    <w:rsid w:val="00E12110"/>
    <w:rsid w:val="00E13DDC"/>
    <w:rsid w:val="00E162F1"/>
    <w:rsid w:val="00E25A0D"/>
    <w:rsid w:val="00E302B3"/>
    <w:rsid w:val="00E32D04"/>
    <w:rsid w:val="00E41846"/>
    <w:rsid w:val="00E41C01"/>
    <w:rsid w:val="00E447EE"/>
    <w:rsid w:val="00E45CA4"/>
    <w:rsid w:val="00E4684E"/>
    <w:rsid w:val="00E47508"/>
    <w:rsid w:val="00E50265"/>
    <w:rsid w:val="00E51A83"/>
    <w:rsid w:val="00E5232D"/>
    <w:rsid w:val="00E55ADD"/>
    <w:rsid w:val="00E569CA"/>
    <w:rsid w:val="00E6109C"/>
    <w:rsid w:val="00E635AA"/>
    <w:rsid w:val="00E66022"/>
    <w:rsid w:val="00E66183"/>
    <w:rsid w:val="00E67D7E"/>
    <w:rsid w:val="00E72BC1"/>
    <w:rsid w:val="00E73EB5"/>
    <w:rsid w:val="00E757C2"/>
    <w:rsid w:val="00E8056D"/>
    <w:rsid w:val="00E81193"/>
    <w:rsid w:val="00E84238"/>
    <w:rsid w:val="00E858A9"/>
    <w:rsid w:val="00E860B7"/>
    <w:rsid w:val="00E90376"/>
    <w:rsid w:val="00E91273"/>
    <w:rsid w:val="00E928FC"/>
    <w:rsid w:val="00E95AA1"/>
    <w:rsid w:val="00EA16B8"/>
    <w:rsid w:val="00EA32F3"/>
    <w:rsid w:val="00EA5BD8"/>
    <w:rsid w:val="00EA5E13"/>
    <w:rsid w:val="00EB045A"/>
    <w:rsid w:val="00EB20BF"/>
    <w:rsid w:val="00EB53CC"/>
    <w:rsid w:val="00EB54C1"/>
    <w:rsid w:val="00EB583C"/>
    <w:rsid w:val="00EB7878"/>
    <w:rsid w:val="00EC14EF"/>
    <w:rsid w:val="00EC5DBB"/>
    <w:rsid w:val="00EC7A8C"/>
    <w:rsid w:val="00ED0883"/>
    <w:rsid w:val="00ED364D"/>
    <w:rsid w:val="00EE0FC0"/>
    <w:rsid w:val="00EE4AED"/>
    <w:rsid w:val="00EE6562"/>
    <w:rsid w:val="00EF278D"/>
    <w:rsid w:val="00EF3793"/>
    <w:rsid w:val="00EF37DD"/>
    <w:rsid w:val="00EF42A6"/>
    <w:rsid w:val="00EF44AC"/>
    <w:rsid w:val="00EF4996"/>
    <w:rsid w:val="00EF6AEE"/>
    <w:rsid w:val="00F02A2A"/>
    <w:rsid w:val="00F04520"/>
    <w:rsid w:val="00F15437"/>
    <w:rsid w:val="00F21173"/>
    <w:rsid w:val="00F21DE3"/>
    <w:rsid w:val="00F227A3"/>
    <w:rsid w:val="00F259AC"/>
    <w:rsid w:val="00F25AC1"/>
    <w:rsid w:val="00F268B3"/>
    <w:rsid w:val="00F277CF"/>
    <w:rsid w:val="00F32A10"/>
    <w:rsid w:val="00F332E7"/>
    <w:rsid w:val="00F35C5D"/>
    <w:rsid w:val="00F36AE2"/>
    <w:rsid w:val="00F37DB1"/>
    <w:rsid w:val="00F41C34"/>
    <w:rsid w:val="00F41D98"/>
    <w:rsid w:val="00F43B6D"/>
    <w:rsid w:val="00F45843"/>
    <w:rsid w:val="00F50585"/>
    <w:rsid w:val="00F53E01"/>
    <w:rsid w:val="00F54687"/>
    <w:rsid w:val="00F60B40"/>
    <w:rsid w:val="00F64F3D"/>
    <w:rsid w:val="00F86AE7"/>
    <w:rsid w:val="00F920C5"/>
    <w:rsid w:val="00F92436"/>
    <w:rsid w:val="00F92E99"/>
    <w:rsid w:val="00F932EB"/>
    <w:rsid w:val="00F93E6D"/>
    <w:rsid w:val="00F942F5"/>
    <w:rsid w:val="00F95B1C"/>
    <w:rsid w:val="00F96CE6"/>
    <w:rsid w:val="00FA0017"/>
    <w:rsid w:val="00FA54D3"/>
    <w:rsid w:val="00FA5EF2"/>
    <w:rsid w:val="00FB3DB0"/>
    <w:rsid w:val="00FB4C3F"/>
    <w:rsid w:val="00FB64D1"/>
    <w:rsid w:val="00FC54C6"/>
    <w:rsid w:val="00FC5DE7"/>
    <w:rsid w:val="00FC664C"/>
    <w:rsid w:val="00FD01F6"/>
    <w:rsid w:val="00FD1D23"/>
    <w:rsid w:val="00FD2942"/>
    <w:rsid w:val="00FD5FC1"/>
    <w:rsid w:val="00FE0E65"/>
    <w:rsid w:val="00FE12A4"/>
    <w:rsid w:val="00FE29F0"/>
    <w:rsid w:val="00FE32CB"/>
    <w:rsid w:val="00FE5BDF"/>
    <w:rsid w:val="00FE6C2C"/>
    <w:rsid w:val="00FF037E"/>
    <w:rsid w:val="00FF0749"/>
    <w:rsid w:val="00FF2B6C"/>
    <w:rsid w:val="00FF6900"/>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6866"/>
    <o:shapelayout v:ext="edit">
      <o:idmap v:ext="edit" data="1"/>
      <o:rules v:ext="edit">
        <o:r id="V:Rule20" type="connector" idref="#_x0000_s1114"/>
        <o:r id="V:Rule21" type="connector" idref="#_x0000_s1030"/>
        <o:r id="V:Rule22" type="connector" idref="#_x0000_s1118"/>
        <o:r id="V:Rule23" type="connector" idref="#_x0000_s1129"/>
        <o:r id="V:Rule24" type="connector" idref="#_x0000_s1116"/>
        <o:r id="V:Rule25" type="connector" idref="#_x0000_s1119"/>
        <o:r id="V:Rule26" type="connector" idref="#_x0000_s1138"/>
        <o:r id="V:Rule27" type="connector" idref="#_x0000_s1133"/>
        <o:r id="V:Rule28" type="connector" idref="#_x0000_s1136"/>
        <o:r id="V:Rule29" type="connector" idref="#_x0000_s1132"/>
        <o:r id="V:Rule30" type="connector" idref="#_x0000_s1125"/>
        <o:r id="V:Rule31" type="connector" idref="#_x0000_s1134"/>
        <o:r id="V:Rule32" type="connector" idref="#_x0000_s1137"/>
        <o:r id="V:Rule33" type="connector" idref="#_x0000_s1128"/>
        <o:r id="V:Rule34" type="connector" idref="#_x0000_s1115"/>
        <o:r id="V:Rule35" type="connector" idref="#_x0000_s1117"/>
        <o:r id="V:Rule36" type="connector" idref="#_x0000_s1124"/>
        <o:r id="V:Rule37" type="connector" idref="#_x0000_s1139"/>
        <o:r id="V:Rule38" type="connector" idref="#_x0000_s1135"/>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B1697"/>
    <w:pPr>
      <w:spacing w:after="0" w:line="240" w:lineRule="auto"/>
    </w:pPr>
    <w:rPr>
      <w:rFonts w:ascii="Times New Roman" w:eastAsia="Times New Roman" w:hAnsi="Times New Roman" w:cs="Times New Roman"/>
      <w:sz w:val="24"/>
      <w:szCs w:val="24"/>
      <w:lang w:eastAsia="fr-FR"/>
    </w:rPr>
  </w:style>
  <w:style w:type="paragraph" w:styleId="Titre1">
    <w:name w:val="heading 1"/>
    <w:basedOn w:val="Normal"/>
    <w:next w:val="Normal"/>
    <w:link w:val="Titre1Car"/>
    <w:uiPriority w:val="9"/>
    <w:qFormat/>
    <w:rsid w:val="00261403"/>
    <w:pPr>
      <w:keepNext/>
      <w:keepLines/>
      <w:spacing w:before="480"/>
      <w:outlineLvl w:val="0"/>
    </w:pPr>
    <w:rPr>
      <w:rFonts w:asciiTheme="majorHAnsi" w:eastAsiaTheme="majorEastAsia" w:hAnsiTheme="majorHAnsi" w:cstheme="majorBidi"/>
      <w:b/>
      <w:bCs/>
      <w:color w:val="2E74B5" w:themeColor="accent1" w:themeShade="BF"/>
      <w:sz w:val="28"/>
      <w:szCs w:val="28"/>
    </w:rPr>
  </w:style>
  <w:style w:type="paragraph" w:styleId="Titre2">
    <w:name w:val="heading 2"/>
    <w:basedOn w:val="Normal"/>
    <w:next w:val="Normal"/>
    <w:link w:val="Titre2Car"/>
    <w:uiPriority w:val="9"/>
    <w:unhideWhenUsed/>
    <w:qFormat/>
    <w:rsid w:val="00A4149C"/>
    <w:pPr>
      <w:keepNext/>
      <w:keepLines/>
      <w:spacing w:before="200" w:line="259" w:lineRule="auto"/>
      <w:outlineLvl w:val="1"/>
    </w:pPr>
    <w:rPr>
      <w:rFonts w:asciiTheme="majorHAnsi" w:eastAsiaTheme="majorEastAsia" w:hAnsiTheme="majorHAnsi" w:cstheme="majorBidi"/>
      <w:b/>
      <w:bCs/>
      <w:color w:val="5B9BD5" w:themeColor="accent1"/>
      <w:sz w:val="26"/>
      <w:szCs w:val="26"/>
      <w:lang w:eastAsia="en-US"/>
    </w:rPr>
  </w:style>
  <w:style w:type="paragraph" w:styleId="Titre3">
    <w:name w:val="heading 3"/>
    <w:basedOn w:val="Normal"/>
    <w:link w:val="Titre3Car"/>
    <w:uiPriority w:val="9"/>
    <w:qFormat/>
    <w:rsid w:val="00B153CF"/>
    <w:pPr>
      <w:spacing w:before="100" w:beforeAutospacing="1" w:after="100" w:afterAutospacing="1"/>
      <w:outlineLvl w:val="2"/>
    </w:pPr>
    <w:rPr>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261403"/>
    <w:rPr>
      <w:rFonts w:asciiTheme="majorHAnsi" w:eastAsiaTheme="majorEastAsia" w:hAnsiTheme="majorHAnsi" w:cstheme="majorBidi"/>
      <w:b/>
      <w:bCs/>
      <w:color w:val="2E74B5" w:themeColor="accent1" w:themeShade="BF"/>
      <w:sz w:val="28"/>
      <w:szCs w:val="28"/>
      <w:lang w:eastAsia="fr-FR"/>
    </w:rPr>
  </w:style>
  <w:style w:type="character" w:customStyle="1" w:styleId="Titre2Car">
    <w:name w:val="Titre 2 Car"/>
    <w:basedOn w:val="Policepardfaut"/>
    <w:link w:val="Titre2"/>
    <w:uiPriority w:val="9"/>
    <w:rsid w:val="00A4149C"/>
    <w:rPr>
      <w:rFonts w:asciiTheme="majorHAnsi" w:eastAsiaTheme="majorEastAsia" w:hAnsiTheme="majorHAnsi" w:cstheme="majorBidi"/>
      <w:b/>
      <w:bCs/>
      <w:color w:val="5B9BD5" w:themeColor="accent1"/>
      <w:sz w:val="26"/>
      <w:szCs w:val="26"/>
    </w:rPr>
  </w:style>
  <w:style w:type="character" w:customStyle="1" w:styleId="Titre3Car">
    <w:name w:val="Titre 3 Car"/>
    <w:basedOn w:val="Policepardfaut"/>
    <w:link w:val="Titre3"/>
    <w:uiPriority w:val="9"/>
    <w:rsid w:val="00B153CF"/>
    <w:rPr>
      <w:rFonts w:ascii="Times New Roman" w:eastAsia="Times New Roman" w:hAnsi="Times New Roman" w:cs="Times New Roman"/>
      <w:b/>
      <w:bCs/>
      <w:sz w:val="27"/>
      <w:szCs w:val="27"/>
      <w:lang w:eastAsia="fr-FR"/>
    </w:rPr>
  </w:style>
  <w:style w:type="paragraph" w:styleId="Titre">
    <w:name w:val="Title"/>
    <w:basedOn w:val="Normal"/>
    <w:link w:val="TitreCar"/>
    <w:qFormat/>
    <w:rsid w:val="00AB1697"/>
    <w:pPr>
      <w:jc w:val="center"/>
    </w:pPr>
    <w:rPr>
      <w:rFonts w:ascii="Century" w:eastAsia="Batang" w:hAnsi="Century"/>
      <w:b/>
      <w:bCs/>
    </w:rPr>
  </w:style>
  <w:style w:type="character" w:customStyle="1" w:styleId="TitreCar">
    <w:name w:val="Titre Car"/>
    <w:basedOn w:val="Policepardfaut"/>
    <w:link w:val="Titre"/>
    <w:rsid w:val="00AB1697"/>
    <w:rPr>
      <w:rFonts w:ascii="Century" w:eastAsia="Batang" w:hAnsi="Century" w:cs="Times New Roman"/>
      <w:b/>
      <w:bCs/>
      <w:sz w:val="24"/>
      <w:szCs w:val="24"/>
      <w:lang w:eastAsia="fr-FR"/>
    </w:rPr>
  </w:style>
  <w:style w:type="paragraph" w:styleId="En-tte">
    <w:name w:val="header"/>
    <w:basedOn w:val="Normal"/>
    <w:link w:val="En-tteCar"/>
    <w:uiPriority w:val="99"/>
    <w:unhideWhenUsed/>
    <w:rsid w:val="00AA151E"/>
    <w:pPr>
      <w:tabs>
        <w:tab w:val="center" w:pos="4536"/>
        <w:tab w:val="right" w:pos="9072"/>
      </w:tabs>
    </w:pPr>
  </w:style>
  <w:style w:type="character" w:customStyle="1" w:styleId="En-tteCar">
    <w:name w:val="En-tête Car"/>
    <w:basedOn w:val="Policepardfaut"/>
    <w:link w:val="En-tte"/>
    <w:uiPriority w:val="99"/>
    <w:rsid w:val="00AA151E"/>
    <w:rPr>
      <w:rFonts w:ascii="Times New Roman" w:eastAsia="Times New Roman" w:hAnsi="Times New Roman" w:cs="Times New Roman"/>
      <w:sz w:val="24"/>
      <w:szCs w:val="24"/>
      <w:lang w:eastAsia="fr-FR"/>
    </w:rPr>
  </w:style>
  <w:style w:type="paragraph" w:styleId="Pieddepage">
    <w:name w:val="footer"/>
    <w:basedOn w:val="Normal"/>
    <w:link w:val="PieddepageCar"/>
    <w:uiPriority w:val="99"/>
    <w:unhideWhenUsed/>
    <w:rsid w:val="00AA151E"/>
    <w:pPr>
      <w:tabs>
        <w:tab w:val="center" w:pos="4536"/>
        <w:tab w:val="right" w:pos="9072"/>
      </w:tabs>
    </w:pPr>
  </w:style>
  <w:style w:type="character" w:customStyle="1" w:styleId="PieddepageCar">
    <w:name w:val="Pied de page Car"/>
    <w:basedOn w:val="Policepardfaut"/>
    <w:link w:val="Pieddepage"/>
    <w:uiPriority w:val="99"/>
    <w:rsid w:val="00AA151E"/>
    <w:rPr>
      <w:rFonts w:ascii="Times New Roman" w:eastAsia="Times New Roman" w:hAnsi="Times New Roman" w:cs="Times New Roman"/>
      <w:sz w:val="24"/>
      <w:szCs w:val="24"/>
      <w:lang w:eastAsia="fr-FR"/>
    </w:rPr>
  </w:style>
  <w:style w:type="paragraph" w:styleId="Textedebulles">
    <w:name w:val="Balloon Text"/>
    <w:basedOn w:val="Normal"/>
    <w:link w:val="TextedebullesCar"/>
    <w:uiPriority w:val="99"/>
    <w:semiHidden/>
    <w:unhideWhenUsed/>
    <w:rsid w:val="00AA151E"/>
    <w:rPr>
      <w:rFonts w:ascii="Tahoma" w:hAnsi="Tahoma" w:cs="Tahoma"/>
      <w:sz w:val="16"/>
      <w:szCs w:val="16"/>
    </w:rPr>
  </w:style>
  <w:style w:type="character" w:customStyle="1" w:styleId="TextedebullesCar">
    <w:name w:val="Texte de bulles Car"/>
    <w:basedOn w:val="Policepardfaut"/>
    <w:link w:val="Textedebulles"/>
    <w:uiPriority w:val="99"/>
    <w:semiHidden/>
    <w:rsid w:val="00AA151E"/>
    <w:rPr>
      <w:rFonts w:ascii="Tahoma" w:eastAsia="Times New Roman" w:hAnsi="Tahoma" w:cs="Tahoma"/>
      <w:sz w:val="16"/>
      <w:szCs w:val="16"/>
      <w:lang w:eastAsia="fr-FR"/>
    </w:rPr>
  </w:style>
  <w:style w:type="table" w:styleId="Grilledutableau">
    <w:name w:val="Table Grid"/>
    <w:basedOn w:val="TableauNormal"/>
    <w:uiPriority w:val="59"/>
    <w:rsid w:val="00BE676A"/>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Paragraphedeliste">
    <w:name w:val="List Paragraph"/>
    <w:basedOn w:val="Normal"/>
    <w:uiPriority w:val="34"/>
    <w:qFormat/>
    <w:rsid w:val="00091E9D"/>
    <w:pPr>
      <w:spacing w:after="160" w:line="259" w:lineRule="auto"/>
      <w:ind w:left="720"/>
      <w:contextualSpacing/>
    </w:pPr>
    <w:rPr>
      <w:rFonts w:asciiTheme="minorHAnsi" w:eastAsiaTheme="minorHAnsi" w:hAnsiTheme="minorHAnsi" w:cstheme="minorBidi"/>
      <w:sz w:val="22"/>
      <w:szCs w:val="22"/>
      <w:lang w:eastAsia="en-US"/>
    </w:rPr>
  </w:style>
  <w:style w:type="character" w:customStyle="1" w:styleId="markedcontent">
    <w:name w:val="markedcontent"/>
    <w:basedOn w:val="Policepardfaut"/>
    <w:rsid w:val="00091E9D"/>
  </w:style>
  <w:style w:type="paragraph" w:customStyle="1" w:styleId="Default">
    <w:name w:val="Default"/>
    <w:rsid w:val="00CF616F"/>
    <w:pPr>
      <w:autoSpaceDE w:val="0"/>
      <w:autoSpaceDN w:val="0"/>
      <w:adjustRightInd w:val="0"/>
      <w:spacing w:after="0" w:line="240" w:lineRule="auto"/>
    </w:pPr>
    <w:rPr>
      <w:rFonts w:ascii="Calibri" w:hAnsi="Calibri" w:cs="Calibri"/>
      <w:color w:val="000000"/>
      <w:sz w:val="24"/>
      <w:szCs w:val="24"/>
    </w:rPr>
  </w:style>
  <w:style w:type="character" w:styleId="Lienhypertexte">
    <w:name w:val="Hyperlink"/>
    <w:basedOn w:val="Policepardfaut"/>
    <w:uiPriority w:val="99"/>
    <w:unhideWhenUsed/>
    <w:rsid w:val="00B153CF"/>
    <w:rPr>
      <w:color w:val="0000FF"/>
      <w:u w:val="single"/>
    </w:rPr>
  </w:style>
  <w:style w:type="character" w:styleId="lev">
    <w:name w:val="Strong"/>
    <w:basedOn w:val="Policepardfaut"/>
    <w:uiPriority w:val="22"/>
    <w:qFormat/>
    <w:rsid w:val="00B153CF"/>
    <w:rPr>
      <w:b/>
      <w:bCs/>
    </w:rPr>
  </w:style>
  <w:style w:type="character" w:customStyle="1" w:styleId="ff5">
    <w:name w:val="ff5"/>
    <w:basedOn w:val="Policepardfaut"/>
    <w:rsid w:val="00B153CF"/>
  </w:style>
  <w:style w:type="character" w:customStyle="1" w:styleId="ff2">
    <w:name w:val="ff2"/>
    <w:basedOn w:val="Policepardfaut"/>
    <w:rsid w:val="00B153CF"/>
  </w:style>
  <w:style w:type="character" w:customStyle="1" w:styleId="ff6">
    <w:name w:val="ff6"/>
    <w:basedOn w:val="Policepardfaut"/>
    <w:rsid w:val="00B153CF"/>
  </w:style>
  <w:style w:type="character" w:customStyle="1" w:styleId="ff1">
    <w:name w:val="ff1"/>
    <w:basedOn w:val="Policepardfaut"/>
    <w:rsid w:val="00B153CF"/>
  </w:style>
  <w:style w:type="character" w:customStyle="1" w:styleId="ff7">
    <w:name w:val="ff7"/>
    <w:basedOn w:val="Policepardfaut"/>
    <w:rsid w:val="00B153CF"/>
  </w:style>
  <w:style w:type="character" w:customStyle="1" w:styleId="ls13">
    <w:name w:val="ls13"/>
    <w:basedOn w:val="Policepardfaut"/>
    <w:rsid w:val="00B153CF"/>
  </w:style>
  <w:style w:type="character" w:customStyle="1" w:styleId="fs4">
    <w:name w:val="fs4"/>
    <w:basedOn w:val="Policepardfaut"/>
    <w:rsid w:val="00B153CF"/>
  </w:style>
  <w:style w:type="paragraph" w:styleId="Sansinterligne">
    <w:name w:val="No Spacing"/>
    <w:link w:val="SansinterligneCar"/>
    <w:uiPriority w:val="1"/>
    <w:qFormat/>
    <w:rsid w:val="00B153CF"/>
    <w:pPr>
      <w:spacing w:after="0" w:line="240" w:lineRule="auto"/>
    </w:pPr>
    <w:rPr>
      <w:rFonts w:eastAsiaTheme="minorEastAsia"/>
    </w:rPr>
  </w:style>
  <w:style w:type="character" w:customStyle="1" w:styleId="SansinterligneCar">
    <w:name w:val="Sans interligne Car"/>
    <w:basedOn w:val="Policepardfaut"/>
    <w:link w:val="Sansinterligne"/>
    <w:uiPriority w:val="1"/>
    <w:rsid w:val="00B153CF"/>
    <w:rPr>
      <w:rFonts w:eastAsiaTheme="minorEastAsia"/>
    </w:rPr>
  </w:style>
  <w:style w:type="character" w:customStyle="1" w:styleId="dyjrff">
    <w:name w:val="dyjrff"/>
    <w:basedOn w:val="Policepardfaut"/>
    <w:rsid w:val="00B153CF"/>
  </w:style>
  <w:style w:type="character" w:customStyle="1" w:styleId="CommentaireCar">
    <w:name w:val="Commentaire Car"/>
    <w:basedOn w:val="Policepardfaut"/>
    <w:link w:val="Commentaire"/>
    <w:uiPriority w:val="99"/>
    <w:semiHidden/>
    <w:rsid w:val="00B153CF"/>
    <w:rPr>
      <w:sz w:val="20"/>
      <w:szCs w:val="20"/>
    </w:rPr>
  </w:style>
  <w:style w:type="paragraph" w:styleId="Commentaire">
    <w:name w:val="annotation text"/>
    <w:basedOn w:val="Normal"/>
    <w:link w:val="CommentaireCar"/>
    <w:uiPriority w:val="99"/>
    <w:semiHidden/>
    <w:unhideWhenUsed/>
    <w:rsid w:val="00B153CF"/>
    <w:pPr>
      <w:spacing w:after="160"/>
    </w:pPr>
    <w:rPr>
      <w:rFonts w:asciiTheme="minorHAnsi" w:eastAsiaTheme="minorHAnsi" w:hAnsiTheme="minorHAnsi" w:cstheme="minorBidi"/>
      <w:sz w:val="20"/>
      <w:szCs w:val="20"/>
      <w:lang w:eastAsia="en-US"/>
    </w:rPr>
  </w:style>
  <w:style w:type="character" w:customStyle="1" w:styleId="ObjetducommentaireCar">
    <w:name w:val="Objet du commentaire Car"/>
    <w:basedOn w:val="CommentaireCar"/>
    <w:link w:val="Objetducommentaire"/>
    <w:uiPriority w:val="99"/>
    <w:semiHidden/>
    <w:rsid w:val="00B153CF"/>
    <w:rPr>
      <w:b/>
      <w:bCs/>
    </w:rPr>
  </w:style>
  <w:style w:type="paragraph" w:styleId="Objetducommentaire">
    <w:name w:val="annotation subject"/>
    <w:basedOn w:val="Commentaire"/>
    <w:next w:val="Commentaire"/>
    <w:link w:val="ObjetducommentaireCar"/>
    <w:uiPriority w:val="99"/>
    <w:semiHidden/>
    <w:unhideWhenUsed/>
    <w:rsid w:val="00B153CF"/>
    <w:rPr>
      <w:b/>
      <w:bCs/>
    </w:rPr>
  </w:style>
  <w:style w:type="character" w:styleId="Accentuation">
    <w:name w:val="Emphasis"/>
    <w:basedOn w:val="Policepardfaut"/>
    <w:uiPriority w:val="20"/>
    <w:qFormat/>
    <w:rsid w:val="00B153CF"/>
    <w:rPr>
      <w:i/>
      <w:iCs/>
    </w:rPr>
  </w:style>
  <w:style w:type="paragraph" w:styleId="Corpsdetexte">
    <w:name w:val="Body Text"/>
    <w:basedOn w:val="Normal"/>
    <w:link w:val="CorpsdetexteCar"/>
    <w:uiPriority w:val="1"/>
    <w:qFormat/>
    <w:rsid w:val="00B153CF"/>
    <w:pPr>
      <w:widowControl w:val="0"/>
      <w:autoSpaceDE w:val="0"/>
      <w:autoSpaceDN w:val="0"/>
    </w:pPr>
    <w:rPr>
      <w:lang w:val="en-US" w:eastAsia="en-US"/>
    </w:rPr>
  </w:style>
  <w:style w:type="character" w:customStyle="1" w:styleId="CorpsdetexteCar">
    <w:name w:val="Corps de texte Car"/>
    <w:basedOn w:val="Policepardfaut"/>
    <w:link w:val="Corpsdetexte"/>
    <w:uiPriority w:val="1"/>
    <w:rsid w:val="00B153CF"/>
    <w:rPr>
      <w:rFonts w:ascii="Times New Roman" w:eastAsia="Times New Roman" w:hAnsi="Times New Roman" w:cs="Times New Roman"/>
      <w:sz w:val="24"/>
      <w:szCs w:val="24"/>
      <w:lang w:val="en-US"/>
    </w:rPr>
  </w:style>
  <w:style w:type="paragraph" w:customStyle="1" w:styleId="Heading6">
    <w:name w:val="Heading 6"/>
    <w:basedOn w:val="Normal"/>
    <w:uiPriority w:val="1"/>
    <w:qFormat/>
    <w:rsid w:val="00B153CF"/>
    <w:pPr>
      <w:widowControl w:val="0"/>
      <w:autoSpaceDE w:val="0"/>
      <w:autoSpaceDN w:val="0"/>
      <w:ind w:left="1457" w:hanging="579"/>
      <w:outlineLvl w:val="6"/>
    </w:pPr>
    <w:rPr>
      <w:b/>
      <w:bCs/>
      <w:lang w:val="en-US" w:eastAsia="en-US"/>
    </w:rPr>
  </w:style>
  <w:style w:type="paragraph" w:customStyle="1" w:styleId="TableParagraph">
    <w:name w:val="Table Paragraph"/>
    <w:basedOn w:val="Normal"/>
    <w:uiPriority w:val="1"/>
    <w:qFormat/>
    <w:rsid w:val="00B153CF"/>
    <w:pPr>
      <w:widowControl w:val="0"/>
      <w:autoSpaceDE w:val="0"/>
      <w:autoSpaceDN w:val="0"/>
      <w:jc w:val="center"/>
    </w:pPr>
    <w:rPr>
      <w:sz w:val="22"/>
      <w:szCs w:val="22"/>
      <w:lang w:val="en-US" w:eastAsia="en-US"/>
    </w:rPr>
  </w:style>
  <w:style w:type="character" w:customStyle="1" w:styleId="ExplorateurdedocumentsCar">
    <w:name w:val="Explorateur de documents Car"/>
    <w:basedOn w:val="Policepardfaut"/>
    <w:link w:val="Explorateurdedocuments"/>
    <w:uiPriority w:val="99"/>
    <w:semiHidden/>
    <w:rsid w:val="00B153CF"/>
    <w:rPr>
      <w:rFonts w:ascii="Tahoma" w:hAnsi="Tahoma" w:cs="Tahoma"/>
      <w:sz w:val="16"/>
      <w:szCs w:val="16"/>
    </w:rPr>
  </w:style>
  <w:style w:type="paragraph" w:styleId="Explorateurdedocuments">
    <w:name w:val="Document Map"/>
    <w:basedOn w:val="Normal"/>
    <w:link w:val="ExplorateurdedocumentsCar"/>
    <w:uiPriority w:val="99"/>
    <w:semiHidden/>
    <w:unhideWhenUsed/>
    <w:rsid w:val="00B153CF"/>
    <w:rPr>
      <w:rFonts w:ascii="Tahoma" w:eastAsiaTheme="minorHAnsi" w:hAnsi="Tahoma" w:cs="Tahoma"/>
      <w:sz w:val="16"/>
      <w:szCs w:val="16"/>
      <w:lang w:eastAsia="en-US"/>
    </w:rPr>
  </w:style>
  <w:style w:type="character" w:customStyle="1" w:styleId="sw">
    <w:name w:val="sw"/>
    <w:basedOn w:val="Policepardfaut"/>
    <w:rsid w:val="00B153CF"/>
  </w:style>
  <w:style w:type="character" w:customStyle="1" w:styleId="z-HautduformulaireCar">
    <w:name w:val="z-Haut du formulaire Car"/>
    <w:basedOn w:val="Policepardfaut"/>
    <w:link w:val="z-Hautduformulaire"/>
    <w:uiPriority w:val="99"/>
    <w:semiHidden/>
    <w:rsid w:val="00B153CF"/>
    <w:rPr>
      <w:rFonts w:ascii="Arial" w:eastAsia="Times New Roman" w:hAnsi="Arial" w:cs="Arial"/>
      <w:vanish/>
      <w:sz w:val="16"/>
      <w:szCs w:val="16"/>
      <w:lang w:eastAsia="fr-FR"/>
    </w:rPr>
  </w:style>
  <w:style w:type="paragraph" w:styleId="z-Hautduformulaire">
    <w:name w:val="HTML Top of Form"/>
    <w:basedOn w:val="Normal"/>
    <w:next w:val="Normal"/>
    <w:link w:val="z-HautduformulaireCar"/>
    <w:hidden/>
    <w:uiPriority w:val="99"/>
    <w:semiHidden/>
    <w:unhideWhenUsed/>
    <w:rsid w:val="00B153CF"/>
    <w:pPr>
      <w:pBdr>
        <w:bottom w:val="single" w:sz="6" w:space="1" w:color="auto"/>
      </w:pBdr>
      <w:jc w:val="center"/>
    </w:pPr>
    <w:rPr>
      <w:rFonts w:ascii="Arial" w:hAnsi="Arial" w:cs="Arial"/>
      <w:vanish/>
      <w:sz w:val="16"/>
      <w:szCs w:val="16"/>
    </w:rPr>
  </w:style>
  <w:style w:type="paragraph" w:styleId="NormalWeb">
    <w:name w:val="Normal (Web)"/>
    <w:basedOn w:val="Normal"/>
    <w:uiPriority w:val="99"/>
    <w:unhideWhenUsed/>
    <w:rsid w:val="00BE7935"/>
    <w:pPr>
      <w:spacing w:before="100" w:beforeAutospacing="1" w:after="100" w:afterAutospacing="1"/>
    </w:pPr>
  </w:style>
  <w:style w:type="character" w:styleId="CitationHTML">
    <w:name w:val="HTML Cite"/>
    <w:basedOn w:val="Policepardfaut"/>
    <w:uiPriority w:val="99"/>
    <w:semiHidden/>
    <w:unhideWhenUsed/>
    <w:rsid w:val="00BE7935"/>
    <w:rPr>
      <w:i/>
      <w:iCs/>
    </w:rPr>
  </w:style>
  <w:style w:type="character" w:styleId="Marquedecommentaire">
    <w:name w:val="annotation reference"/>
    <w:basedOn w:val="Policepardfaut"/>
    <w:uiPriority w:val="99"/>
    <w:semiHidden/>
    <w:unhideWhenUsed/>
    <w:rsid w:val="00BE7935"/>
    <w:rPr>
      <w:sz w:val="16"/>
      <w:szCs w:val="16"/>
    </w:rPr>
  </w:style>
  <w:style w:type="table" w:customStyle="1" w:styleId="TableNormal">
    <w:name w:val="Table Normal"/>
    <w:uiPriority w:val="2"/>
    <w:semiHidden/>
    <w:unhideWhenUsed/>
    <w:qFormat/>
    <w:rsid w:val="00BE7935"/>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character" w:styleId="Textedelespacerserv">
    <w:name w:val="Placeholder Text"/>
    <w:basedOn w:val="Policepardfaut"/>
    <w:uiPriority w:val="99"/>
    <w:semiHidden/>
    <w:rsid w:val="00BE7935"/>
    <w:rPr>
      <w:color w:val="808080"/>
    </w:rPr>
  </w:style>
  <w:style w:type="character" w:customStyle="1" w:styleId="hgkelc">
    <w:name w:val="hgkelc"/>
    <w:basedOn w:val="Policepardfaut"/>
    <w:rsid w:val="00BE7935"/>
  </w:style>
  <w:style w:type="paragraph" w:styleId="PrformatHTML">
    <w:name w:val="HTML Preformatted"/>
    <w:basedOn w:val="Normal"/>
    <w:link w:val="PrformatHTMLCar"/>
    <w:uiPriority w:val="99"/>
    <w:unhideWhenUsed/>
    <w:rsid w:val="00A4149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PrformatHTMLCar">
    <w:name w:val="Préformaté HTML Car"/>
    <w:basedOn w:val="Policepardfaut"/>
    <w:link w:val="PrformatHTML"/>
    <w:uiPriority w:val="99"/>
    <w:rsid w:val="00A4149C"/>
    <w:rPr>
      <w:rFonts w:ascii="Courier New" w:eastAsia="Times New Roman" w:hAnsi="Courier New" w:cs="Courier New"/>
      <w:sz w:val="20"/>
      <w:szCs w:val="20"/>
      <w:lang w:eastAsia="fr-FR"/>
    </w:rPr>
  </w:style>
  <w:style w:type="character" w:customStyle="1" w:styleId="y2iqfc">
    <w:name w:val="y2iqfc"/>
    <w:basedOn w:val="Policepardfaut"/>
    <w:rsid w:val="00A4149C"/>
  </w:style>
  <w:style w:type="character" w:customStyle="1" w:styleId="styleswordwithsynonyms8m9z7">
    <w:name w:val="styles_wordwithsynonyms__8m9z7"/>
    <w:basedOn w:val="Policepardfaut"/>
    <w:rsid w:val="001D3B60"/>
  </w:style>
  <w:style w:type="character" w:customStyle="1" w:styleId="corrected-phrasedisplayed-text">
    <w:name w:val="corrected-phrase__displayed-text"/>
    <w:basedOn w:val="Policepardfaut"/>
    <w:rsid w:val="006075BF"/>
  </w:style>
  <w:style w:type="character" w:customStyle="1" w:styleId="s-rg">
    <w:name w:val="s-rg"/>
    <w:basedOn w:val="Policepardfaut"/>
    <w:rsid w:val="00426C83"/>
  </w:style>
  <w:style w:type="paragraph" w:styleId="En-ttedetabledesmatires">
    <w:name w:val="TOC Heading"/>
    <w:basedOn w:val="Titre1"/>
    <w:next w:val="Normal"/>
    <w:uiPriority w:val="39"/>
    <w:semiHidden/>
    <w:unhideWhenUsed/>
    <w:qFormat/>
    <w:rsid w:val="00261403"/>
    <w:pPr>
      <w:spacing w:line="276" w:lineRule="auto"/>
      <w:outlineLvl w:val="9"/>
    </w:pPr>
    <w:rPr>
      <w:lang w:eastAsia="en-US"/>
    </w:rPr>
  </w:style>
  <w:style w:type="paragraph" w:styleId="TM1">
    <w:name w:val="toc 1"/>
    <w:basedOn w:val="Normal"/>
    <w:next w:val="Normal"/>
    <w:autoRedefine/>
    <w:uiPriority w:val="39"/>
    <w:unhideWhenUsed/>
    <w:rsid w:val="00261403"/>
    <w:pPr>
      <w:spacing w:after="100"/>
    </w:pPr>
  </w:style>
  <w:style w:type="paragraph" w:styleId="TM2">
    <w:name w:val="toc 2"/>
    <w:basedOn w:val="Normal"/>
    <w:next w:val="Normal"/>
    <w:autoRedefine/>
    <w:uiPriority w:val="39"/>
    <w:unhideWhenUsed/>
    <w:rsid w:val="00261403"/>
    <w:pPr>
      <w:spacing w:after="100"/>
      <w:ind w:left="240"/>
    </w:pPr>
  </w:style>
  <w:style w:type="table" w:styleId="Tramecouleur-Accent1">
    <w:name w:val="Colorful Shading Accent 1"/>
    <w:basedOn w:val="TableauNormal"/>
    <w:uiPriority w:val="71"/>
    <w:rsid w:val="00374207"/>
    <w:pPr>
      <w:spacing w:after="0" w:line="240" w:lineRule="auto"/>
    </w:pPr>
    <w:rPr>
      <w:color w:val="000000" w:themeColor="text1"/>
    </w:rPr>
    <w:tblPr>
      <w:tblStyleRowBandSize w:val="1"/>
      <w:tblStyleColBandSize w:val="1"/>
      <w:tblInd w:w="0" w:type="dxa"/>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Grillecouleur-Accent5">
    <w:name w:val="Colorful Grid Accent 5"/>
    <w:basedOn w:val="TableauNormal"/>
    <w:uiPriority w:val="73"/>
    <w:rsid w:val="00374207"/>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Grillemoyenne1-Accent5">
    <w:name w:val="Medium Grid 1 Accent 5"/>
    <w:basedOn w:val="TableauNormal"/>
    <w:uiPriority w:val="67"/>
    <w:rsid w:val="00BA0985"/>
    <w:pPr>
      <w:spacing w:after="0" w:line="240" w:lineRule="auto"/>
    </w:pPr>
    <w:tblPr>
      <w:tblStyleRowBandSize w:val="1"/>
      <w:tblStyleColBandSize w:val="1"/>
      <w:tblInd w:w="0" w:type="dxa"/>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CellMar>
        <w:top w:w="0" w:type="dxa"/>
        <w:left w:w="108" w:type="dxa"/>
        <w:bottom w:w="0" w:type="dxa"/>
        <w:right w:w="108" w:type="dxa"/>
      </w:tblCellMar>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Listemoyenne1-Accent3">
    <w:name w:val="Medium List 1 Accent 3"/>
    <w:basedOn w:val="TableauNormal"/>
    <w:uiPriority w:val="65"/>
    <w:rsid w:val="0059563F"/>
    <w:pPr>
      <w:spacing w:after="0" w:line="240" w:lineRule="auto"/>
    </w:pPr>
    <w:rPr>
      <w:color w:val="000000" w:themeColor="text1"/>
    </w:rPr>
    <w:tblPr>
      <w:tblStyleRowBandSize w:val="1"/>
      <w:tblStyleColBandSize w:val="1"/>
      <w:tblInd w:w="0" w:type="dxa"/>
      <w:tblBorders>
        <w:top w:val="single" w:sz="8" w:space="0" w:color="A5A5A5" w:themeColor="accent3"/>
        <w:bottom w:val="single" w:sz="8" w:space="0" w:color="A5A5A5" w:themeColor="accent3"/>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s>
</file>

<file path=word/webSettings.xml><?xml version="1.0" encoding="utf-8"?>
<w:webSettings xmlns:r="http://schemas.openxmlformats.org/officeDocument/2006/relationships" xmlns:w="http://schemas.openxmlformats.org/wordprocessingml/2006/main">
  <w:divs>
    <w:div w:id="12652362">
      <w:bodyDiv w:val="1"/>
      <w:marLeft w:val="0"/>
      <w:marRight w:val="0"/>
      <w:marTop w:val="0"/>
      <w:marBottom w:val="0"/>
      <w:divBdr>
        <w:top w:val="none" w:sz="0" w:space="0" w:color="auto"/>
        <w:left w:val="none" w:sz="0" w:space="0" w:color="auto"/>
        <w:bottom w:val="none" w:sz="0" w:space="0" w:color="auto"/>
        <w:right w:val="none" w:sz="0" w:space="0" w:color="auto"/>
      </w:divBdr>
    </w:div>
    <w:div w:id="44259495">
      <w:bodyDiv w:val="1"/>
      <w:marLeft w:val="0"/>
      <w:marRight w:val="0"/>
      <w:marTop w:val="0"/>
      <w:marBottom w:val="0"/>
      <w:divBdr>
        <w:top w:val="none" w:sz="0" w:space="0" w:color="auto"/>
        <w:left w:val="none" w:sz="0" w:space="0" w:color="auto"/>
        <w:bottom w:val="none" w:sz="0" w:space="0" w:color="auto"/>
        <w:right w:val="none" w:sz="0" w:space="0" w:color="auto"/>
      </w:divBdr>
    </w:div>
    <w:div w:id="49232473">
      <w:bodyDiv w:val="1"/>
      <w:marLeft w:val="0"/>
      <w:marRight w:val="0"/>
      <w:marTop w:val="0"/>
      <w:marBottom w:val="0"/>
      <w:divBdr>
        <w:top w:val="none" w:sz="0" w:space="0" w:color="auto"/>
        <w:left w:val="none" w:sz="0" w:space="0" w:color="auto"/>
        <w:bottom w:val="none" w:sz="0" w:space="0" w:color="auto"/>
        <w:right w:val="none" w:sz="0" w:space="0" w:color="auto"/>
      </w:divBdr>
    </w:div>
    <w:div w:id="86464693">
      <w:bodyDiv w:val="1"/>
      <w:marLeft w:val="0"/>
      <w:marRight w:val="0"/>
      <w:marTop w:val="0"/>
      <w:marBottom w:val="0"/>
      <w:divBdr>
        <w:top w:val="none" w:sz="0" w:space="0" w:color="auto"/>
        <w:left w:val="none" w:sz="0" w:space="0" w:color="auto"/>
        <w:bottom w:val="none" w:sz="0" w:space="0" w:color="auto"/>
        <w:right w:val="none" w:sz="0" w:space="0" w:color="auto"/>
      </w:divBdr>
    </w:div>
    <w:div w:id="107093998">
      <w:bodyDiv w:val="1"/>
      <w:marLeft w:val="0"/>
      <w:marRight w:val="0"/>
      <w:marTop w:val="0"/>
      <w:marBottom w:val="0"/>
      <w:divBdr>
        <w:top w:val="none" w:sz="0" w:space="0" w:color="auto"/>
        <w:left w:val="none" w:sz="0" w:space="0" w:color="auto"/>
        <w:bottom w:val="none" w:sz="0" w:space="0" w:color="auto"/>
        <w:right w:val="none" w:sz="0" w:space="0" w:color="auto"/>
      </w:divBdr>
    </w:div>
    <w:div w:id="143281952">
      <w:bodyDiv w:val="1"/>
      <w:marLeft w:val="0"/>
      <w:marRight w:val="0"/>
      <w:marTop w:val="0"/>
      <w:marBottom w:val="0"/>
      <w:divBdr>
        <w:top w:val="none" w:sz="0" w:space="0" w:color="auto"/>
        <w:left w:val="none" w:sz="0" w:space="0" w:color="auto"/>
        <w:bottom w:val="none" w:sz="0" w:space="0" w:color="auto"/>
        <w:right w:val="none" w:sz="0" w:space="0" w:color="auto"/>
      </w:divBdr>
    </w:div>
    <w:div w:id="147213760">
      <w:bodyDiv w:val="1"/>
      <w:marLeft w:val="0"/>
      <w:marRight w:val="0"/>
      <w:marTop w:val="0"/>
      <w:marBottom w:val="0"/>
      <w:divBdr>
        <w:top w:val="none" w:sz="0" w:space="0" w:color="auto"/>
        <w:left w:val="none" w:sz="0" w:space="0" w:color="auto"/>
        <w:bottom w:val="none" w:sz="0" w:space="0" w:color="auto"/>
        <w:right w:val="none" w:sz="0" w:space="0" w:color="auto"/>
      </w:divBdr>
    </w:div>
    <w:div w:id="248855797">
      <w:bodyDiv w:val="1"/>
      <w:marLeft w:val="0"/>
      <w:marRight w:val="0"/>
      <w:marTop w:val="0"/>
      <w:marBottom w:val="0"/>
      <w:divBdr>
        <w:top w:val="none" w:sz="0" w:space="0" w:color="auto"/>
        <w:left w:val="none" w:sz="0" w:space="0" w:color="auto"/>
        <w:bottom w:val="none" w:sz="0" w:space="0" w:color="auto"/>
        <w:right w:val="none" w:sz="0" w:space="0" w:color="auto"/>
      </w:divBdr>
    </w:div>
    <w:div w:id="274410418">
      <w:bodyDiv w:val="1"/>
      <w:marLeft w:val="0"/>
      <w:marRight w:val="0"/>
      <w:marTop w:val="0"/>
      <w:marBottom w:val="0"/>
      <w:divBdr>
        <w:top w:val="none" w:sz="0" w:space="0" w:color="auto"/>
        <w:left w:val="none" w:sz="0" w:space="0" w:color="auto"/>
        <w:bottom w:val="none" w:sz="0" w:space="0" w:color="auto"/>
        <w:right w:val="none" w:sz="0" w:space="0" w:color="auto"/>
      </w:divBdr>
    </w:div>
    <w:div w:id="355232478">
      <w:bodyDiv w:val="1"/>
      <w:marLeft w:val="0"/>
      <w:marRight w:val="0"/>
      <w:marTop w:val="0"/>
      <w:marBottom w:val="0"/>
      <w:divBdr>
        <w:top w:val="none" w:sz="0" w:space="0" w:color="auto"/>
        <w:left w:val="none" w:sz="0" w:space="0" w:color="auto"/>
        <w:bottom w:val="none" w:sz="0" w:space="0" w:color="auto"/>
        <w:right w:val="none" w:sz="0" w:space="0" w:color="auto"/>
      </w:divBdr>
    </w:div>
    <w:div w:id="393353572">
      <w:bodyDiv w:val="1"/>
      <w:marLeft w:val="0"/>
      <w:marRight w:val="0"/>
      <w:marTop w:val="0"/>
      <w:marBottom w:val="0"/>
      <w:divBdr>
        <w:top w:val="none" w:sz="0" w:space="0" w:color="auto"/>
        <w:left w:val="none" w:sz="0" w:space="0" w:color="auto"/>
        <w:bottom w:val="none" w:sz="0" w:space="0" w:color="auto"/>
        <w:right w:val="none" w:sz="0" w:space="0" w:color="auto"/>
      </w:divBdr>
    </w:div>
    <w:div w:id="496263657">
      <w:bodyDiv w:val="1"/>
      <w:marLeft w:val="0"/>
      <w:marRight w:val="0"/>
      <w:marTop w:val="0"/>
      <w:marBottom w:val="0"/>
      <w:divBdr>
        <w:top w:val="none" w:sz="0" w:space="0" w:color="auto"/>
        <w:left w:val="none" w:sz="0" w:space="0" w:color="auto"/>
        <w:bottom w:val="none" w:sz="0" w:space="0" w:color="auto"/>
        <w:right w:val="none" w:sz="0" w:space="0" w:color="auto"/>
      </w:divBdr>
    </w:div>
    <w:div w:id="497430722">
      <w:bodyDiv w:val="1"/>
      <w:marLeft w:val="0"/>
      <w:marRight w:val="0"/>
      <w:marTop w:val="0"/>
      <w:marBottom w:val="0"/>
      <w:divBdr>
        <w:top w:val="none" w:sz="0" w:space="0" w:color="auto"/>
        <w:left w:val="none" w:sz="0" w:space="0" w:color="auto"/>
        <w:bottom w:val="none" w:sz="0" w:space="0" w:color="auto"/>
        <w:right w:val="none" w:sz="0" w:space="0" w:color="auto"/>
      </w:divBdr>
    </w:div>
    <w:div w:id="573244164">
      <w:bodyDiv w:val="1"/>
      <w:marLeft w:val="0"/>
      <w:marRight w:val="0"/>
      <w:marTop w:val="0"/>
      <w:marBottom w:val="0"/>
      <w:divBdr>
        <w:top w:val="none" w:sz="0" w:space="0" w:color="auto"/>
        <w:left w:val="none" w:sz="0" w:space="0" w:color="auto"/>
        <w:bottom w:val="none" w:sz="0" w:space="0" w:color="auto"/>
        <w:right w:val="none" w:sz="0" w:space="0" w:color="auto"/>
      </w:divBdr>
    </w:div>
    <w:div w:id="915016139">
      <w:bodyDiv w:val="1"/>
      <w:marLeft w:val="0"/>
      <w:marRight w:val="0"/>
      <w:marTop w:val="0"/>
      <w:marBottom w:val="0"/>
      <w:divBdr>
        <w:top w:val="none" w:sz="0" w:space="0" w:color="auto"/>
        <w:left w:val="none" w:sz="0" w:space="0" w:color="auto"/>
        <w:bottom w:val="none" w:sz="0" w:space="0" w:color="auto"/>
        <w:right w:val="none" w:sz="0" w:space="0" w:color="auto"/>
      </w:divBdr>
    </w:div>
    <w:div w:id="954023096">
      <w:bodyDiv w:val="1"/>
      <w:marLeft w:val="0"/>
      <w:marRight w:val="0"/>
      <w:marTop w:val="0"/>
      <w:marBottom w:val="0"/>
      <w:divBdr>
        <w:top w:val="none" w:sz="0" w:space="0" w:color="auto"/>
        <w:left w:val="none" w:sz="0" w:space="0" w:color="auto"/>
        <w:bottom w:val="none" w:sz="0" w:space="0" w:color="auto"/>
        <w:right w:val="none" w:sz="0" w:space="0" w:color="auto"/>
      </w:divBdr>
    </w:div>
    <w:div w:id="1008557256">
      <w:bodyDiv w:val="1"/>
      <w:marLeft w:val="0"/>
      <w:marRight w:val="0"/>
      <w:marTop w:val="0"/>
      <w:marBottom w:val="0"/>
      <w:divBdr>
        <w:top w:val="none" w:sz="0" w:space="0" w:color="auto"/>
        <w:left w:val="none" w:sz="0" w:space="0" w:color="auto"/>
        <w:bottom w:val="none" w:sz="0" w:space="0" w:color="auto"/>
        <w:right w:val="none" w:sz="0" w:space="0" w:color="auto"/>
      </w:divBdr>
    </w:div>
    <w:div w:id="1086683591">
      <w:bodyDiv w:val="1"/>
      <w:marLeft w:val="0"/>
      <w:marRight w:val="0"/>
      <w:marTop w:val="0"/>
      <w:marBottom w:val="0"/>
      <w:divBdr>
        <w:top w:val="none" w:sz="0" w:space="0" w:color="auto"/>
        <w:left w:val="none" w:sz="0" w:space="0" w:color="auto"/>
        <w:bottom w:val="none" w:sz="0" w:space="0" w:color="auto"/>
        <w:right w:val="none" w:sz="0" w:space="0" w:color="auto"/>
      </w:divBdr>
    </w:div>
    <w:div w:id="1180631160">
      <w:bodyDiv w:val="1"/>
      <w:marLeft w:val="0"/>
      <w:marRight w:val="0"/>
      <w:marTop w:val="0"/>
      <w:marBottom w:val="0"/>
      <w:divBdr>
        <w:top w:val="none" w:sz="0" w:space="0" w:color="auto"/>
        <w:left w:val="none" w:sz="0" w:space="0" w:color="auto"/>
        <w:bottom w:val="none" w:sz="0" w:space="0" w:color="auto"/>
        <w:right w:val="none" w:sz="0" w:space="0" w:color="auto"/>
      </w:divBdr>
    </w:div>
    <w:div w:id="1192836097">
      <w:bodyDiv w:val="1"/>
      <w:marLeft w:val="0"/>
      <w:marRight w:val="0"/>
      <w:marTop w:val="0"/>
      <w:marBottom w:val="0"/>
      <w:divBdr>
        <w:top w:val="none" w:sz="0" w:space="0" w:color="auto"/>
        <w:left w:val="none" w:sz="0" w:space="0" w:color="auto"/>
        <w:bottom w:val="none" w:sz="0" w:space="0" w:color="auto"/>
        <w:right w:val="none" w:sz="0" w:space="0" w:color="auto"/>
      </w:divBdr>
    </w:div>
    <w:div w:id="1228804007">
      <w:bodyDiv w:val="1"/>
      <w:marLeft w:val="0"/>
      <w:marRight w:val="0"/>
      <w:marTop w:val="0"/>
      <w:marBottom w:val="0"/>
      <w:divBdr>
        <w:top w:val="none" w:sz="0" w:space="0" w:color="auto"/>
        <w:left w:val="none" w:sz="0" w:space="0" w:color="auto"/>
        <w:bottom w:val="none" w:sz="0" w:space="0" w:color="auto"/>
        <w:right w:val="none" w:sz="0" w:space="0" w:color="auto"/>
      </w:divBdr>
    </w:div>
    <w:div w:id="1278873379">
      <w:bodyDiv w:val="1"/>
      <w:marLeft w:val="0"/>
      <w:marRight w:val="0"/>
      <w:marTop w:val="0"/>
      <w:marBottom w:val="0"/>
      <w:divBdr>
        <w:top w:val="none" w:sz="0" w:space="0" w:color="auto"/>
        <w:left w:val="none" w:sz="0" w:space="0" w:color="auto"/>
        <w:bottom w:val="none" w:sz="0" w:space="0" w:color="auto"/>
        <w:right w:val="none" w:sz="0" w:space="0" w:color="auto"/>
      </w:divBdr>
    </w:div>
    <w:div w:id="1288656977">
      <w:bodyDiv w:val="1"/>
      <w:marLeft w:val="0"/>
      <w:marRight w:val="0"/>
      <w:marTop w:val="0"/>
      <w:marBottom w:val="0"/>
      <w:divBdr>
        <w:top w:val="none" w:sz="0" w:space="0" w:color="auto"/>
        <w:left w:val="none" w:sz="0" w:space="0" w:color="auto"/>
        <w:bottom w:val="none" w:sz="0" w:space="0" w:color="auto"/>
        <w:right w:val="none" w:sz="0" w:space="0" w:color="auto"/>
      </w:divBdr>
    </w:div>
    <w:div w:id="1378503955">
      <w:bodyDiv w:val="1"/>
      <w:marLeft w:val="0"/>
      <w:marRight w:val="0"/>
      <w:marTop w:val="0"/>
      <w:marBottom w:val="0"/>
      <w:divBdr>
        <w:top w:val="none" w:sz="0" w:space="0" w:color="auto"/>
        <w:left w:val="none" w:sz="0" w:space="0" w:color="auto"/>
        <w:bottom w:val="none" w:sz="0" w:space="0" w:color="auto"/>
        <w:right w:val="none" w:sz="0" w:space="0" w:color="auto"/>
      </w:divBdr>
    </w:div>
    <w:div w:id="1412199655">
      <w:bodyDiv w:val="1"/>
      <w:marLeft w:val="0"/>
      <w:marRight w:val="0"/>
      <w:marTop w:val="0"/>
      <w:marBottom w:val="0"/>
      <w:divBdr>
        <w:top w:val="none" w:sz="0" w:space="0" w:color="auto"/>
        <w:left w:val="none" w:sz="0" w:space="0" w:color="auto"/>
        <w:bottom w:val="none" w:sz="0" w:space="0" w:color="auto"/>
        <w:right w:val="none" w:sz="0" w:space="0" w:color="auto"/>
      </w:divBdr>
    </w:div>
    <w:div w:id="1433554584">
      <w:bodyDiv w:val="1"/>
      <w:marLeft w:val="0"/>
      <w:marRight w:val="0"/>
      <w:marTop w:val="0"/>
      <w:marBottom w:val="0"/>
      <w:divBdr>
        <w:top w:val="none" w:sz="0" w:space="0" w:color="auto"/>
        <w:left w:val="none" w:sz="0" w:space="0" w:color="auto"/>
        <w:bottom w:val="none" w:sz="0" w:space="0" w:color="auto"/>
        <w:right w:val="none" w:sz="0" w:space="0" w:color="auto"/>
      </w:divBdr>
    </w:div>
    <w:div w:id="1454404487">
      <w:bodyDiv w:val="1"/>
      <w:marLeft w:val="0"/>
      <w:marRight w:val="0"/>
      <w:marTop w:val="0"/>
      <w:marBottom w:val="0"/>
      <w:divBdr>
        <w:top w:val="none" w:sz="0" w:space="0" w:color="auto"/>
        <w:left w:val="none" w:sz="0" w:space="0" w:color="auto"/>
        <w:bottom w:val="none" w:sz="0" w:space="0" w:color="auto"/>
        <w:right w:val="none" w:sz="0" w:space="0" w:color="auto"/>
      </w:divBdr>
    </w:div>
    <w:div w:id="1554079436">
      <w:bodyDiv w:val="1"/>
      <w:marLeft w:val="0"/>
      <w:marRight w:val="0"/>
      <w:marTop w:val="0"/>
      <w:marBottom w:val="0"/>
      <w:divBdr>
        <w:top w:val="none" w:sz="0" w:space="0" w:color="auto"/>
        <w:left w:val="none" w:sz="0" w:space="0" w:color="auto"/>
        <w:bottom w:val="none" w:sz="0" w:space="0" w:color="auto"/>
        <w:right w:val="none" w:sz="0" w:space="0" w:color="auto"/>
      </w:divBdr>
    </w:div>
    <w:div w:id="1677271156">
      <w:bodyDiv w:val="1"/>
      <w:marLeft w:val="0"/>
      <w:marRight w:val="0"/>
      <w:marTop w:val="0"/>
      <w:marBottom w:val="0"/>
      <w:divBdr>
        <w:top w:val="none" w:sz="0" w:space="0" w:color="auto"/>
        <w:left w:val="none" w:sz="0" w:space="0" w:color="auto"/>
        <w:bottom w:val="none" w:sz="0" w:space="0" w:color="auto"/>
        <w:right w:val="none" w:sz="0" w:space="0" w:color="auto"/>
      </w:divBdr>
    </w:div>
    <w:div w:id="1779061541">
      <w:bodyDiv w:val="1"/>
      <w:marLeft w:val="0"/>
      <w:marRight w:val="0"/>
      <w:marTop w:val="0"/>
      <w:marBottom w:val="0"/>
      <w:divBdr>
        <w:top w:val="none" w:sz="0" w:space="0" w:color="auto"/>
        <w:left w:val="none" w:sz="0" w:space="0" w:color="auto"/>
        <w:bottom w:val="none" w:sz="0" w:space="0" w:color="auto"/>
        <w:right w:val="none" w:sz="0" w:space="0" w:color="auto"/>
      </w:divBdr>
    </w:div>
    <w:div w:id="1862164387">
      <w:bodyDiv w:val="1"/>
      <w:marLeft w:val="0"/>
      <w:marRight w:val="0"/>
      <w:marTop w:val="0"/>
      <w:marBottom w:val="0"/>
      <w:divBdr>
        <w:top w:val="none" w:sz="0" w:space="0" w:color="auto"/>
        <w:left w:val="none" w:sz="0" w:space="0" w:color="auto"/>
        <w:bottom w:val="none" w:sz="0" w:space="0" w:color="auto"/>
        <w:right w:val="none" w:sz="0" w:space="0" w:color="auto"/>
      </w:divBdr>
    </w:div>
    <w:div w:id="1934438237">
      <w:bodyDiv w:val="1"/>
      <w:marLeft w:val="0"/>
      <w:marRight w:val="0"/>
      <w:marTop w:val="0"/>
      <w:marBottom w:val="0"/>
      <w:divBdr>
        <w:top w:val="none" w:sz="0" w:space="0" w:color="auto"/>
        <w:left w:val="none" w:sz="0" w:space="0" w:color="auto"/>
        <w:bottom w:val="none" w:sz="0" w:space="0" w:color="auto"/>
        <w:right w:val="none" w:sz="0" w:space="0" w:color="auto"/>
      </w:divBdr>
    </w:div>
    <w:div w:id="2071533018">
      <w:bodyDiv w:val="1"/>
      <w:marLeft w:val="0"/>
      <w:marRight w:val="0"/>
      <w:marTop w:val="0"/>
      <w:marBottom w:val="0"/>
      <w:divBdr>
        <w:top w:val="none" w:sz="0" w:space="0" w:color="auto"/>
        <w:left w:val="none" w:sz="0" w:space="0" w:color="auto"/>
        <w:bottom w:val="none" w:sz="0" w:space="0" w:color="auto"/>
        <w:right w:val="none" w:sz="0" w:space="0" w:color="auto"/>
      </w:divBdr>
    </w:div>
    <w:div w:id="2113477256">
      <w:bodyDiv w:val="1"/>
      <w:marLeft w:val="0"/>
      <w:marRight w:val="0"/>
      <w:marTop w:val="0"/>
      <w:marBottom w:val="0"/>
      <w:divBdr>
        <w:top w:val="none" w:sz="0" w:space="0" w:color="auto"/>
        <w:left w:val="none" w:sz="0" w:space="0" w:color="auto"/>
        <w:bottom w:val="none" w:sz="0" w:space="0" w:color="auto"/>
        <w:right w:val="none" w:sz="0" w:space="0" w:color="auto"/>
      </w:divBdr>
    </w:div>
    <w:div w:id="21345979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oleObject" Target="embeddings/oleObject47.bin"/><Relationship Id="rId299" Type="http://schemas.openxmlformats.org/officeDocument/2006/relationships/image" Target="media/image171.png"/><Relationship Id="rId303" Type="http://schemas.openxmlformats.org/officeDocument/2006/relationships/image" Target="media/image175.png"/><Relationship Id="rId21" Type="http://schemas.openxmlformats.org/officeDocument/2006/relationships/header" Target="header10.xml"/><Relationship Id="rId42" Type="http://schemas.openxmlformats.org/officeDocument/2006/relationships/image" Target="media/image12.wmf"/><Relationship Id="rId63" Type="http://schemas.openxmlformats.org/officeDocument/2006/relationships/image" Target="media/image23.wmf"/><Relationship Id="rId84" Type="http://schemas.openxmlformats.org/officeDocument/2006/relationships/oleObject" Target="embeddings/oleObject31.bin"/><Relationship Id="rId138" Type="http://schemas.openxmlformats.org/officeDocument/2006/relationships/image" Target="media/image61.wmf"/><Relationship Id="rId159" Type="http://schemas.openxmlformats.org/officeDocument/2006/relationships/oleObject" Target="embeddings/oleObject68.bin"/><Relationship Id="rId170" Type="http://schemas.openxmlformats.org/officeDocument/2006/relationships/image" Target="media/image77.wmf"/><Relationship Id="rId191" Type="http://schemas.openxmlformats.org/officeDocument/2006/relationships/image" Target="media/image86.png"/><Relationship Id="rId205" Type="http://schemas.openxmlformats.org/officeDocument/2006/relationships/image" Target="media/image98.emf"/><Relationship Id="rId226" Type="http://schemas.openxmlformats.org/officeDocument/2006/relationships/oleObject" Target="embeddings/oleObject87.bin"/><Relationship Id="rId247" Type="http://schemas.openxmlformats.org/officeDocument/2006/relationships/image" Target="media/image124.png"/><Relationship Id="rId107" Type="http://schemas.openxmlformats.org/officeDocument/2006/relationships/oleObject" Target="embeddings/oleObject43.bin"/><Relationship Id="rId268" Type="http://schemas.openxmlformats.org/officeDocument/2006/relationships/image" Target="media/image143.png"/><Relationship Id="rId289" Type="http://schemas.openxmlformats.org/officeDocument/2006/relationships/image" Target="media/image164.png"/><Relationship Id="rId11" Type="http://schemas.openxmlformats.org/officeDocument/2006/relationships/footer" Target="footer1.xml"/><Relationship Id="rId32" Type="http://schemas.openxmlformats.org/officeDocument/2006/relationships/image" Target="media/image7.wmf"/><Relationship Id="rId53" Type="http://schemas.openxmlformats.org/officeDocument/2006/relationships/oleObject" Target="embeddings/oleObject16.bin"/><Relationship Id="rId74" Type="http://schemas.openxmlformats.org/officeDocument/2006/relationships/oleObject" Target="embeddings/oleObject26.bin"/><Relationship Id="rId128" Type="http://schemas.openxmlformats.org/officeDocument/2006/relationships/image" Target="media/image56.wmf"/><Relationship Id="rId149" Type="http://schemas.openxmlformats.org/officeDocument/2006/relationships/oleObject" Target="embeddings/oleObject63.bin"/><Relationship Id="rId5" Type="http://schemas.openxmlformats.org/officeDocument/2006/relationships/webSettings" Target="webSettings.xml"/><Relationship Id="rId95" Type="http://schemas.openxmlformats.org/officeDocument/2006/relationships/image" Target="media/image39.wmf"/><Relationship Id="rId160" Type="http://schemas.openxmlformats.org/officeDocument/2006/relationships/image" Target="media/image72.wmf"/><Relationship Id="rId181" Type="http://schemas.openxmlformats.org/officeDocument/2006/relationships/oleObject" Target="embeddings/oleObject79.bin"/><Relationship Id="rId216" Type="http://schemas.openxmlformats.org/officeDocument/2006/relationships/oleObject" Target="embeddings/oleObject82.bin"/><Relationship Id="rId237" Type="http://schemas.openxmlformats.org/officeDocument/2006/relationships/oleObject" Target="embeddings/oleObject92.bin"/><Relationship Id="rId258" Type="http://schemas.openxmlformats.org/officeDocument/2006/relationships/image" Target="media/image134.png"/><Relationship Id="rId279" Type="http://schemas.openxmlformats.org/officeDocument/2006/relationships/image" Target="media/image154.png"/><Relationship Id="rId22" Type="http://schemas.openxmlformats.org/officeDocument/2006/relationships/image" Target="media/image2.wmf"/><Relationship Id="rId43" Type="http://schemas.openxmlformats.org/officeDocument/2006/relationships/oleObject" Target="embeddings/oleObject11.bin"/><Relationship Id="rId64" Type="http://schemas.openxmlformats.org/officeDocument/2006/relationships/oleObject" Target="embeddings/oleObject21.bin"/><Relationship Id="rId118" Type="http://schemas.openxmlformats.org/officeDocument/2006/relationships/image" Target="media/image51.wmf"/><Relationship Id="rId139" Type="http://schemas.openxmlformats.org/officeDocument/2006/relationships/oleObject" Target="embeddings/oleObject58.bin"/><Relationship Id="rId290" Type="http://schemas.openxmlformats.org/officeDocument/2006/relationships/image" Target="media/image165.png"/><Relationship Id="rId304" Type="http://schemas.openxmlformats.org/officeDocument/2006/relationships/image" Target="media/image176.png"/><Relationship Id="rId85" Type="http://schemas.openxmlformats.org/officeDocument/2006/relationships/image" Target="media/image34.wmf"/><Relationship Id="rId150" Type="http://schemas.openxmlformats.org/officeDocument/2006/relationships/image" Target="media/image67.wmf"/><Relationship Id="rId171" Type="http://schemas.openxmlformats.org/officeDocument/2006/relationships/oleObject" Target="embeddings/oleObject74.bin"/><Relationship Id="rId192" Type="http://schemas.openxmlformats.org/officeDocument/2006/relationships/image" Target="media/image87.png"/><Relationship Id="rId206" Type="http://schemas.openxmlformats.org/officeDocument/2006/relationships/image" Target="media/image99.emf"/><Relationship Id="rId227" Type="http://schemas.openxmlformats.org/officeDocument/2006/relationships/image" Target="media/image113.png"/><Relationship Id="rId248" Type="http://schemas.openxmlformats.org/officeDocument/2006/relationships/image" Target="media/image125.png"/><Relationship Id="rId269" Type="http://schemas.openxmlformats.org/officeDocument/2006/relationships/image" Target="media/image144.png"/><Relationship Id="rId12" Type="http://schemas.openxmlformats.org/officeDocument/2006/relationships/footer" Target="footer2.xml"/><Relationship Id="rId33" Type="http://schemas.openxmlformats.org/officeDocument/2006/relationships/oleObject" Target="embeddings/oleObject6.bin"/><Relationship Id="rId108" Type="http://schemas.openxmlformats.org/officeDocument/2006/relationships/image" Target="media/image45.png"/><Relationship Id="rId129" Type="http://schemas.openxmlformats.org/officeDocument/2006/relationships/oleObject" Target="embeddings/oleObject53.bin"/><Relationship Id="rId280" Type="http://schemas.openxmlformats.org/officeDocument/2006/relationships/image" Target="media/image155.png"/><Relationship Id="rId54" Type="http://schemas.openxmlformats.org/officeDocument/2006/relationships/image" Target="media/image18.wmf"/><Relationship Id="rId75" Type="http://schemas.openxmlformats.org/officeDocument/2006/relationships/image" Target="media/image29.wmf"/><Relationship Id="rId96" Type="http://schemas.openxmlformats.org/officeDocument/2006/relationships/oleObject" Target="embeddings/oleObject37.bin"/><Relationship Id="rId140" Type="http://schemas.openxmlformats.org/officeDocument/2006/relationships/image" Target="media/image62.wmf"/><Relationship Id="rId161" Type="http://schemas.openxmlformats.org/officeDocument/2006/relationships/oleObject" Target="embeddings/oleObject69.bin"/><Relationship Id="rId182" Type="http://schemas.openxmlformats.org/officeDocument/2006/relationships/image" Target="media/image83.wmf"/><Relationship Id="rId217" Type="http://schemas.openxmlformats.org/officeDocument/2006/relationships/image" Target="media/image108.wmf"/><Relationship Id="rId6" Type="http://schemas.openxmlformats.org/officeDocument/2006/relationships/footnotes" Target="footnotes.xml"/><Relationship Id="rId238" Type="http://schemas.openxmlformats.org/officeDocument/2006/relationships/image" Target="media/image119.wmf"/><Relationship Id="rId259" Type="http://schemas.openxmlformats.org/officeDocument/2006/relationships/image" Target="media/image135.png"/><Relationship Id="rId23" Type="http://schemas.openxmlformats.org/officeDocument/2006/relationships/oleObject" Target="embeddings/oleObject1.bin"/><Relationship Id="rId119" Type="http://schemas.openxmlformats.org/officeDocument/2006/relationships/oleObject" Target="embeddings/oleObject48.bin"/><Relationship Id="rId270" Type="http://schemas.openxmlformats.org/officeDocument/2006/relationships/image" Target="media/image145.png"/><Relationship Id="rId291" Type="http://schemas.openxmlformats.org/officeDocument/2006/relationships/image" Target="media/image166.png"/><Relationship Id="rId305" Type="http://schemas.openxmlformats.org/officeDocument/2006/relationships/image" Target="media/image177.png"/><Relationship Id="rId44" Type="http://schemas.openxmlformats.org/officeDocument/2006/relationships/image" Target="media/image13.wmf"/><Relationship Id="rId65" Type="http://schemas.openxmlformats.org/officeDocument/2006/relationships/image" Target="media/image24.wmf"/><Relationship Id="rId86" Type="http://schemas.openxmlformats.org/officeDocument/2006/relationships/oleObject" Target="embeddings/oleObject32.bin"/><Relationship Id="rId130" Type="http://schemas.openxmlformats.org/officeDocument/2006/relationships/image" Target="media/image57.wmf"/><Relationship Id="rId151" Type="http://schemas.openxmlformats.org/officeDocument/2006/relationships/oleObject" Target="embeddings/oleObject64.bin"/><Relationship Id="rId172" Type="http://schemas.openxmlformats.org/officeDocument/2006/relationships/image" Target="media/image78.wmf"/><Relationship Id="rId193" Type="http://schemas.openxmlformats.org/officeDocument/2006/relationships/image" Target="media/image88.png"/><Relationship Id="rId207" Type="http://schemas.openxmlformats.org/officeDocument/2006/relationships/image" Target="media/image100.png"/><Relationship Id="rId228" Type="http://schemas.openxmlformats.org/officeDocument/2006/relationships/image" Target="media/image114.wmf"/><Relationship Id="rId249" Type="http://schemas.openxmlformats.org/officeDocument/2006/relationships/image" Target="media/image126.png"/><Relationship Id="rId13" Type="http://schemas.openxmlformats.org/officeDocument/2006/relationships/header" Target="header3.xml"/><Relationship Id="rId109" Type="http://schemas.openxmlformats.org/officeDocument/2006/relationships/image" Target="media/image46.png"/><Relationship Id="rId260" Type="http://schemas.openxmlformats.org/officeDocument/2006/relationships/image" Target="media/image136.png"/><Relationship Id="rId281" Type="http://schemas.openxmlformats.org/officeDocument/2006/relationships/image" Target="media/image156.png"/><Relationship Id="rId34" Type="http://schemas.openxmlformats.org/officeDocument/2006/relationships/image" Target="media/image8.wmf"/><Relationship Id="rId55" Type="http://schemas.openxmlformats.org/officeDocument/2006/relationships/oleObject" Target="embeddings/oleObject17.bin"/><Relationship Id="rId76" Type="http://schemas.openxmlformats.org/officeDocument/2006/relationships/oleObject" Target="embeddings/oleObject27.bin"/><Relationship Id="rId97" Type="http://schemas.openxmlformats.org/officeDocument/2006/relationships/image" Target="media/image40.wmf"/><Relationship Id="rId120" Type="http://schemas.openxmlformats.org/officeDocument/2006/relationships/image" Target="media/image52.wmf"/><Relationship Id="rId141" Type="http://schemas.openxmlformats.org/officeDocument/2006/relationships/oleObject" Target="embeddings/oleObject59.bin"/><Relationship Id="rId7" Type="http://schemas.openxmlformats.org/officeDocument/2006/relationships/endnotes" Target="endnotes.xml"/><Relationship Id="rId162" Type="http://schemas.openxmlformats.org/officeDocument/2006/relationships/image" Target="media/image73.wmf"/><Relationship Id="rId183" Type="http://schemas.openxmlformats.org/officeDocument/2006/relationships/oleObject" Target="embeddings/oleObject80.bin"/><Relationship Id="rId218" Type="http://schemas.openxmlformats.org/officeDocument/2006/relationships/oleObject" Target="embeddings/oleObject83.bin"/><Relationship Id="rId239" Type="http://schemas.openxmlformats.org/officeDocument/2006/relationships/oleObject" Target="embeddings/oleObject93.bin"/><Relationship Id="rId250" Type="http://schemas.openxmlformats.org/officeDocument/2006/relationships/image" Target="media/image127.png"/><Relationship Id="rId271" Type="http://schemas.openxmlformats.org/officeDocument/2006/relationships/image" Target="media/image146.png"/><Relationship Id="rId292" Type="http://schemas.openxmlformats.org/officeDocument/2006/relationships/image" Target="media/image167.png"/><Relationship Id="rId306" Type="http://schemas.openxmlformats.org/officeDocument/2006/relationships/image" Target="media/image178.png"/><Relationship Id="rId24" Type="http://schemas.openxmlformats.org/officeDocument/2006/relationships/image" Target="media/image3.wmf"/><Relationship Id="rId40" Type="http://schemas.openxmlformats.org/officeDocument/2006/relationships/image" Target="media/image11.wmf"/><Relationship Id="rId45" Type="http://schemas.openxmlformats.org/officeDocument/2006/relationships/oleObject" Target="embeddings/oleObject12.bin"/><Relationship Id="rId66" Type="http://schemas.openxmlformats.org/officeDocument/2006/relationships/oleObject" Target="embeddings/oleObject22.bin"/><Relationship Id="rId87" Type="http://schemas.openxmlformats.org/officeDocument/2006/relationships/image" Target="media/image35.wmf"/><Relationship Id="rId110" Type="http://schemas.openxmlformats.org/officeDocument/2006/relationships/image" Target="media/image47.wmf"/><Relationship Id="rId115" Type="http://schemas.openxmlformats.org/officeDocument/2006/relationships/oleObject" Target="embeddings/oleObject46.bin"/><Relationship Id="rId131" Type="http://schemas.openxmlformats.org/officeDocument/2006/relationships/oleObject" Target="embeddings/oleObject54.bin"/><Relationship Id="rId136" Type="http://schemas.openxmlformats.org/officeDocument/2006/relationships/image" Target="media/image60.wmf"/><Relationship Id="rId157" Type="http://schemas.openxmlformats.org/officeDocument/2006/relationships/oleObject" Target="embeddings/oleObject67.bin"/><Relationship Id="rId178" Type="http://schemas.openxmlformats.org/officeDocument/2006/relationships/image" Target="media/image81.wmf"/><Relationship Id="rId301" Type="http://schemas.openxmlformats.org/officeDocument/2006/relationships/image" Target="media/image173.png"/><Relationship Id="rId61" Type="http://schemas.openxmlformats.org/officeDocument/2006/relationships/image" Target="media/image22.wmf"/><Relationship Id="rId82" Type="http://schemas.openxmlformats.org/officeDocument/2006/relationships/oleObject" Target="embeddings/oleObject30.bin"/><Relationship Id="rId152" Type="http://schemas.openxmlformats.org/officeDocument/2006/relationships/image" Target="media/image68.wmf"/><Relationship Id="rId173" Type="http://schemas.openxmlformats.org/officeDocument/2006/relationships/oleObject" Target="embeddings/oleObject75.bin"/><Relationship Id="rId194" Type="http://schemas.openxmlformats.org/officeDocument/2006/relationships/image" Target="media/image89.png"/><Relationship Id="rId199" Type="http://schemas.openxmlformats.org/officeDocument/2006/relationships/image" Target="media/image94.png"/><Relationship Id="rId203" Type="http://schemas.openxmlformats.org/officeDocument/2006/relationships/footer" Target="footer6.xml"/><Relationship Id="rId208" Type="http://schemas.openxmlformats.org/officeDocument/2006/relationships/image" Target="media/image101.png"/><Relationship Id="rId229" Type="http://schemas.openxmlformats.org/officeDocument/2006/relationships/oleObject" Target="embeddings/oleObject88.bin"/><Relationship Id="rId19" Type="http://schemas.openxmlformats.org/officeDocument/2006/relationships/header" Target="header8.xml"/><Relationship Id="rId224" Type="http://schemas.openxmlformats.org/officeDocument/2006/relationships/oleObject" Target="embeddings/oleObject86.bin"/><Relationship Id="rId240" Type="http://schemas.openxmlformats.org/officeDocument/2006/relationships/image" Target="media/image120.wmf"/><Relationship Id="rId245" Type="http://schemas.openxmlformats.org/officeDocument/2006/relationships/image" Target="media/image122.png"/><Relationship Id="rId261" Type="http://schemas.openxmlformats.org/officeDocument/2006/relationships/image" Target="media/image137.png"/><Relationship Id="rId266" Type="http://schemas.openxmlformats.org/officeDocument/2006/relationships/image" Target="media/image141.png"/><Relationship Id="rId287" Type="http://schemas.openxmlformats.org/officeDocument/2006/relationships/image" Target="media/image162.png"/><Relationship Id="rId14" Type="http://schemas.openxmlformats.org/officeDocument/2006/relationships/footer" Target="footer3.xml"/><Relationship Id="rId30" Type="http://schemas.openxmlformats.org/officeDocument/2006/relationships/image" Target="media/image6.wmf"/><Relationship Id="rId35" Type="http://schemas.openxmlformats.org/officeDocument/2006/relationships/oleObject" Target="embeddings/oleObject7.bin"/><Relationship Id="rId56" Type="http://schemas.openxmlformats.org/officeDocument/2006/relationships/image" Target="media/image19.wmf"/><Relationship Id="rId77" Type="http://schemas.openxmlformats.org/officeDocument/2006/relationships/image" Target="media/image30.wmf"/><Relationship Id="rId100" Type="http://schemas.openxmlformats.org/officeDocument/2006/relationships/image" Target="media/image41.wmf"/><Relationship Id="rId105" Type="http://schemas.openxmlformats.org/officeDocument/2006/relationships/oleObject" Target="embeddings/oleObject42.bin"/><Relationship Id="rId126" Type="http://schemas.openxmlformats.org/officeDocument/2006/relationships/image" Target="media/image55.wmf"/><Relationship Id="rId147" Type="http://schemas.openxmlformats.org/officeDocument/2006/relationships/oleObject" Target="embeddings/oleObject62.bin"/><Relationship Id="rId168" Type="http://schemas.openxmlformats.org/officeDocument/2006/relationships/image" Target="media/image76.wmf"/><Relationship Id="rId282" Type="http://schemas.openxmlformats.org/officeDocument/2006/relationships/image" Target="media/image157.png"/><Relationship Id="rId312" Type="http://schemas.openxmlformats.org/officeDocument/2006/relationships/theme" Target="theme/theme1.xml"/><Relationship Id="rId8" Type="http://schemas.openxmlformats.org/officeDocument/2006/relationships/image" Target="media/image1.png"/><Relationship Id="rId51" Type="http://schemas.openxmlformats.org/officeDocument/2006/relationships/oleObject" Target="embeddings/oleObject15.bin"/><Relationship Id="rId72" Type="http://schemas.openxmlformats.org/officeDocument/2006/relationships/oleObject" Target="embeddings/oleObject25.bin"/><Relationship Id="rId93" Type="http://schemas.openxmlformats.org/officeDocument/2006/relationships/image" Target="media/image38.wmf"/><Relationship Id="rId98" Type="http://schemas.openxmlformats.org/officeDocument/2006/relationships/oleObject" Target="embeddings/oleObject38.bin"/><Relationship Id="rId121" Type="http://schemas.openxmlformats.org/officeDocument/2006/relationships/oleObject" Target="embeddings/oleObject49.bin"/><Relationship Id="rId142" Type="http://schemas.openxmlformats.org/officeDocument/2006/relationships/image" Target="media/image63.wmf"/><Relationship Id="rId163" Type="http://schemas.openxmlformats.org/officeDocument/2006/relationships/oleObject" Target="embeddings/oleObject70.bin"/><Relationship Id="rId184" Type="http://schemas.openxmlformats.org/officeDocument/2006/relationships/header" Target="header11.xml"/><Relationship Id="rId189" Type="http://schemas.openxmlformats.org/officeDocument/2006/relationships/image" Target="media/image84.png"/><Relationship Id="rId219" Type="http://schemas.openxmlformats.org/officeDocument/2006/relationships/image" Target="media/image109.wmf"/><Relationship Id="rId3" Type="http://schemas.openxmlformats.org/officeDocument/2006/relationships/styles" Target="styles.xml"/><Relationship Id="rId214" Type="http://schemas.openxmlformats.org/officeDocument/2006/relationships/oleObject" Target="embeddings/oleObject81.bin"/><Relationship Id="rId230" Type="http://schemas.openxmlformats.org/officeDocument/2006/relationships/image" Target="media/image115.wmf"/><Relationship Id="rId235" Type="http://schemas.openxmlformats.org/officeDocument/2006/relationships/oleObject" Target="embeddings/oleObject91.bin"/><Relationship Id="rId251" Type="http://schemas.openxmlformats.org/officeDocument/2006/relationships/image" Target="media/image128.png"/><Relationship Id="rId256" Type="http://schemas.openxmlformats.org/officeDocument/2006/relationships/image" Target="media/image132.png"/><Relationship Id="rId277" Type="http://schemas.openxmlformats.org/officeDocument/2006/relationships/image" Target="media/image152.png"/><Relationship Id="rId298" Type="http://schemas.openxmlformats.org/officeDocument/2006/relationships/image" Target="media/image170.png"/><Relationship Id="rId25" Type="http://schemas.openxmlformats.org/officeDocument/2006/relationships/oleObject" Target="embeddings/oleObject2.bin"/><Relationship Id="rId46" Type="http://schemas.openxmlformats.org/officeDocument/2006/relationships/image" Target="media/image14.wmf"/><Relationship Id="rId67" Type="http://schemas.openxmlformats.org/officeDocument/2006/relationships/image" Target="media/image25.wmf"/><Relationship Id="rId116" Type="http://schemas.openxmlformats.org/officeDocument/2006/relationships/image" Target="media/image50.wmf"/><Relationship Id="rId137" Type="http://schemas.openxmlformats.org/officeDocument/2006/relationships/oleObject" Target="embeddings/oleObject57.bin"/><Relationship Id="rId158" Type="http://schemas.openxmlformats.org/officeDocument/2006/relationships/image" Target="media/image71.wmf"/><Relationship Id="rId272" Type="http://schemas.openxmlformats.org/officeDocument/2006/relationships/image" Target="media/image147.png"/><Relationship Id="rId293" Type="http://schemas.openxmlformats.org/officeDocument/2006/relationships/header" Target="header18.xml"/><Relationship Id="rId302" Type="http://schemas.openxmlformats.org/officeDocument/2006/relationships/image" Target="media/image174.png"/><Relationship Id="rId307" Type="http://schemas.openxmlformats.org/officeDocument/2006/relationships/image" Target="media/image179.png"/><Relationship Id="rId20" Type="http://schemas.openxmlformats.org/officeDocument/2006/relationships/header" Target="header9.xml"/><Relationship Id="rId41" Type="http://schemas.openxmlformats.org/officeDocument/2006/relationships/oleObject" Target="embeddings/oleObject10.bin"/><Relationship Id="rId62" Type="http://schemas.openxmlformats.org/officeDocument/2006/relationships/oleObject" Target="embeddings/oleObject20.bin"/><Relationship Id="rId83" Type="http://schemas.openxmlformats.org/officeDocument/2006/relationships/image" Target="media/image33.wmf"/><Relationship Id="rId88" Type="http://schemas.openxmlformats.org/officeDocument/2006/relationships/oleObject" Target="embeddings/oleObject33.bin"/><Relationship Id="rId111" Type="http://schemas.openxmlformats.org/officeDocument/2006/relationships/oleObject" Target="embeddings/oleObject44.bin"/><Relationship Id="rId132" Type="http://schemas.openxmlformats.org/officeDocument/2006/relationships/image" Target="media/image58.wmf"/><Relationship Id="rId153" Type="http://schemas.openxmlformats.org/officeDocument/2006/relationships/oleObject" Target="embeddings/oleObject65.bin"/><Relationship Id="rId174" Type="http://schemas.openxmlformats.org/officeDocument/2006/relationships/image" Target="media/image79.wmf"/><Relationship Id="rId179" Type="http://schemas.openxmlformats.org/officeDocument/2006/relationships/oleObject" Target="embeddings/oleObject78.bin"/><Relationship Id="rId195" Type="http://schemas.openxmlformats.org/officeDocument/2006/relationships/image" Target="media/image90.png"/><Relationship Id="rId209" Type="http://schemas.openxmlformats.org/officeDocument/2006/relationships/image" Target="media/image102.png"/><Relationship Id="rId190" Type="http://schemas.openxmlformats.org/officeDocument/2006/relationships/image" Target="media/image85.png"/><Relationship Id="rId204" Type="http://schemas.openxmlformats.org/officeDocument/2006/relationships/image" Target="media/image97.png"/><Relationship Id="rId220" Type="http://schemas.openxmlformats.org/officeDocument/2006/relationships/oleObject" Target="embeddings/oleObject84.bin"/><Relationship Id="rId225" Type="http://schemas.openxmlformats.org/officeDocument/2006/relationships/image" Target="media/image112.wmf"/><Relationship Id="rId241" Type="http://schemas.openxmlformats.org/officeDocument/2006/relationships/oleObject" Target="embeddings/oleObject94.bin"/><Relationship Id="rId246" Type="http://schemas.openxmlformats.org/officeDocument/2006/relationships/image" Target="media/image123.png"/><Relationship Id="rId267" Type="http://schemas.openxmlformats.org/officeDocument/2006/relationships/image" Target="media/image142.png"/><Relationship Id="rId288" Type="http://schemas.openxmlformats.org/officeDocument/2006/relationships/image" Target="media/image163.png"/><Relationship Id="rId15" Type="http://schemas.openxmlformats.org/officeDocument/2006/relationships/header" Target="header4.xml"/><Relationship Id="rId36" Type="http://schemas.openxmlformats.org/officeDocument/2006/relationships/image" Target="media/image9.wmf"/><Relationship Id="rId57" Type="http://schemas.openxmlformats.org/officeDocument/2006/relationships/oleObject" Target="embeddings/oleObject18.bin"/><Relationship Id="rId106" Type="http://schemas.openxmlformats.org/officeDocument/2006/relationships/image" Target="media/image44.wmf"/><Relationship Id="rId127" Type="http://schemas.openxmlformats.org/officeDocument/2006/relationships/oleObject" Target="embeddings/oleObject52.bin"/><Relationship Id="rId262" Type="http://schemas.openxmlformats.org/officeDocument/2006/relationships/image" Target="media/image138.png"/><Relationship Id="rId283" Type="http://schemas.openxmlformats.org/officeDocument/2006/relationships/image" Target="media/image158.png"/><Relationship Id="rId10" Type="http://schemas.openxmlformats.org/officeDocument/2006/relationships/header" Target="header2.xml"/><Relationship Id="rId31" Type="http://schemas.openxmlformats.org/officeDocument/2006/relationships/oleObject" Target="embeddings/oleObject5.bin"/><Relationship Id="rId52" Type="http://schemas.openxmlformats.org/officeDocument/2006/relationships/image" Target="media/image17.wmf"/><Relationship Id="rId73" Type="http://schemas.openxmlformats.org/officeDocument/2006/relationships/image" Target="media/image28.wmf"/><Relationship Id="rId78" Type="http://schemas.openxmlformats.org/officeDocument/2006/relationships/oleObject" Target="embeddings/oleObject28.bin"/><Relationship Id="rId94" Type="http://schemas.openxmlformats.org/officeDocument/2006/relationships/oleObject" Target="embeddings/oleObject36.bin"/><Relationship Id="rId99" Type="http://schemas.openxmlformats.org/officeDocument/2006/relationships/oleObject" Target="embeddings/oleObject39.bin"/><Relationship Id="rId101" Type="http://schemas.openxmlformats.org/officeDocument/2006/relationships/oleObject" Target="embeddings/oleObject40.bin"/><Relationship Id="rId122" Type="http://schemas.openxmlformats.org/officeDocument/2006/relationships/image" Target="media/image53.wmf"/><Relationship Id="rId143" Type="http://schemas.openxmlformats.org/officeDocument/2006/relationships/oleObject" Target="embeddings/oleObject60.bin"/><Relationship Id="rId148" Type="http://schemas.openxmlformats.org/officeDocument/2006/relationships/image" Target="media/image66.wmf"/><Relationship Id="rId164" Type="http://schemas.openxmlformats.org/officeDocument/2006/relationships/image" Target="media/image74.wmf"/><Relationship Id="rId169" Type="http://schemas.openxmlformats.org/officeDocument/2006/relationships/oleObject" Target="embeddings/oleObject73.bin"/><Relationship Id="rId185" Type="http://schemas.openxmlformats.org/officeDocument/2006/relationships/footer" Target="footer4.xml"/><Relationship Id="rId4" Type="http://schemas.openxmlformats.org/officeDocument/2006/relationships/settings" Target="settings.xml"/><Relationship Id="rId9" Type="http://schemas.openxmlformats.org/officeDocument/2006/relationships/header" Target="header1.xml"/><Relationship Id="rId180" Type="http://schemas.openxmlformats.org/officeDocument/2006/relationships/image" Target="media/image82.wmf"/><Relationship Id="rId210" Type="http://schemas.openxmlformats.org/officeDocument/2006/relationships/image" Target="media/image103.png"/><Relationship Id="rId215" Type="http://schemas.openxmlformats.org/officeDocument/2006/relationships/image" Target="media/image107.wmf"/><Relationship Id="rId236" Type="http://schemas.openxmlformats.org/officeDocument/2006/relationships/image" Target="media/image118.wmf"/><Relationship Id="rId257" Type="http://schemas.openxmlformats.org/officeDocument/2006/relationships/image" Target="media/image133.png"/><Relationship Id="rId278" Type="http://schemas.openxmlformats.org/officeDocument/2006/relationships/image" Target="media/image153.png"/><Relationship Id="rId26" Type="http://schemas.openxmlformats.org/officeDocument/2006/relationships/image" Target="media/image4.wmf"/><Relationship Id="rId231" Type="http://schemas.openxmlformats.org/officeDocument/2006/relationships/oleObject" Target="embeddings/oleObject89.bin"/><Relationship Id="rId252" Type="http://schemas.openxmlformats.org/officeDocument/2006/relationships/image" Target="media/image129.png"/><Relationship Id="rId273" Type="http://schemas.openxmlformats.org/officeDocument/2006/relationships/image" Target="media/image148.png"/><Relationship Id="rId294" Type="http://schemas.openxmlformats.org/officeDocument/2006/relationships/header" Target="header19.xml"/><Relationship Id="rId308" Type="http://schemas.openxmlformats.org/officeDocument/2006/relationships/image" Target="media/image180.png"/><Relationship Id="rId47" Type="http://schemas.openxmlformats.org/officeDocument/2006/relationships/oleObject" Target="embeddings/oleObject13.bin"/><Relationship Id="rId68" Type="http://schemas.openxmlformats.org/officeDocument/2006/relationships/oleObject" Target="embeddings/oleObject23.bin"/><Relationship Id="rId89" Type="http://schemas.openxmlformats.org/officeDocument/2006/relationships/image" Target="media/image36.wmf"/><Relationship Id="rId112" Type="http://schemas.openxmlformats.org/officeDocument/2006/relationships/image" Target="media/image48.wmf"/><Relationship Id="rId133" Type="http://schemas.openxmlformats.org/officeDocument/2006/relationships/oleObject" Target="embeddings/oleObject55.bin"/><Relationship Id="rId154" Type="http://schemas.openxmlformats.org/officeDocument/2006/relationships/image" Target="media/image69.wmf"/><Relationship Id="rId175" Type="http://schemas.openxmlformats.org/officeDocument/2006/relationships/oleObject" Target="embeddings/oleObject76.bin"/><Relationship Id="rId196" Type="http://schemas.openxmlformats.org/officeDocument/2006/relationships/image" Target="media/image91.png"/><Relationship Id="rId200" Type="http://schemas.openxmlformats.org/officeDocument/2006/relationships/image" Target="media/image95.png"/><Relationship Id="rId16" Type="http://schemas.openxmlformats.org/officeDocument/2006/relationships/header" Target="header5.xml"/><Relationship Id="rId221" Type="http://schemas.openxmlformats.org/officeDocument/2006/relationships/image" Target="media/image110.wmf"/><Relationship Id="rId242" Type="http://schemas.openxmlformats.org/officeDocument/2006/relationships/image" Target="media/image121.wmf"/><Relationship Id="rId263" Type="http://schemas.openxmlformats.org/officeDocument/2006/relationships/header" Target="header17.xml"/><Relationship Id="rId284" Type="http://schemas.openxmlformats.org/officeDocument/2006/relationships/image" Target="media/image159.png"/><Relationship Id="rId37" Type="http://schemas.openxmlformats.org/officeDocument/2006/relationships/oleObject" Target="embeddings/oleObject8.bin"/><Relationship Id="rId58" Type="http://schemas.openxmlformats.org/officeDocument/2006/relationships/image" Target="media/image20.png"/><Relationship Id="rId79" Type="http://schemas.openxmlformats.org/officeDocument/2006/relationships/image" Target="media/image31.wmf"/><Relationship Id="rId102" Type="http://schemas.openxmlformats.org/officeDocument/2006/relationships/image" Target="media/image42.wmf"/><Relationship Id="rId123" Type="http://schemas.openxmlformats.org/officeDocument/2006/relationships/oleObject" Target="embeddings/oleObject50.bin"/><Relationship Id="rId144" Type="http://schemas.openxmlformats.org/officeDocument/2006/relationships/image" Target="media/image64.wmf"/><Relationship Id="rId90" Type="http://schemas.openxmlformats.org/officeDocument/2006/relationships/oleObject" Target="embeddings/oleObject34.bin"/><Relationship Id="rId165" Type="http://schemas.openxmlformats.org/officeDocument/2006/relationships/oleObject" Target="embeddings/oleObject71.bin"/><Relationship Id="rId186" Type="http://schemas.openxmlformats.org/officeDocument/2006/relationships/header" Target="header12.xml"/><Relationship Id="rId211" Type="http://schemas.openxmlformats.org/officeDocument/2006/relationships/image" Target="media/image104.png"/><Relationship Id="rId232" Type="http://schemas.openxmlformats.org/officeDocument/2006/relationships/image" Target="media/image116.wmf"/><Relationship Id="rId253" Type="http://schemas.openxmlformats.org/officeDocument/2006/relationships/image" Target="media/image130.png"/><Relationship Id="rId274" Type="http://schemas.openxmlformats.org/officeDocument/2006/relationships/image" Target="media/image149.png"/><Relationship Id="rId295" Type="http://schemas.openxmlformats.org/officeDocument/2006/relationships/footer" Target="footer7.xml"/><Relationship Id="rId309" Type="http://schemas.openxmlformats.org/officeDocument/2006/relationships/header" Target="header20.xml"/><Relationship Id="rId27" Type="http://schemas.openxmlformats.org/officeDocument/2006/relationships/oleObject" Target="embeddings/oleObject3.bin"/><Relationship Id="rId48" Type="http://schemas.openxmlformats.org/officeDocument/2006/relationships/image" Target="media/image15.wmf"/><Relationship Id="rId69" Type="http://schemas.openxmlformats.org/officeDocument/2006/relationships/image" Target="media/image26.wmf"/><Relationship Id="rId113" Type="http://schemas.openxmlformats.org/officeDocument/2006/relationships/oleObject" Target="embeddings/oleObject45.bin"/><Relationship Id="rId134" Type="http://schemas.openxmlformats.org/officeDocument/2006/relationships/image" Target="media/image59.wmf"/><Relationship Id="rId80" Type="http://schemas.openxmlformats.org/officeDocument/2006/relationships/oleObject" Target="embeddings/oleObject29.bin"/><Relationship Id="rId155" Type="http://schemas.openxmlformats.org/officeDocument/2006/relationships/oleObject" Target="embeddings/oleObject66.bin"/><Relationship Id="rId176" Type="http://schemas.openxmlformats.org/officeDocument/2006/relationships/image" Target="media/image80.wmf"/><Relationship Id="rId197" Type="http://schemas.openxmlformats.org/officeDocument/2006/relationships/image" Target="media/image92.png"/><Relationship Id="rId201" Type="http://schemas.openxmlformats.org/officeDocument/2006/relationships/image" Target="media/image96.png"/><Relationship Id="rId222" Type="http://schemas.openxmlformats.org/officeDocument/2006/relationships/oleObject" Target="embeddings/oleObject85.bin"/><Relationship Id="rId243" Type="http://schemas.openxmlformats.org/officeDocument/2006/relationships/oleObject" Target="embeddings/oleObject95.bin"/><Relationship Id="rId264" Type="http://schemas.openxmlformats.org/officeDocument/2006/relationships/image" Target="media/image139.emf"/><Relationship Id="rId285" Type="http://schemas.openxmlformats.org/officeDocument/2006/relationships/image" Target="media/image160.png"/><Relationship Id="rId17" Type="http://schemas.openxmlformats.org/officeDocument/2006/relationships/header" Target="header6.xml"/><Relationship Id="rId38" Type="http://schemas.openxmlformats.org/officeDocument/2006/relationships/image" Target="media/image10.wmf"/><Relationship Id="rId59" Type="http://schemas.openxmlformats.org/officeDocument/2006/relationships/image" Target="media/image21.wmf"/><Relationship Id="rId103" Type="http://schemas.openxmlformats.org/officeDocument/2006/relationships/oleObject" Target="embeddings/oleObject41.bin"/><Relationship Id="rId124" Type="http://schemas.openxmlformats.org/officeDocument/2006/relationships/image" Target="media/image54.wmf"/><Relationship Id="rId310" Type="http://schemas.openxmlformats.org/officeDocument/2006/relationships/header" Target="header21.xml"/><Relationship Id="rId70" Type="http://schemas.openxmlformats.org/officeDocument/2006/relationships/oleObject" Target="embeddings/oleObject24.bin"/><Relationship Id="rId91" Type="http://schemas.openxmlformats.org/officeDocument/2006/relationships/image" Target="media/image37.wmf"/><Relationship Id="rId145" Type="http://schemas.openxmlformats.org/officeDocument/2006/relationships/oleObject" Target="embeddings/oleObject61.bin"/><Relationship Id="rId166" Type="http://schemas.openxmlformats.org/officeDocument/2006/relationships/image" Target="media/image75.wmf"/><Relationship Id="rId187" Type="http://schemas.openxmlformats.org/officeDocument/2006/relationships/header" Target="header13.xml"/><Relationship Id="rId1" Type="http://schemas.openxmlformats.org/officeDocument/2006/relationships/customXml" Target="../customXml/item1.xml"/><Relationship Id="rId212" Type="http://schemas.openxmlformats.org/officeDocument/2006/relationships/image" Target="media/image105.png"/><Relationship Id="rId233" Type="http://schemas.openxmlformats.org/officeDocument/2006/relationships/oleObject" Target="embeddings/oleObject90.bin"/><Relationship Id="rId254" Type="http://schemas.openxmlformats.org/officeDocument/2006/relationships/image" Target="media/image131.png"/><Relationship Id="rId28" Type="http://schemas.openxmlformats.org/officeDocument/2006/relationships/image" Target="media/image5.wmf"/><Relationship Id="rId49" Type="http://schemas.openxmlformats.org/officeDocument/2006/relationships/oleObject" Target="embeddings/oleObject14.bin"/><Relationship Id="rId114" Type="http://schemas.openxmlformats.org/officeDocument/2006/relationships/image" Target="media/image49.wmf"/><Relationship Id="rId275" Type="http://schemas.openxmlformats.org/officeDocument/2006/relationships/image" Target="media/image150.png"/><Relationship Id="rId296" Type="http://schemas.openxmlformats.org/officeDocument/2006/relationships/image" Target="media/image168.png"/><Relationship Id="rId300" Type="http://schemas.openxmlformats.org/officeDocument/2006/relationships/image" Target="media/image172.png"/><Relationship Id="rId60" Type="http://schemas.openxmlformats.org/officeDocument/2006/relationships/oleObject" Target="embeddings/oleObject19.bin"/><Relationship Id="rId81" Type="http://schemas.openxmlformats.org/officeDocument/2006/relationships/image" Target="media/image32.wmf"/><Relationship Id="rId135" Type="http://schemas.openxmlformats.org/officeDocument/2006/relationships/oleObject" Target="embeddings/oleObject56.bin"/><Relationship Id="rId156" Type="http://schemas.openxmlformats.org/officeDocument/2006/relationships/image" Target="media/image70.wmf"/><Relationship Id="rId177" Type="http://schemas.openxmlformats.org/officeDocument/2006/relationships/oleObject" Target="embeddings/oleObject77.bin"/><Relationship Id="rId198" Type="http://schemas.openxmlformats.org/officeDocument/2006/relationships/image" Target="media/image93.png"/><Relationship Id="rId202" Type="http://schemas.openxmlformats.org/officeDocument/2006/relationships/header" Target="header14.xml"/><Relationship Id="rId223" Type="http://schemas.openxmlformats.org/officeDocument/2006/relationships/image" Target="media/image111.wmf"/><Relationship Id="rId244" Type="http://schemas.openxmlformats.org/officeDocument/2006/relationships/header" Target="header15.xml"/><Relationship Id="rId18" Type="http://schemas.openxmlformats.org/officeDocument/2006/relationships/header" Target="header7.xml"/><Relationship Id="rId39" Type="http://schemas.openxmlformats.org/officeDocument/2006/relationships/oleObject" Target="embeddings/oleObject9.bin"/><Relationship Id="rId265" Type="http://schemas.openxmlformats.org/officeDocument/2006/relationships/image" Target="media/image140.png"/><Relationship Id="rId286" Type="http://schemas.openxmlformats.org/officeDocument/2006/relationships/image" Target="media/image161.png"/><Relationship Id="rId50" Type="http://schemas.openxmlformats.org/officeDocument/2006/relationships/image" Target="media/image16.wmf"/><Relationship Id="rId104" Type="http://schemas.openxmlformats.org/officeDocument/2006/relationships/image" Target="media/image43.wmf"/><Relationship Id="rId125" Type="http://schemas.openxmlformats.org/officeDocument/2006/relationships/oleObject" Target="embeddings/oleObject51.bin"/><Relationship Id="rId146" Type="http://schemas.openxmlformats.org/officeDocument/2006/relationships/image" Target="media/image65.wmf"/><Relationship Id="rId167" Type="http://schemas.openxmlformats.org/officeDocument/2006/relationships/oleObject" Target="embeddings/oleObject72.bin"/><Relationship Id="rId188" Type="http://schemas.openxmlformats.org/officeDocument/2006/relationships/footer" Target="footer5.xml"/><Relationship Id="rId311" Type="http://schemas.openxmlformats.org/officeDocument/2006/relationships/fontTable" Target="fontTable.xml"/><Relationship Id="rId71" Type="http://schemas.openxmlformats.org/officeDocument/2006/relationships/image" Target="media/image27.wmf"/><Relationship Id="rId92" Type="http://schemas.openxmlformats.org/officeDocument/2006/relationships/oleObject" Target="embeddings/oleObject35.bin"/><Relationship Id="rId213" Type="http://schemas.openxmlformats.org/officeDocument/2006/relationships/image" Target="media/image106.wmf"/><Relationship Id="rId234" Type="http://schemas.openxmlformats.org/officeDocument/2006/relationships/image" Target="media/image117.wmf"/><Relationship Id="rId2" Type="http://schemas.openxmlformats.org/officeDocument/2006/relationships/numbering" Target="numbering.xml"/><Relationship Id="rId29" Type="http://schemas.openxmlformats.org/officeDocument/2006/relationships/oleObject" Target="embeddings/oleObject4.bin"/><Relationship Id="rId255" Type="http://schemas.openxmlformats.org/officeDocument/2006/relationships/header" Target="header16.xml"/><Relationship Id="rId276" Type="http://schemas.openxmlformats.org/officeDocument/2006/relationships/image" Target="media/image151.png"/><Relationship Id="rId297" Type="http://schemas.openxmlformats.org/officeDocument/2006/relationships/image" Target="media/image169.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1F5732F-361B-45DC-B73D-9A71F4324C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2353</TotalTime>
  <Pages>140</Pages>
  <Words>34975</Words>
  <Characters>192363</Characters>
  <Application>Microsoft Office Word</Application>
  <DocSecurity>0</DocSecurity>
  <Lines>1603</Lines>
  <Paragraphs>453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226885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Hind</dc:creator>
  <cp:lastModifiedBy>pc- amel</cp:lastModifiedBy>
  <cp:revision>61</cp:revision>
  <cp:lastPrinted>2024-02-27T08:44:00Z</cp:lastPrinted>
  <dcterms:created xsi:type="dcterms:W3CDTF">2024-02-27T00:24:00Z</dcterms:created>
  <dcterms:modified xsi:type="dcterms:W3CDTF">2024-03-07T01:23:00Z</dcterms:modified>
</cp:coreProperties>
</file>